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C" w:rsidRDefault="004B20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206C" w:rsidRDefault="004B206C">
      <w:pPr>
        <w:pStyle w:val="ConsPlusNormal"/>
        <w:jc w:val="both"/>
        <w:outlineLvl w:val="0"/>
      </w:pPr>
    </w:p>
    <w:p w:rsidR="004B206C" w:rsidRDefault="004B206C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4B206C" w:rsidRDefault="004B206C">
      <w:pPr>
        <w:pStyle w:val="ConsPlusTitle"/>
        <w:jc w:val="center"/>
      </w:pPr>
    </w:p>
    <w:p w:rsidR="004B206C" w:rsidRDefault="004B206C">
      <w:pPr>
        <w:pStyle w:val="ConsPlusTitle"/>
        <w:jc w:val="center"/>
      </w:pPr>
      <w:r>
        <w:t>ПОСТАНОВЛЕНИЕ</w:t>
      </w:r>
    </w:p>
    <w:p w:rsidR="004B206C" w:rsidRDefault="004B206C">
      <w:pPr>
        <w:pStyle w:val="ConsPlusTitle"/>
        <w:jc w:val="center"/>
      </w:pPr>
      <w:r>
        <w:t>от 1 августа 2017 г. N 626</w:t>
      </w:r>
    </w:p>
    <w:p w:rsidR="004B206C" w:rsidRDefault="004B206C">
      <w:pPr>
        <w:pStyle w:val="ConsPlusTitle"/>
        <w:jc w:val="center"/>
      </w:pPr>
    </w:p>
    <w:p w:rsidR="004B206C" w:rsidRDefault="004B206C">
      <w:pPr>
        <w:pStyle w:val="ConsPlusTitle"/>
        <w:jc w:val="center"/>
      </w:pPr>
      <w:r>
        <w:t>ОБ УТВЕРЖДЕНИИ СХЕМЫ РАЗМЕЩЕНИЯ</w:t>
      </w:r>
    </w:p>
    <w:p w:rsidR="004B206C" w:rsidRDefault="004B206C">
      <w:pPr>
        <w:pStyle w:val="ConsPlusTitle"/>
        <w:jc w:val="center"/>
      </w:pPr>
      <w:r>
        <w:t>НЕСТАЦИОНАРНЫХ ТОРГОВЫХ ОБЪЕКТОВ НА ТЕРРИТОРИИ</w:t>
      </w:r>
    </w:p>
    <w:p w:rsidR="004B206C" w:rsidRDefault="004B206C">
      <w:pPr>
        <w:pStyle w:val="ConsPlusTitle"/>
        <w:jc w:val="center"/>
      </w:pPr>
      <w:r>
        <w:t>СОСЬВИНСКОГО ГОРОДСКОГО ОКРУГА НА 2017 - 2020 ГОДЫ</w:t>
      </w:r>
    </w:p>
    <w:p w:rsidR="004B206C" w:rsidRDefault="004B2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2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06C" w:rsidRDefault="004B2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06C" w:rsidRDefault="004B2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  <w:proofErr w:type="gramEnd"/>
          </w:p>
          <w:p w:rsidR="004B206C" w:rsidRDefault="004B2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26.03.2018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25.04.2018 </w:t>
            </w:r>
            <w:hyperlink r:id="rId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4B206C" w:rsidRDefault="004B2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в схему размещения нестационарных объектов", 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</w:t>
      </w:r>
      <w:proofErr w:type="gramEnd"/>
      <w:r>
        <w:t xml:space="preserve"> </w:t>
      </w:r>
      <w:proofErr w:type="gramStart"/>
      <w:r>
        <w:t xml:space="preserve">27.04.2017 N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области", в целях обеспечения равномерного и соответствующего потребностям населения округа развития торговой инфраструктуры в части размещения нестационарных торговых объектов на территории Сосьвинского городского округа на 2017 - 2020 годы, руководствуясь </w:t>
      </w:r>
      <w:hyperlink r:id="rId12" w:history="1">
        <w:r>
          <w:rPr>
            <w:color w:val="0000FF"/>
          </w:rPr>
          <w:t>ст. 30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</w:t>
      </w:r>
      <w:proofErr w:type="gramEnd"/>
      <w:r>
        <w:t xml:space="preserve"> округа постановляет: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Сосьвинского городского округа на 2017 - 2020 годы (прилагается).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"Серовский рабочий" и разместить на официальном сайте Сосьвинского городского округа.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B206C" w:rsidRDefault="004B206C">
      <w:pPr>
        <w:pStyle w:val="ConsPlusNormal"/>
        <w:jc w:val="right"/>
      </w:pPr>
      <w:r>
        <w:t>главы администрации</w:t>
      </w:r>
    </w:p>
    <w:p w:rsidR="004B206C" w:rsidRDefault="004B206C">
      <w:pPr>
        <w:pStyle w:val="ConsPlusNormal"/>
        <w:jc w:val="right"/>
      </w:pPr>
      <w:r>
        <w:t>Сосьвинского городского округа</w:t>
      </w:r>
    </w:p>
    <w:p w:rsidR="004B206C" w:rsidRDefault="004B206C">
      <w:pPr>
        <w:pStyle w:val="ConsPlusNormal"/>
        <w:jc w:val="right"/>
      </w:pPr>
      <w:r>
        <w:t>А.В.КИСЕЛЕВ</w:t>
      </w: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right"/>
        <w:outlineLvl w:val="0"/>
      </w:pPr>
      <w:r>
        <w:t>Приложение</w:t>
      </w:r>
    </w:p>
    <w:p w:rsidR="004B206C" w:rsidRDefault="004B206C">
      <w:pPr>
        <w:pStyle w:val="ConsPlusNormal"/>
        <w:jc w:val="right"/>
      </w:pPr>
      <w:r>
        <w:t>к Постановлению администрации</w:t>
      </w:r>
    </w:p>
    <w:p w:rsidR="004B206C" w:rsidRDefault="004B206C">
      <w:pPr>
        <w:pStyle w:val="ConsPlusNormal"/>
        <w:jc w:val="right"/>
      </w:pPr>
      <w:r>
        <w:t>Сосьвинского городского округа</w:t>
      </w:r>
    </w:p>
    <w:p w:rsidR="004B206C" w:rsidRDefault="004B206C">
      <w:pPr>
        <w:pStyle w:val="ConsPlusNormal"/>
        <w:jc w:val="right"/>
      </w:pPr>
      <w:r>
        <w:t>от 1 августа 2017 г. N 626</w:t>
      </w: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Title"/>
        <w:jc w:val="center"/>
      </w:pPr>
      <w:bookmarkStart w:id="0" w:name="P33"/>
      <w:bookmarkEnd w:id="0"/>
      <w:r>
        <w:t>СХЕМА</w:t>
      </w:r>
    </w:p>
    <w:p w:rsidR="004B206C" w:rsidRDefault="004B206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4B206C" w:rsidRDefault="004B206C">
      <w:pPr>
        <w:pStyle w:val="ConsPlusTitle"/>
        <w:jc w:val="center"/>
      </w:pPr>
      <w:r>
        <w:t>СОСЬВИНСКОГО ГОРОДСКОГО ОКРУГА НА 2017 - 2020 ГОДЫ</w:t>
      </w:r>
    </w:p>
    <w:p w:rsidR="004B206C" w:rsidRDefault="004B2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2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06C" w:rsidRDefault="004B2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06C" w:rsidRDefault="004B2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  <w:proofErr w:type="gramEnd"/>
          </w:p>
          <w:p w:rsidR="004B206C" w:rsidRDefault="004B206C">
            <w:pPr>
              <w:pStyle w:val="ConsPlusNormal"/>
              <w:jc w:val="center"/>
            </w:pPr>
            <w:r>
              <w:rPr>
                <w:color w:val="392C69"/>
              </w:rPr>
              <w:t>от 26.06.2018 N 464)</w:t>
            </w:r>
          </w:p>
        </w:tc>
      </w:tr>
    </w:tbl>
    <w:p w:rsidR="004B206C" w:rsidRDefault="004B206C">
      <w:pPr>
        <w:pStyle w:val="ConsPlusNormal"/>
      </w:pPr>
    </w:p>
    <w:p w:rsidR="004B206C" w:rsidRDefault="004B206C">
      <w:pPr>
        <w:pStyle w:val="ConsPlusNormal"/>
        <w:ind w:firstLine="540"/>
        <w:jc w:val="both"/>
      </w:pPr>
      <w:r>
        <w:t>В развитии и размещении розничной торговой сети на территории Сосьвинского городского округа в настоящее время отмечаются позитивные изменения: открываются новые сетевые магазины, внедряются новые технологии обслуживания, устанавливается современное торгово-технологическое оборудование, следовательно, повышается культура обслуживания, более полно удовлетворяются потребности населения в тех или иных товарах, увеличивается обеспеченность населения торговыми площадями.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Нестационарные торговые объекты являются частью инфраструктуры розничной торговли, позволяют обеспечить доступность различных групп товаров для населения, территориальную доступность торговых объектов, достижение нормативов минимальной обеспеченности населения площадью торговых объектов.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Розничная торговая сеть Сосьвинского городского округа насчитывает 113 объектов торговли. В общем количестве объектов торговли городского округа, нестационарные торговые объекты составляют 27,4%. Доля торговой площади объектов нестационарной торговли (884,7 кв. м) по отношению к общей торговой площади всех объектов розничной торговли (6309,7 кв. м) составляет 14,02%.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В ходе инвентаризации нестационарных объектов торговли на территории Сосьвинского городского округа был составлен реестр фактически существующих нестационарных торговых объектов, хозяйствующих субъектов, осуществляющих торговую деятельность по состоянию на 01.06.2018.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Анализ специализации нестационарных торговых объектов показал, что преобладающее большинство составляют нестационарные торговые объекты, реализующие продовольственные товары, - 26 единиц (81,63% от общего количества нестационарных объектов). Наибольший удельный вес в структуре объектов продовольственной торговли составляют объекты, осуществляющие продажу хлебобулочных изделий, напитков, табачных изделий, кондитерских изделий.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В структуре объектов непродовольственной торговли - объекты по продаже одежды, игрушек, канцелярии, бытовой химии. Общее число объектов непродовольственной торговли составляет 2 единицы.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Нестационарные торговые объекты в округе представлены в основном объектами мелкой розницы по продаже продовольственных товаров первой необходимости, а также объектами по продаже непродовольственных товаров, в основном одежда, канцелярия, бытовая химия.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Места размещения временных нестационарных объектов для проведения ярмарок, городских массовых мероприятий, места для организации розничной торговли с передвижных объектов, в том числе с рук, лотков, автомашин, определяются нормативно-правовыми актами администрации Сосьвинского городского округа.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Все установленные существующие нестационарные торговые объекты на территории городского округа используются субъектами малого и среднего предпринимательства.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lastRenderedPageBreak/>
        <w:t>Всего на территории Сосьвинского городского округа 32 нестационарных торговых объекта, в том числе 18 павильонов, 14 киосков.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Из них реализуют: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- продовольственный ассортимент - 26 объектов;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- непродовольственные товары - 2 объекта;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- смешанные товары - 4 объекта.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Нестационарные торговые объекты расположены на земельных участках, форма собственности на которые не разграничена. Большинство нестационарных торговых объектов устаревшего вида, требуют реконструкции, замены или демонтажа, отсутствует единство стиля.</w:t>
      </w:r>
    </w:p>
    <w:p w:rsidR="004B206C" w:rsidRDefault="004B206C">
      <w:pPr>
        <w:pStyle w:val="ConsPlusNormal"/>
        <w:spacing w:before="220"/>
        <w:ind w:firstLine="540"/>
        <w:jc w:val="both"/>
      </w:pPr>
      <w:r>
        <w:t>Обеспеченность торговыми площадями на 1000 жителей округа составляет 473,6 м</w:t>
      </w:r>
      <w:proofErr w:type="gramStart"/>
      <w:r>
        <w:rPr>
          <w:vertAlign w:val="superscript"/>
        </w:rPr>
        <w:t>2</w:t>
      </w:r>
      <w:proofErr w:type="gramEnd"/>
      <w:r>
        <w:t xml:space="preserve"> (за соответствующий период прошлого года - 409,9 м</w:t>
      </w:r>
      <w:r>
        <w:rPr>
          <w:vertAlign w:val="superscript"/>
        </w:rPr>
        <w:t>2</w:t>
      </w:r>
      <w:r>
        <w:t>).</w:t>
      </w:r>
    </w:p>
    <w:p w:rsidR="004B206C" w:rsidRDefault="004B206C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Схема</w:t>
        </w:r>
      </w:hyperlink>
      <w:r>
        <w:t xml:space="preserve"> размещения нестационарных торговых объектов на территории Сосьвинского городского округа на 2017 - 2020 годы разработана в форме таблицы (прилагается).</w:t>
      </w:r>
    </w:p>
    <w:p w:rsidR="004B206C" w:rsidRDefault="004B206C">
      <w:pPr>
        <w:pStyle w:val="ConsPlusNormal"/>
      </w:pPr>
    </w:p>
    <w:p w:rsidR="004B206C" w:rsidRDefault="004B206C">
      <w:pPr>
        <w:pStyle w:val="ConsPlusNormal"/>
      </w:pPr>
    </w:p>
    <w:p w:rsidR="004B206C" w:rsidRDefault="004B206C">
      <w:pPr>
        <w:pStyle w:val="ConsPlusNormal"/>
      </w:pPr>
    </w:p>
    <w:p w:rsidR="004B206C" w:rsidRDefault="004B206C">
      <w:pPr>
        <w:pStyle w:val="ConsPlusNormal"/>
      </w:pPr>
    </w:p>
    <w:p w:rsidR="004B206C" w:rsidRDefault="004B206C">
      <w:pPr>
        <w:pStyle w:val="ConsPlusNormal"/>
      </w:pPr>
    </w:p>
    <w:p w:rsidR="004B206C" w:rsidRDefault="004B206C">
      <w:pPr>
        <w:pStyle w:val="ConsPlusTitle"/>
        <w:jc w:val="center"/>
        <w:outlineLvl w:val="1"/>
      </w:pPr>
      <w:bookmarkStart w:id="1" w:name="P62"/>
      <w:bookmarkEnd w:id="1"/>
      <w:r>
        <w:t>СХЕМА</w:t>
      </w:r>
    </w:p>
    <w:p w:rsidR="004B206C" w:rsidRDefault="004B206C">
      <w:pPr>
        <w:pStyle w:val="ConsPlusTitle"/>
        <w:jc w:val="center"/>
      </w:pPr>
      <w:r>
        <w:t>РАЗМЕЩЕНИЯ НЕСТАЦИОНАРНЫХ ТОРГОВЫХ ОБЪЕКТОВ</w:t>
      </w:r>
    </w:p>
    <w:p w:rsidR="004B206C" w:rsidRDefault="004B206C">
      <w:pPr>
        <w:pStyle w:val="ConsPlusTitle"/>
        <w:jc w:val="center"/>
      </w:pPr>
      <w:r>
        <w:t>НА ТЕРРИТОРИИ СОСЬВИНСКОГО ГОРОДСКОГО ОКРУГА</w:t>
      </w:r>
    </w:p>
    <w:p w:rsidR="004B206C" w:rsidRDefault="004B206C">
      <w:pPr>
        <w:pStyle w:val="ConsPlusNormal"/>
      </w:pPr>
    </w:p>
    <w:p w:rsidR="004B206C" w:rsidRDefault="004B206C">
      <w:pPr>
        <w:sectPr w:rsidR="004B206C" w:rsidSect="00387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324"/>
        <w:gridCol w:w="1247"/>
        <w:gridCol w:w="2665"/>
        <w:gridCol w:w="1247"/>
        <w:gridCol w:w="1928"/>
        <w:gridCol w:w="1304"/>
        <w:gridCol w:w="1984"/>
        <w:gridCol w:w="1984"/>
      </w:tblGrid>
      <w:tr w:rsidR="004B206C">
        <w:tc>
          <w:tcPr>
            <w:tcW w:w="624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28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Учетный номер места размещения нестационарного торгового объекта</w:t>
            </w:r>
          </w:p>
        </w:tc>
        <w:tc>
          <w:tcPr>
            <w:tcW w:w="2324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47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665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247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Площадь нестационарного торгового объекта (квадратных метров)</w:t>
            </w:r>
          </w:p>
        </w:tc>
        <w:tc>
          <w:tcPr>
            <w:tcW w:w="1928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04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Принадлежность к субъектам малого или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84" w:type="dxa"/>
            <w:vAlign w:val="center"/>
          </w:tcPr>
          <w:p w:rsidR="004B206C" w:rsidRDefault="004B206C">
            <w:pPr>
              <w:pStyle w:val="ConsPlusNormal"/>
              <w:jc w:val="center"/>
            </w:pPr>
            <w: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10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30 метрах на северо-восток от восточного угла земельного участка жилого дома N 2 по ул. </w:t>
            </w:r>
            <w:proofErr w:type="gramStart"/>
            <w:r>
              <w:t>Митина</w:t>
            </w:r>
            <w:proofErr w:type="gramEnd"/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40 метрах на северо-восток от восточного угла жилого дома N 30 по ул. Щелканова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20 метрах на северо-восток от северо-восточного угла земельного участка жилого дома N 55 по ул. В. Романова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20 метрах на юго-запад от западного угла жилого дома по ул. Олтинская, 10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20 метрах на юго-восток от северо-восточного угла земельного участка по ул. Гагарина, 23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19 метрах на северо-запад от западного угла дома по ул. Калинина, 22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Бармина, учетный номер 15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Ленина, 65а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Свободы, 56а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Толмачева, 32а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70 метрах на запад от северо-западного угла жилого дома N 77 по ул. Ленина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12 метрах на северо-восток от восточного угла магазина по ул. Олтинская, 17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53 метрах на северо-восток от восточного </w:t>
            </w:r>
            <w:r>
              <w:lastRenderedPageBreak/>
              <w:t xml:space="preserve">угла жилого дома N 79 по ул. </w:t>
            </w:r>
            <w:proofErr w:type="gramStart"/>
            <w:r>
              <w:t>Митина</w:t>
            </w:r>
            <w:proofErr w:type="gramEnd"/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Свободы, 44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50 метрах на восток от жилого дома по переулку Чехова, 1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с. Романово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Центральная, 28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Митина, 52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Олтинская, 10, в 23 метрах на юго-запад от южного угла жилого дома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Толмачева, 32а, в 7 метрах на восток от северного угла книжного павильона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Щелканова, 28а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Олтинская, дом 17а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17 метрах на северо-восток от юго-восточного угла </w:t>
            </w:r>
            <w:r>
              <w:lastRenderedPageBreak/>
              <w:t>магазина по ул. Олтинская, 17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 Восточный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20 метрах на юг от юго-восточного угла жилого дома N 15 по ул. Пушкина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Олтинская, 12в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Олтинская, 12б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ул. Олтинская, д. 10, в 10 метрах на юго-запад от южного угла многоквартирного жилого дома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действующий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п.г.т. Сосьва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30 метрах на юго-восток от юго-восточного угла жилого дома N 28 по ул. </w:t>
            </w:r>
            <w:proofErr w:type="gramStart"/>
            <w:r>
              <w:t>Октябрьская</w:t>
            </w:r>
            <w:proofErr w:type="gramEnd"/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2017 - 2020 гг.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 Восточный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40 метрах на юг от юго-западного угла жилого дома по ул. Пушкина, 1д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с. Кошай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40 метрах на запад от северо-западного угла здания Дома Культуры по ул. </w:t>
            </w:r>
            <w:r>
              <w:lastRenderedPageBreak/>
              <w:t>Ворошилова, 23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 Восточный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>в 6 метрах на восток от северо-восточного угла здания магазина по ул. Ленина, 29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 Восточный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22 метрах на восток от юго-восточного угла здания по ул. </w:t>
            </w:r>
            <w:proofErr w:type="gramStart"/>
            <w:r>
              <w:t>Школьная</w:t>
            </w:r>
            <w:proofErr w:type="gramEnd"/>
            <w:r>
              <w:t>, 13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  <w:tr w:rsidR="004B206C">
        <w:tc>
          <w:tcPr>
            <w:tcW w:w="624" w:type="dxa"/>
          </w:tcPr>
          <w:p w:rsidR="004B206C" w:rsidRDefault="004B20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п. Восточный</w:t>
            </w:r>
          </w:p>
        </w:tc>
        <w:tc>
          <w:tcPr>
            <w:tcW w:w="2324" w:type="dxa"/>
          </w:tcPr>
          <w:p w:rsidR="004B206C" w:rsidRDefault="004B206C">
            <w:pPr>
              <w:pStyle w:val="ConsPlusNormal"/>
              <w:jc w:val="center"/>
            </w:pPr>
            <w:r>
              <w:t xml:space="preserve">в шести метрах на восток от северного угла здания магазина по ул. </w:t>
            </w:r>
            <w:proofErr w:type="gramStart"/>
            <w:r>
              <w:t>Пролетарская</w:t>
            </w:r>
            <w:proofErr w:type="gramEnd"/>
            <w:r>
              <w:t>, 10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65" w:type="dxa"/>
          </w:tcPr>
          <w:p w:rsidR="004B206C" w:rsidRDefault="004B206C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1247" w:type="dxa"/>
          </w:tcPr>
          <w:p w:rsidR="004B206C" w:rsidRDefault="004B20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4B206C" w:rsidRDefault="004B206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304" w:type="dxa"/>
          </w:tcPr>
          <w:p w:rsidR="004B206C" w:rsidRDefault="004B20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1984" w:type="dxa"/>
          </w:tcPr>
          <w:p w:rsidR="004B206C" w:rsidRDefault="004B206C">
            <w:pPr>
              <w:pStyle w:val="ConsPlusNormal"/>
              <w:jc w:val="center"/>
            </w:pPr>
            <w:r>
              <w:t>перспективный</w:t>
            </w:r>
          </w:p>
        </w:tc>
      </w:tr>
    </w:tbl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jc w:val="both"/>
      </w:pPr>
    </w:p>
    <w:p w:rsidR="004B206C" w:rsidRDefault="004B2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538" w:rsidRDefault="00684538"/>
    <w:sectPr w:rsidR="00684538" w:rsidSect="008D40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B206C"/>
    <w:rsid w:val="004857DF"/>
    <w:rsid w:val="004B206C"/>
    <w:rsid w:val="00684538"/>
    <w:rsid w:val="006E0598"/>
    <w:rsid w:val="00716E22"/>
    <w:rsid w:val="00857205"/>
    <w:rsid w:val="00A501CC"/>
    <w:rsid w:val="00BC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06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06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0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492F5DE6BA388BEAAFA67A5ABD1CED20B32365479B87F8EF334415DE30DC47025856E0913B60F1003887456A40E52230D7783A73E1F5862A4B55ExEeAL" TargetMode="External"/><Relationship Id="rId13" Type="http://schemas.openxmlformats.org/officeDocument/2006/relationships/hyperlink" Target="consultantplus://offline/ref=397492F5DE6BA388BEAAFA67A5ABD1CED20B32365773BD7988F134415DE30DC47025856E0913B60F10038E7D5BA40E52230D7783A73E1F5862A4B55ExEe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7492F5DE6BA388BEAAFA67A5ABD1CED20B32365478B97688F634415DE30DC47025856E0913B60F1003887456A40E52230D7783A73E1F5862A4B55ExEeAL" TargetMode="External"/><Relationship Id="rId12" Type="http://schemas.openxmlformats.org/officeDocument/2006/relationships/hyperlink" Target="consultantplus://offline/ref=397492F5DE6BA388BEAAFA67A5ABD1CED20B32365773BD7988F134415DE30DC47025856E0913B60F1003817152A40E52230D7783A73E1F5862A4B55ExEe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FA67A5ABD1CED20B32365478B87E88F534415DE30DC47025856E0913B60F1003887456A40E52230D7783A73E1F5862A4B55ExEeAL" TargetMode="External"/><Relationship Id="rId11" Type="http://schemas.openxmlformats.org/officeDocument/2006/relationships/hyperlink" Target="consultantplus://offline/ref=397492F5DE6BA388BEAAFA67A5ABD1CED20B32365773B27786F534415DE30DC47025856E1B13EE031107967551B1580366x5e0L" TargetMode="External"/><Relationship Id="rId5" Type="http://schemas.openxmlformats.org/officeDocument/2006/relationships/hyperlink" Target="consultantplus://offline/ref=397492F5DE6BA388BEAAFA67A5ABD1CED20B3236547BB37E88F234415DE30DC47025856E0913B60F1003887456A40E52230D7783A73E1F5862A4B55ExEe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7492F5DE6BA388BEAAE46AB3C78FC4D20069385E78B129D3A5321602B30B912265DB374B53A50F121D8A7452xAe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7492F5DE6BA388BEAAE46AB3C78FC4D1006D3A5178B129D3A5321602B30B913065833B4A57BA0F1408DC2517FA570263467B80BD221E5Bx7e4L" TargetMode="External"/><Relationship Id="rId14" Type="http://schemas.openxmlformats.org/officeDocument/2006/relationships/hyperlink" Target="consultantplus://offline/ref=397492F5DE6BA388BEAAFA67A5ABD1CED20B32365479B87F8EF334415DE30DC47025856E0913B60F1003887456A40E52230D7783A73E1F5862A4B55ExE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2018-12-14T11:30:00Z</dcterms:created>
  <dcterms:modified xsi:type="dcterms:W3CDTF">2018-12-14T11:31:00Z</dcterms:modified>
</cp:coreProperties>
</file>