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5" w:rsidRDefault="00B34045">
      <w:pPr>
        <w:pStyle w:val="ConsPlusNormal"/>
        <w:jc w:val="both"/>
      </w:pPr>
    </w:p>
    <w:p w:rsidR="00B34045" w:rsidRPr="00A6182E" w:rsidRDefault="00B34045" w:rsidP="00A6182E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 xml:space="preserve">    </w:t>
      </w:r>
      <w:r w:rsidRPr="001F7B0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7" o:title=""/>
          </v:shape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275"/>
        <w:gridCol w:w="1878"/>
        <w:gridCol w:w="2375"/>
        <w:gridCol w:w="1134"/>
        <w:gridCol w:w="850"/>
      </w:tblGrid>
      <w:tr w:rsidR="00B34045" w:rsidRPr="00A6182E" w:rsidTr="000B1811">
        <w:trPr>
          <w:gridBefore w:val="1"/>
          <w:wBefore w:w="1702" w:type="dxa"/>
          <w:cantSplit/>
          <w:trHeight w:val="2581"/>
        </w:trPr>
        <w:tc>
          <w:tcPr>
            <w:tcW w:w="7512" w:type="dxa"/>
            <w:gridSpan w:val="5"/>
          </w:tcPr>
          <w:p w:rsidR="00B34045" w:rsidRPr="00A6182E" w:rsidRDefault="00B34045" w:rsidP="000B1811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6182E">
              <w:rPr>
                <w:sz w:val="28"/>
                <w:szCs w:val="28"/>
              </w:rPr>
              <w:t xml:space="preserve">ДУМА </w:t>
            </w:r>
          </w:p>
          <w:p w:rsidR="00B34045" w:rsidRPr="00A6182E" w:rsidRDefault="00B34045" w:rsidP="000B1811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6182E">
              <w:rPr>
                <w:sz w:val="28"/>
                <w:szCs w:val="28"/>
              </w:rPr>
              <w:t xml:space="preserve">КАВАЛЕРОВСКОГО </w:t>
            </w:r>
          </w:p>
          <w:p w:rsidR="00B34045" w:rsidRPr="00A6182E" w:rsidRDefault="00B34045" w:rsidP="000B1811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6182E">
              <w:rPr>
                <w:sz w:val="28"/>
                <w:szCs w:val="28"/>
              </w:rPr>
              <w:t>МУНИЦИПАЛЬНОГО РАЙОНА</w:t>
            </w:r>
          </w:p>
          <w:p w:rsidR="00B34045" w:rsidRPr="00A6182E" w:rsidRDefault="00B34045" w:rsidP="000B1811">
            <w:pPr>
              <w:pStyle w:val="Heading3"/>
              <w:ind w:firstLine="0"/>
              <w:jc w:val="center"/>
              <w:rPr>
                <w:b/>
                <w:szCs w:val="28"/>
                <w:u w:val="none"/>
              </w:rPr>
            </w:pPr>
          </w:p>
          <w:p w:rsidR="00B34045" w:rsidRPr="00A6182E" w:rsidRDefault="00B34045" w:rsidP="000B1811">
            <w:pPr>
              <w:pStyle w:val="Heading3"/>
              <w:ind w:firstLine="0"/>
              <w:jc w:val="center"/>
              <w:rPr>
                <w:b/>
                <w:szCs w:val="28"/>
                <w:u w:val="none"/>
              </w:rPr>
            </w:pPr>
            <w:r w:rsidRPr="00A6182E">
              <w:rPr>
                <w:b/>
                <w:szCs w:val="28"/>
                <w:u w:val="none"/>
              </w:rPr>
              <w:t>РЕШЕНИЕ</w:t>
            </w:r>
          </w:p>
          <w:p w:rsidR="00B34045" w:rsidRPr="00A6182E" w:rsidRDefault="00B34045" w:rsidP="000B1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045" w:rsidRPr="00A6182E" w:rsidTr="000B1811">
        <w:trPr>
          <w:cantSplit/>
        </w:trPr>
        <w:tc>
          <w:tcPr>
            <w:tcW w:w="2977" w:type="dxa"/>
            <w:gridSpan w:val="2"/>
          </w:tcPr>
          <w:p w:rsidR="00B34045" w:rsidRPr="00A6182E" w:rsidRDefault="00B34045" w:rsidP="000B181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августа </w:t>
            </w:r>
            <w:r w:rsidRPr="00A6182E">
              <w:rPr>
                <w:rFonts w:ascii="Times New Roman" w:hAnsi="Times New Roman"/>
                <w:b/>
                <w:sz w:val="28"/>
                <w:szCs w:val="28"/>
              </w:rPr>
              <w:t>2018 года</w:t>
            </w:r>
          </w:p>
        </w:tc>
        <w:tc>
          <w:tcPr>
            <w:tcW w:w="4253" w:type="dxa"/>
            <w:gridSpan w:val="2"/>
          </w:tcPr>
          <w:p w:rsidR="00B34045" w:rsidRPr="00A6182E" w:rsidRDefault="00B34045" w:rsidP="000B1811">
            <w:pPr>
              <w:ind w:left="13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пгт Кавалерово</w:t>
            </w:r>
          </w:p>
        </w:tc>
        <w:tc>
          <w:tcPr>
            <w:tcW w:w="1134" w:type="dxa"/>
          </w:tcPr>
          <w:p w:rsidR="00B34045" w:rsidRPr="00A6182E" w:rsidRDefault="00B34045" w:rsidP="000B181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182E">
              <w:rPr>
                <w:rFonts w:ascii="Times New Roman" w:hAnsi="Times New Roman"/>
                <w:b/>
                <w:sz w:val="28"/>
                <w:szCs w:val="28"/>
              </w:rPr>
              <w:t xml:space="preserve"> №  </w:t>
            </w:r>
          </w:p>
        </w:tc>
        <w:tc>
          <w:tcPr>
            <w:tcW w:w="850" w:type="dxa"/>
          </w:tcPr>
          <w:p w:rsidR="00B34045" w:rsidRPr="00A6182E" w:rsidRDefault="00B34045" w:rsidP="000B1811">
            <w:pPr>
              <w:ind w:hanging="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</w:tr>
      <w:tr w:rsidR="00B34045" w:rsidRPr="00A6182E" w:rsidTr="000B1811">
        <w:trPr>
          <w:gridAfter w:val="3"/>
          <w:wAfter w:w="4359" w:type="dxa"/>
        </w:trPr>
        <w:tc>
          <w:tcPr>
            <w:tcW w:w="4855" w:type="dxa"/>
            <w:gridSpan w:val="3"/>
          </w:tcPr>
          <w:p w:rsidR="00B34045" w:rsidRPr="00A6182E" w:rsidRDefault="00B34045" w:rsidP="00A6182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решения «О Положении «Об общественной палате Кавалеровского муниципального района»</w:t>
            </w:r>
          </w:p>
        </w:tc>
      </w:tr>
    </w:tbl>
    <w:p w:rsidR="00B34045" w:rsidRPr="00A6182E" w:rsidRDefault="00B34045" w:rsidP="00A6182E">
      <w:pPr>
        <w:jc w:val="right"/>
        <w:rPr>
          <w:rFonts w:ascii="Times New Roman" w:hAnsi="Times New Roman"/>
          <w:sz w:val="28"/>
          <w:szCs w:val="28"/>
        </w:rPr>
      </w:pPr>
    </w:p>
    <w:p w:rsidR="00B34045" w:rsidRPr="00A6182E" w:rsidRDefault="00B34045" w:rsidP="00A6182E">
      <w:pPr>
        <w:pStyle w:val="Header"/>
        <w:rPr>
          <w:szCs w:val="28"/>
        </w:rPr>
      </w:pPr>
      <w:r w:rsidRPr="00A6182E">
        <w:rPr>
          <w:szCs w:val="28"/>
        </w:rPr>
        <w:t xml:space="preserve">         В соответствии с Уставом Кавалеровского муниципального района Дума Кавалеровского муниципального района,</w:t>
      </w:r>
    </w:p>
    <w:p w:rsidR="00B34045" w:rsidRPr="00A6182E" w:rsidRDefault="00B34045" w:rsidP="00A6182E">
      <w:pPr>
        <w:pStyle w:val="Header"/>
        <w:outlineLvl w:val="0"/>
        <w:rPr>
          <w:szCs w:val="28"/>
        </w:rPr>
      </w:pPr>
      <w:r w:rsidRPr="00A6182E">
        <w:rPr>
          <w:szCs w:val="28"/>
        </w:rPr>
        <w:t xml:space="preserve">РЕШИЛА: </w:t>
      </w:r>
    </w:p>
    <w:p w:rsidR="00B34045" w:rsidRPr="00A6182E" w:rsidRDefault="00B34045" w:rsidP="00A6182E">
      <w:pPr>
        <w:jc w:val="both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ab/>
        <w:t>1.   Принять решение «О Положении «Об общественной палате Кавалеровского муниципального района»</w:t>
      </w:r>
    </w:p>
    <w:p w:rsidR="00B34045" w:rsidRPr="00A6182E" w:rsidRDefault="00B34045" w:rsidP="00A618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 xml:space="preserve">2. Направить указанное решение Главе Кавалеровского муниципального района  для подписания и  опубликования. </w:t>
      </w:r>
    </w:p>
    <w:p w:rsidR="00B34045" w:rsidRDefault="00B34045" w:rsidP="00A6182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ab/>
        <w:t>3.     Решение вступает в силу со дня его принятия.</w:t>
      </w:r>
    </w:p>
    <w:p w:rsidR="00B34045" w:rsidRPr="00A6182E" w:rsidRDefault="00B34045" w:rsidP="00A6182E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34045" w:rsidRPr="00A6182E" w:rsidRDefault="00B34045" w:rsidP="00A6182E">
      <w:pPr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З.А.Шпиль</w:t>
      </w: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Default="00B34045" w:rsidP="00A6182E">
      <w:pPr>
        <w:jc w:val="both"/>
        <w:rPr>
          <w:szCs w:val="28"/>
        </w:rPr>
      </w:pPr>
    </w:p>
    <w:p w:rsidR="00B34045" w:rsidRPr="00A6182E" w:rsidRDefault="00B34045" w:rsidP="00A6182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 id="_x0000_i1026" type="#_x0000_t75" style="width:35.25pt;height:44.25pt">
            <v:imagedata r:id="rId7" o:title=""/>
          </v:shape>
        </w:pict>
      </w:r>
      <w:r>
        <w:rPr>
          <w:szCs w:val="28"/>
        </w:rPr>
        <w:br w:type="textWrapping" w:clear="all"/>
      </w:r>
      <w:r w:rsidRPr="00A6182E">
        <w:rPr>
          <w:rFonts w:ascii="Times New Roman" w:hAnsi="Times New Roman"/>
          <w:b/>
          <w:sz w:val="32"/>
          <w:szCs w:val="32"/>
        </w:rPr>
        <w:t>РЕШЕНИЕ</w:t>
      </w:r>
    </w:p>
    <w:p w:rsidR="00B34045" w:rsidRDefault="00B34045" w:rsidP="00A6182E">
      <w:pPr>
        <w:spacing w:line="240" w:lineRule="auto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ПОЛОЖЕНИИ «ОБ ОБЩЕСТВЕННОЙ ПАЛАТЕ КАВАЛЕРОВСКОГО МУНИЦИПАЛЬНОГО РАЙОНА</w:t>
      </w:r>
      <w:r>
        <w:rPr>
          <w:b/>
          <w:szCs w:val="28"/>
        </w:rPr>
        <w:t xml:space="preserve">  </w:t>
      </w:r>
    </w:p>
    <w:p w:rsidR="00B34045" w:rsidRPr="005A708A" w:rsidRDefault="00B34045" w:rsidP="00A6182E">
      <w:pPr>
        <w:rPr>
          <w:b/>
          <w:szCs w:val="28"/>
        </w:rPr>
      </w:pP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2E">
        <w:rPr>
          <w:rFonts w:ascii="Times New Roman" w:hAnsi="Times New Roman"/>
          <w:b/>
          <w:sz w:val="24"/>
          <w:szCs w:val="24"/>
        </w:rPr>
        <w:t xml:space="preserve">Принято Думой Кавалеровского </w:t>
      </w: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2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A6182E">
        <w:rPr>
          <w:rFonts w:ascii="Times New Roman" w:hAnsi="Times New Roman"/>
          <w:b/>
          <w:sz w:val="24"/>
          <w:szCs w:val="24"/>
        </w:rPr>
        <w:tab/>
      </w:r>
      <w:r w:rsidRPr="00A6182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22 </w:t>
      </w:r>
      <w:r w:rsidRPr="00A6182E">
        <w:rPr>
          <w:rFonts w:ascii="Times New Roman" w:hAnsi="Times New Roman"/>
          <w:b/>
          <w:sz w:val="24"/>
          <w:szCs w:val="24"/>
        </w:rPr>
        <w:t>августа 2018 года</w:t>
      </w:r>
    </w:p>
    <w:p w:rsidR="00B34045" w:rsidRDefault="00B34045">
      <w:pPr>
        <w:pStyle w:val="ConsPlusNormal"/>
        <w:jc w:val="both"/>
      </w:pPr>
    </w:p>
    <w:p w:rsidR="00B34045" w:rsidRDefault="00B34045">
      <w:pPr>
        <w:pStyle w:val="ConsPlusNormal"/>
        <w:jc w:val="both"/>
      </w:pPr>
    </w:p>
    <w:p w:rsidR="00B34045" w:rsidRPr="00A6182E" w:rsidRDefault="00B34045" w:rsidP="00A6182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6182E">
        <w:rPr>
          <w:rFonts w:ascii="Times New Roman" w:hAnsi="Times New Roman" w:cs="Times New Roman"/>
          <w:sz w:val="28"/>
          <w:szCs w:val="28"/>
        </w:rPr>
        <w:t>1. В соответствии с Уставом Кавалеровского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принять Положение «Об общественной палате Кавалеровского муниципального района,</w:t>
      </w:r>
    </w:p>
    <w:p w:rsidR="00B34045" w:rsidRDefault="00B34045">
      <w:pPr>
        <w:pStyle w:val="ConsPlusNormal"/>
        <w:jc w:val="both"/>
      </w:pPr>
    </w:p>
    <w:p w:rsidR="00B34045" w:rsidRPr="00CE1A47" w:rsidRDefault="00B34045" w:rsidP="00CE1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E1A47">
        <w:rPr>
          <w:rFonts w:ascii="Times New Roman" w:hAnsi="Times New Roman" w:cs="Times New Roman"/>
          <w:sz w:val="28"/>
          <w:szCs w:val="28"/>
        </w:rPr>
        <w:t>ПОЛОЖЕНИЕ</w:t>
      </w:r>
    </w:p>
    <w:p w:rsidR="00B34045" w:rsidRPr="00CE1A47" w:rsidRDefault="00B34045" w:rsidP="00CE1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ОБ ОБЩЕСТВЕННОЙ ПАЛАТ</w:t>
      </w:r>
      <w:r>
        <w:rPr>
          <w:rFonts w:ascii="Times New Roman" w:hAnsi="Times New Roman" w:cs="Times New Roman"/>
          <w:sz w:val="28"/>
          <w:szCs w:val="28"/>
        </w:rPr>
        <w:t>Е КАВАЛЕРОВСКОГО МУНИЦИПАЛЬНОГО РАЙОНА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CE1A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Общественная палат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(далее - Общественная палата) обеспечивает взаимодействие жителе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общественных организаций, профессиональных союзов, а также иных некоммерческих организаций, созданных для представления и защиты интересов профессиональных и социальных групп (далее - общественные организации и иные некоммерческие организации) с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целях учета потр</w:t>
      </w:r>
      <w:r>
        <w:rPr>
          <w:rFonts w:ascii="Times New Roman" w:hAnsi="Times New Roman" w:cs="Times New Roman"/>
          <w:sz w:val="28"/>
          <w:szCs w:val="28"/>
        </w:rPr>
        <w:t>ебностей и интересов жителей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защиты их прав и свобод, а также прав общественных организаций и иных некоммерческих организаций при реализации вопросов местного значения и в целях осуществления общественного контроля над деятельностью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Общественная палата осуществляет свою деятельность на общественных началах и формируется на основе добровольного участия в ее деятельности жителе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общественных организаций и иных некоммерческих организаций, осуществляющих свою деятельность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Наименование "Общественная палат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" не подлежит государственной регистрации и не может быть использовано в названиях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а также в названиях общественных организаций, организаций, учреждений и предприятий.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4. Общественная палата в своей деятельности руководствуется </w:t>
      </w:r>
      <w:hyperlink r:id="rId8" w:history="1">
        <w:r w:rsidRPr="00CE1A4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E1A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Приморского края, </w:t>
      </w:r>
      <w:hyperlink r:id="rId9" w:history="1">
        <w:r w:rsidRPr="00CE1A4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34045" w:rsidRPr="00CE1A47" w:rsidRDefault="00B34045" w:rsidP="0097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5. Местонахождение Общественной пала</w:t>
      </w:r>
      <w:r>
        <w:rPr>
          <w:rFonts w:ascii="Times New Roman" w:hAnsi="Times New Roman" w:cs="Times New Roman"/>
          <w:sz w:val="28"/>
          <w:szCs w:val="28"/>
        </w:rPr>
        <w:t>ты – Кавалеровский муниципальный район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977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Цели и задачи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В целях учета потребностей и интересов жителе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защиты их прав и свобод, а также прав общественных организаций при реализации вопросов местного значения, осуществления общественного контроля за деятельностью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Общественная палата призвана решать задачи по обеспечению взаимодействия жителе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1.1. Привлечения граждан, общественных организаций и иных некоммерческих организаций к обсуждению и реализации основных направлений муниципальной политики, формирования общественного мнения населени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 доведения его до сведения органов местного самоуправления, региональных, федеральных органов власти;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1.2. Выдвижения и поддержки гражданских инициатив, направленных на реализацию конституционных прав, свобод и законных интересов граждан, прав и интересов общественных организаций и иных некоммерческих организаций, а также на повышение уровня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1.3. Проведения общественной экспертизы проектов правовых актов органов местного самоуправления;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1.4. Осуществления общественного контроля над деятельностью органов местного самоуправления;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1.5. Выработки рекомендаций органам местного самоуправления по наиболее важным вопросам социального и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97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1.6. Формирования правовой культуры населени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Регламент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Общественная палата на своем первом заседании большинством голосов от установленного числа членов утверждает Регламент Общественной палаты.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Регламентом Общественной палаты устанавливаются: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2.1. Структура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2.2. Сроки и порядок проведения заседаний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2.3. Формы и порядок принятия решений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2.4. Полномочия и порядок деятельности председателя, заместителя председателя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2.5. Состав, полномочия и порядок деятельности Совета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2.6. Порядок участия членов Общественной палаты в ее деятельности;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2.7.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2.8. Порядок привлечения к работе Общественной палаты общественных организаций, представители которых не вошли в ее состав, и формы их взаимодействия с Общественной палатой;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2.9. Порядок прекращения и приостановления полномочий членов Общественной палаты;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2.10. Порядок подготовки и проведения мероприятий в Общественной палате;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2.11. Порядок подготовки и публикации ежегодного доклада Общественной палаты о состоянии гражданского обществ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977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2.12. Иные вопросы внутренней организации и порядка деятельности Общественной палаты.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977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 Состав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бщественная палата состоит из 9</w:t>
      </w:r>
      <w:r w:rsidRPr="00CE1A47">
        <w:rPr>
          <w:rFonts w:ascii="Times New Roman" w:hAnsi="Times New Roman" w:cs="Times New Roman"/>
          <w:sz w:val="28"/>
          <w:szCs w:val="28"/>
        </w:rPr>
        <w:t xml:space="preserve"> членов и формируется в соответствии с настоящим положением из: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граждан, назначаемых Думо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граждан, назначаемых администрацие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имеющих место жительство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избира</w:t>
      </w:r>
      <w:r>
        <w:rPr>
          <w:rFonts w:ascii="Times New Roman" w:hAnsi="Times New Roman" w:cs="Times New Roman"/>
          <w:sz w:val="28"/>
          <w:szCs w:val="28"/>
        </w:rPr>
        <w:t>емых членами рабочей группы</w:t>
      </w:r>
      <w:r w:rsidRPr="00CE1A47">
        <w:rPr>
          <w:rFonts w:ascii="Times New Roman" w:hAnsi="Times New Roman" w:cs="Times New Roman"/>
          <w:sz w:val="28"/>
          <w:szCs w:val="28"/>
        </w:rPr>
        <w:t>, указанными в абзацах втором и третьем пункта 1 настоящего раздела, из числа кандидатур, представленных общественными организациями и иными некоммерческими организациями.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Срок полномочий Общественной палаты оче</w:t>
      </w:r>
      <w:r>
        <w:rPr>
          <w:rFonts w:ascii="Times New Roman" w:hAnsi="Times New Roman" w:cs="Times New Roman"/>
          <w:sz w:val="28"/>
          <w:szCs w:val="28"/>
        </w:rPr>
        <w:t>редного созыва составляет 5 лет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CE1A47">
        <w:rPr>
          <w:rFonts w:ascii="Times New Roman" w:hAnsi="Times New Roman" w:cs="Times New Roman"/>
          <w:sz w:val="28"/>
          <w:szCs w:val="28"/>
        </w:rPr>
        <w:t>3. Не допускаются к выдвижению кандидатов в члены Общественной палаты:</w:t>
      </w:r>
    </w:p>
    <w:p w:rsidR="00B34045" w:rsidRPr="00E70E02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3.1. </w:t>
      </w:r>
      <w:r w:rsidRPr="00E70E02">
        <w:rPr>
          <w:rFonts w:ascii="Times New Roman" w:hAnsi="Times New Roman" w:cs="Times New Roman"/>
          <w:sz w:val="28"/>
          <w:szCs w:val="28"/>
        </w:rPr>
        <w:t>Политические партии, их региональные и местные отделения;</w:t>
      </w:r>
    </w:p>
    <w:p w:rsidR="00B34045" w:rsidRPr="00E70E02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E02">
        <w:rPr>
          <w:rFonts w:ascii="Times New Roman" w:hAnsi="Times New Roman" w:cs="Times New Roman"/>
          <w:sz w:val="28"/>
          <w:szCs w:val="28"/>
        </w:rPr>
        <w:t xml:space="preserve">3.2. Общественные организации и иные некоммерческие организации, которым в соответствии с Федеральным </w:t>
      </w:r>
      <w:hyperlink r:id="rId10" w:history="1">
        <w:r w:rsidRPr="00E70E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0E02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E02">
        <w:rPr>
          <w:rFonts w:ascii="Times New Roman" w:hAnsi="Times New Roman" w:cs="Times New Roman"/>
          <w:sz w:val="28"/>
          <w:szCs w:val="28"/>
        </w:rPr>
        <w:t xml:space="preserve">3.3. Общественные организации и иные некоммерческие организации, деятельность которых приостановлена в соответствии с Федеральным </w:t>
      </w:r>
      <w:hyperlink r:id="rId11" w:history="1">
        <w:r w:rsidRPr="00E70E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0E02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</w:t>
      </w:r>
      <w:r w:rsidRPr="00CE1A47">
        <w:rPr>
          <w:rFonts w:ascii="Times New Roman" w:hAnsi="Times New Roman" w:cs="Times New Roman"/>
          <w:sz w:val="28"/>
          <w:szCs w:val="28"/>
        </w:rPr>
        <w:t xml:space="preserve"> незаконным;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3.4. Общественные организации и иные некоммерческие организации, зарегистрированные менее, чем за один год до дня истечения срока полномочий действующего состава Общественной палаты.</w:t>
      </w:r>
    </w:p>
    <w:p w:rsidR="00B34045" w:rsidRDefault="00B34045" w:rsidP="00E70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</w:p>
    <w:p w:rsidR="00B34045" w:rsidRDefault="00B34045" w:rsidP="00E70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E70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E70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5. Член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E70E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 Членом Общественной палаты может быть гражданин Российской Федерации, постоянно проживающий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района, достигший возраста 18 лет.</w:t>
      </w:r>
    </w:p>
    <w:p w:rsidR="00B34045" w:rsidRPr="00CE1A47" w:rsidRDefault="00B34045" w:rsidP="00E70E02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Членами Общественной палаты не могут быть:</w:t>
      </w:r>
    </w:p>
    <w:p w:rsidR="00B34045" w:rsidRPr="00CE1A47" w:rsidRDefault="00B34045" w:rsidP="00E70E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CE1A47">
        <w:rPr>
          <w:rFonts w:ascii="Times New Roman" w:hAnsi="Times New Roman" w:cs="Times New Roman"/>
          <w:sz w:val="28"/>
          <w:szCs w:val="28"/>
        </w:rPr>
        <w:t xml:space="preserve">2.1. Депутаты Государственной Думы Российской Федерации, Законодательного Собрания Приморского края, Думы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лица, замещающие выборные должности в органах местного самоуправления, а также лица, 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службы субъектов Российской Федерации, должности муниципальной службы;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2.2. Лица, признанные недееспособными и ограниченно дееспособными на основании решения суда;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2.3. Лица, имеющие непогашенную или неснятую судимость.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Член Общественной палаты приостанавливает членство в политической партии на срок осуществления своих полномочий.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E70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6. Порядок формирования состава Общественной палаты</w:t>
      </w:r>
    </w:p>
    <w:p w:rsidR="00B34045" w:rsidRPr="00CE1A47" w:rsidRDefault="00B34045" w:rsidP="00E70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E70E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За четыре месяца до окончания срока полномочий действующего состава Общественной палаты, либо в течение 45 дней с момента принятия настоящего Положения при первичном формировании Общественной палаты, Дум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инициирует процедуру формирования Общественной палаты путем принятия решения, в котором содержатся:</w:t>
      </w:r>
    </w:p>
    <w:p w:rsidR="00B34045" w:rsidRPr="00CE1A47" w:rsidRDefault="00B34045" w:rsidP="00E70E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информация о формировании очередного (первого) состава Общественной палаты и проведении Думо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течение 7 дней консультаций с представителями общественных организаций и иных некоммерческих организаций, действующих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с гражданами Российской Федерации, постоянно проживающими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на пред</w:t>
      </w:r>
      <w:r>
        <w:rPr>
          <w:rFonts w:ascii="Times New Roman" w:hAnsi="Times New Roman" w:cs="Times New Roman"/>
          <w:sz w:val="28"/>
          <w:szCs w:val="28"/>
        </w:rPr>
        <w:t>мет определения кандидатур 3 (трех)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 в состав Общественной палаты;</w:t>
      </w:r>
    </w:p>
    <w:p w:rsidR="00B34045" w:rsidRPr="00CE1A47" w:rsidRDefault="00B34045" w:rsidP="00E70E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предложение администраци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провести в течение 7 дней консультации с представителями общественных организаций и иных некоммерческих организаций, действующих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с гражданами Российской Федерации, постоянно проживающими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на предмет определения кандидатур шести граждан в состав Общественной палаты;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предложения общественным организациям и иным некоммерческим организациям, действующим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выдвинуть кандидатуры в члены Общественной палаты.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Датой начала процедуры формирования очередного (первого) состава Общественной палаты является дата публикации данного решения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средствах массовой ин</w:t>
      </w:r>
      <w:r>
        <w:rPr>
          <w:rFonts w:ascii="Times New Roman" w:hAnsi="Times New Roman" w:cs="Times New Roman"/>
          <w:sz w:val="28"/>
          <w:szCs w:val="28"/>
        </w:rPr>
        <w:t>формации и на официальных сайте Администрации Кавалеровского муниципального района.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CE1A47">
        <w:rPr>
          <w:rFonts w:ascii="Times New Roman" w:hAnsi="Times New Roman" w:cs="Times New Roman"/>
          <w:sz w:val="28"/>
          <w:szCs w:val="28"/>
        </w:rPr>
        <w:t>2. Дума по результатам проведения консультаций с представителями общественных организаций и иных некоммерческих организаций, действующих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с гражданами Российской Федерации, постоянно проживающими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района, определяет кандидатуры 3 (трех)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 и предлагает этим гражданам войти в состав Общественной палаты.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3. Граждане, получившие </w:t>
      </w:r>
      <w:r w:rsidRPr="00EC4611">
        <w:rPr>
          <w:rFonts w:ascii="Times New Roman" w:hAnsi="Times New Roman" w:cs="Times New Roman"/>
          <w:sz w:val="28"/>
          <w:szCs w:val="28"/>
        </w:rPr>
        <w:t xml:space="preserve">предложение войти в состав Общественной палаты, в соответствии с </w:t>
      </w:r>
      <w:hyperlink w:anchor="P106" w:history="1">
        <w:r w:rsidRPr="00EC4611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EC461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E1A47">
        <w:rPr>
          <w:rFonts w:ascii="Times New Roman" w:hAnsi="Times New Roman" w:cs="Times New Roman"/>
          <w:sz w:val="28"/>
          <w:szCs w:val="28"/>
        </w:rPr>
        <w:t>его раздела, в течение 7 дней письменно уведомляют 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A47">
        <w:rPr>
          <w:rFonts w:ascii="Times New Roman" w:hAnsi="Times New Roman" w:cs="Times New Roman"/>
          <w:sz w:val="28"/>
          <w:szCs w:val="28"/>
        </w:rPr>
        <w:t xml:space="preserve"> о своем согласии либо об отказе войти в состав Общественной палаты. В случае, если в установленный срок письменное уведомление от гражданина не получено, то данный факт рассматривается как отказ войти в состав Общественной палаты.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CE1A47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консультаций с представителями общественных организаций и иных некоммерческих организаций,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, с гражданами Российской Федерации, постоянно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района, определяет кандидатуры 3 (трех)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 и предлагает этим гражданам войти в состав Общественной палаты.</w:t>
      </w:r>
    </w:p>
    <w:p w:rsidR="00B34045" w:rsidRPr="00EC4611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CE1A47">
        <w:rPr>
          <w:rFonts w:ascii="Times New Roman" w:hAnsi="Times New Roman" w:cs="Times New Roman"/>
          <w:sz w:val="28"/>
          <w:szCs w:val="28"/>
        </w:rPr>
        <w:t xml:space="preserve">5. Граждане, получившие предложение войти в состав Общественной палаты, в соответствии с </w:t>
      </w:r>
      <w:hyperlink w:anchor="P108" w:history="1">
        <w:r w:rsidRPr="002756CA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2756CA">
        <w:rPr>
          <w:rFonts w:ascii="Times New Roman" w:hAnsi="Times New Roman" w:cs="Times New Roman"/>
          <w:sz w:val="28"/>
          <w:szCs w:val="28"/>
        </w:rPr>
        <w:t xml:space="preserve"> н</w:t>
      </w:r>
      <w:r w:rsidRPr="00CE1A47">
        <w:rPr>
          <w:rFonts w:ascii="Times New Roman" w:hAnsi="Times New Roman" w:cs="Times New Roman"/>
          <w:sz w:val="28"/>
          <w:szCs w:val="28"/>
        </w:rPr>
        <w:t>астоящего раздела, в течение 7 дней письменно уведомляют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о своем согласии либо об отказе войти в состав Общественной палаты. В случае, если в установленный срок письменное уведомление от гражданина не получено, то данный факт </w:t>
      </w:r>
      <w:r w:rsidRPr="00EC4611">
        <w:rPr>
          <w:rFonts w:ascii="Times New Roman" w:hAnsi="Times New Roman" w:cs="Times New Roman"/>
          <w:sz w:val="28"/>
          <w:szCs w:val="28"/>
        </w:rPr>
        <w:t>рассматривается как отказ войти в состав Общественной палаты.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611">
        <w:rPr>
          <w:rFonts w:ascii="Times New Roman" w:hAnsi="Times New Roman" w:cs="Times New Roman"/>
          <w:sz w:val="28"/>
          <w:szCs w:val="28"/>
        </w:rPr>
        <w:t xml:space="preserve">6. После получения письменных уведомлений от граждан, указанных в </w:t>
      </w:r>
      <w:hyperlink w:anchor="P109" w:history="1">
        <w:r w:rsidRPr="00EC4611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EC4611">
        <w:rPr>
          <w:rFonts w:ascii="Times New Roman" w:hAnsi="Times New Roman" w:cs="Times New Roman"/>
          <w:sz w:val="28"/>
          <w:szCs w:val="28"/>
        </w:rPr>
        <w:t xml:space="preserve"> настоящего раздела,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EC4611">
        <w:rPr>
          <w:rFonts w:ascii="Times New Roman" w:hAnsi="Times New Roman" w:cs="Times New Roman"/>
          <w:sz w:val="28"/>
          <w:szCs w:val="28"/>
        </w:rPr>
        <w:t xml:space="preserve"> в течение 7 дней</w:t>
      </w:r>
      <w:r w:rsidRPr="00CE1A47">
        <w:rPr>
          <w:rFonts w:ascii="Times New Roman" w:hAnsi="Times New Roman" w:cs="Times New Roman"/>
          <w:sz w:val="28"/>
          <w:szCs w:val="28"/>
        </w:rPr>
        <w:t xml:space="preserve"> направляет утвержденный список кандидатов в Думу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для включения их в состав Общественной палаты и в состав рабочей группы по подготовке к избранию нового состава Общественной палаты (далее - рабочая группа).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7. На очередном заседании Думы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 ее решением из 3 (трех)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граждан, назначаемых Думо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Общественной палаты и 3 (трех)</w:t>
      </w:r>
      <w:r w:rsidRPr="00CE1A47">
        <w:rPr>
          <w:rFonts w:ascii="Times New Roman" w:hAnsi="Times New Roman" w:cs="Times New Roman"/>
          <w:sz w:val="28"/>
          <w:szCs w:val="28"/>
        </w:rPr>
        <w:t xml:space="preserve"> граждан, назначаемых администрацие</w:t>
      </w:r>
      <w:r>
        <w:rPr>
          <w:rFonts w:ascii="Times New Roman" w:hAnsi="Times New Roman" w:cs="Times New Roman"/>
          <w:sz w:val="28"/>
          <w:szCs w:val="28"/>
        </w:rPr>
        <w:t>й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палаты, формируется рабочая группа и определяется место ее работы.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8. Не позднее 50 дней с даты начала формирования очередного состава Общественной палаты общественные организации и иные некоммерческие организации, осуществляющие деятельн</w:t>
      </w:r>
      <w:r>
        <w:rPr>
          <w:rFonts w:ascii="Times New Roman" w:hAnsi="Times New Roman" w:cs="Times New Roman"/>
          <w:sz w:val="28"/>
          <w:szCs w:val="28"/>
        </w:rPr>
        <w:t>ость на территории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направляют в рабочую группу заявления о желании включить своих представителей в состав Общественной палаты. Заявления должны оформляться решением высшего органа управления общественной организации или иной некоммерческой организации, а также содержать сведения о представителе организации.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К заявлению в </w:t>
      </w:r>
      <w:r w:rsidRPr="00CE5E80">
        <w:rPr>
          <w:rFonts w:ascii="Times New Roman" w:hAnsi="Times New Roman" w:cs="Times New Roman"/>
          <w:sz w:val="28"/>
          <w:szCs w:val="28"/>
        </w:rPr>
        <w:t xml:space="preserve">рабочую группу должны быть приложены документы в соответствии с требованиями </w:t>
      </w:r>
      <w:hyperlink w:anchor="P146" w:history="1">
        <w:r w:rsidRPr="00CE5E80">
          <w:rPr>
            <w:rFonts w:ascii="Times New Roman" w:hAnsi="Times New Roman" w:cs="Times New Roman"/>
            <w:sz w:val="28"/>
            <w:szCs w:val="28"/>
          </w:rPr>
          <w:t>п. 2 раздела 7</w:t>
        </w:r>
      </w:hyperlink>
      <w:r w:rsidRPr="00CE5E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Общественная организация и иная некоммерческая организация, действующая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вправе выдвинуть только одного кандидата.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9. Рабочая группа проверяет документы, представленные общественными </w:t>
      </w:r>
      <w:r w:rsidRPr="00CE5E80">
        <w:rPr>
          <w:rFonts w:ascii="Times New Roman" w:hAnsi="Times New Roman" w:cs="Times New Roman"/>
          <w:sz w:val="28"/>
          <w:szCs w:val="28"/>
        </w:rPr>
        <w:t xml:space="preserve">организациями и иными некоммерческими организациями на соответствие их требованиям </w:t>
      </w:r>
      <w:hyperlink w:anchor="P82" w:history="1">
        <w:r w:rsidRPr="00CE5E80">
          <w:rPr>
            <w:rFonts w:ascii="Times New Roman" w:hAnsi="Times New Roman" w:cs="Times New Roman"/>
            <w:sz w:val="28"/>
            <w:szCs w:val="28"/>
          </w:rPr>
          <w:t>пункта 3 раздела 4</w:t>
        </w:r>
      </w:hyperlink>
      <w:r w:rsidRPr="00CE5E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CE5E80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CE5E80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42" w:history="1">
        <w:r w:rsidRPr="00CE5E80">
          <w:rPr>
            <w:rFonts w:ascii="Times New Roman" w:hAnsi="Times New Roman" w:cs="Times New Roman"/>
            <w:sz w:val="28"/>
            <w:szCs w:val="28"/>
          </w:rPr>
          <w:t>раздела 7</w:t>
        </w:r>
      </w:hyperlink>
      <w:r w:rsidRPr="00CE5E8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E7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Свое решение рабочая группа оформляет протоколом о включении либо об отказе о включении кандидатуры в бюллетень для голосования в качестве кандидата в новый состав Общественной палаты.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10. Не позднее 90 дней со дня начала процедуры формирования нового состава Общественной палаты рабочей группой, путем проведения рейтингового голосования (далее - голосование), избираются </w:t>
      </w:r>
      <w:r>
        <w:rPr>
          <w:rFonts w:ascii="Times New Roman" w:hAnsi="Times New Roman" w:cs="Times New Roman"/>
          <w:sz w:val="28"/>
          <w:szCs w:val="28"/>
        </w:rPr>
        <w:t>3 (три) члена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Общественной палаты из числа кандидатур, представленных общественными организациями и иными некоммерческими организациями.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11. Проведение голосования организует рабочая группа, которая: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включает выдвинутые кандидатуры в бюллетень для голосования на основании представленных общественными организациями и иными некоммерческими организациями документов;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голосования по избранию членов Общественной палаты.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12. Бюллетень для голосования включает: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фамилию, имя, отчество, год рождения кандидата в члены Общественной палаты;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наименование, организационно-правовую форму и дату регистрации общественной организации и иной некоммерческой организации;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образование и специальность кандидата в члены Общественной палаты;</w:t>
      </w:r>
    </w:p>
    <w:p w:rsidR="00B34045" w:rsidRPr="00CE1A47" w:rsidRDefault="00B34045" w:rsidP="00CE5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место работы и должность кандидата в члены Общественной палаты.</w:t>
      </w:r>
    </w:p>
    <w:p w:rsidR="00B34045" w:rsidRPr="00CE1A47" w:rsidRDefault="00B34045" w:rsidP="00052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13. При голосовании каждый член </w:t>
      </w:r>
      <w:r>
        <w:rPr>
          <w:rFonts w:ascii="Times New Roman" w:hAnsi="Times New Roman" w:cs="Times New Roman"/>
          <w:sz w:val="28"/>
          <w:szCs w:val="28"/>
        </w:rPr>
        <w:t>рабочей группы, имеет 3 (три) голоса</w:t>
      </w:r>
      <w:r w:rsidRPr="00CE1A47">
        <w:rPr>
          <w:rFonts w:ascii="Times New Roman" w:hAnsi="Times New Roman" w:cs="Times New Roman"/>
          <w:sz w:val="28"/>
          <w:szCs w:val="28"/>
        </w:rPr>
        <w:t>. За одного кандидата в члены Общественной палаты, включенного в бюллетень для голосования, отдается только один голос путем проставления в бюллетене для голосования напротив фамилии кандидата слова "за". Слова "против" и "воздержался" в бюллетене для голосования не проставляются.</w:t>
      </w:r>
    </w:p>
    <w:p w:rsidR="00B34045" w:rsidRPr="00CE1A47" w:rsidRDefault="00B34045" w:rsidP="00052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Голосование считается состоявшимся, если в</w:t>
      </w:r>
      <w:r>
        <w:rPr>
          <w:rFonts w:ascii="Times New Roman" w:hAnsi="Times New Roman" w:cs="Times New Roman"/>
          <w:sz w:val="28"/>
          <w:szCs w:val="28"/>
        </w:rPr>
        <w:t xml:space="preserve"> нем приняли участие не менее 5 </w:t>
      </w:r>
      <w:r w:rsidRPr="00CE1A47">
        <w:rPr>
          <w:rFonts w:ascii="Times New Roman" w:hAnsi="Times New Roman" w:cs="Times New Roman"/>
          <w:sz w:val="28"/>
          <w:szCs w:val="28"/>
        </w:rPr>
        <w:t>членов рабочей группы.</w:t>
      </w:r>
    </w:p>
    <w:p w:rsidR="00B34045" w:rsidRPr="00CE1A47" w:rsidRDefault="00B34045" w:rsidP="0005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Для подсчета голосов образуется счетная комиссия из членов рабочей группы, участвующих в голосовании, в количестве трех человек. Подсчет голосов осуществляется сразу после окончания процедуры голосования.</w:t>
      </w:r>
    </w:p>
    <w:p w:rsidR="00B34045" w:rsidRPr="00CE1A47" w:rsidRDefault="00B34045" w:rsidP="00052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Избранными считаются кандидаты в члены Общественной палаты, набравшие наибольшее число голосов от числа принявших участие в голосовании членов рабочей группы.</w:t>
      </w:r>
    </w:p>
    <w:p w:rsidR="00B34045" w:rsidRPr="00CE1A47" w:rsidRDefault="00B34045" w:rsidP="00052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Протокол об итогах голосования подписывается членами счетной комиссии в одном экземпляре в день голосования и не позднее трех рабочих дней со дня проведения голосования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34045" w:rsidRPr="00CE1A47" w:rsidRDefault="00B34045" w:rsidP="00052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После избрания 3</w:t>
      </w:r>
      <w:r w:rsidRPr="00CE1A47">
        <w:rPr>
          <w:rFonts w:ascii="Times New Roman" w:hAnsi="Times New Roman" w:cs="Times New Roman"/>
          <w:sz w:val="28"/>
          <w:szCs w:val="28"/>
        </w:rPr>
        <w:t xml:space="preserve"> членов Общественной палаты решением Дум</w:t>
      </w:r>
      <w:r>
        <w:rPr>
          <w:rFonts w:ascii="Times New Roman" w:hAnsi="Times New Roman" w:cs="Times New Roman"/>
          <w:sz w:val="28"/>
          <w:szCs w:val="28"/>
        </w:rPr>
        <w:t>ы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утверждается общий состав Общественной палаты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34045" w:rsidRPr="00CE1A47" w:rsidRDefault="00B34045" w:rsidP="0005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15. Первое заседание Общественной палаты проводится не позднее 30 дней с даты утверждения состава Общественной палаты.</w:t>
      </w:r>
    </w:p>
    <w:p w:rsidR="00B34045" w:rsidRPr="00CE1A47" w:rsidRDefault="00B34045" w:rsidP="0005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Первое заседание Общественной палаты ведется старейшим по возрасту членом Общественной палаты до избрания председателя Общественной палаты.</w:t>
      </w:r>
    </w:p>
    <w:p w:rsidR="00B34045" w:rsidRPr="00CE1A47" w:rsidRDefault="00B34045" w:rsidP="0005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Председатель Общественной палаты избирается из числа членов Общественной палаты путем тайного голосования.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0524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CE1A47">
        <w:rPr>
          <w:rFonts w:ascii="Times New Roman" w:hAnsi="Times New Roman" w:cs="Times New Roman"/>
          <w:sz w:val="28"/>
          <w:szCs w:val="28"/>
        </w:rPr>
        <w:t>7. Порядок выдвижения кандидатов</w:t>
      </w:r>
    </w:p>
    <w:p w:rsidR="00B34045" w:rsidRPr="00CE1A47" w:rsidRDefault="00B34045" w:rsidP="00052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в члены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 Выдвижение кандидатов в члены Общественной палаты производится решением соответствующего высшего органа управления общественной организации или иной некоммерческой организации, действующей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CE1A47">
        <w:rPr>
          <w:rFonts w:ascii="Times New Roman" w:hAnsi="Times New Roman" w:cs="Times New Roman"/>
          <w:sz w:val="28"/>
          <w:szCs w:val="28"/>
        </w:rPr>
        <w:t xml:space="preserve">2. Руководитель общественной организации или иной некоммерческой организации, действующей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направляет в рабочую группу следующие документы: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2.1. Письмо в адрес рабочей группы с указанием фамилии, имени, отчества представляемого кандидата в члены Общественной палаты;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2.2. Копию протокола (выписку из протокола) заседания высшего органа управления общественной организации и иной некоммерческой организации, действующей на территории</w:t>
      </w:r>
      <w:r w:rsidRPr="00B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сведения о лицах, принявших участие в собрании;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результаты голосования по вопросу повестки дня;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сведения о лицах, проводивших подсчет голосов;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сведения о лицах, голосовавших против принятия решения собрания и потребовавших внести запись об этом в протокол, заверенную председательствующим и секретарем;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2.3.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2.4. Копию свидетельства о государственной регистрации и копию устава общественной организации или иной некоммерческой организации, действующей на территории</w:t>
      </w:r>
      <w:r w:rsidRPr="00B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2.5. Анкету общественной организации или иной некоммерческой организации, действующей на территории</w:t>
      </w:r>
      <w:r w:rsidRPr="00B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 выдвигающей кандидата в члены Общественной палаты;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2.6. Анкету кандидата в члены Общественной палаты.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3. Анкета общественной организации или иной некоммерческой организации, действующей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 выдвигающей кандидата в члены Общественной палаты, должна содержать следующую информацию: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3.1. Наименование общественной организации или иной некоммерческой организации;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3.2. Дату и место государственной регистрации;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3.3. Дату и место последней перерегистрации;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3.4. Юридический адрес;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3.5. Фактический адрес, телефон, а также адрес сайта в сети Интернет в случае наличия;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3.6. Количество членов (участников);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3.7. Направления деятельности;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3.8. Перечень реализованных мероприятий в области защиты или содействия защите прав и свобод человека и гражданина;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3.9. Фамилию, имя, отчество руководителя;</w:t>
      </w:r>
    </w:p>
    <w:p w:rsidR="00B34045" w:rsidRPr="00CE1A47" w:rsidRDefault="00B34045" w:rsidP="00F21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3.10. Фамилию, имя, отчество кандидата в члены Общественной палаты.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 В анкете кандидата в члены Общественной палаты указываются: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4.1. Фамилия, имя, отчество;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4.2. Число, месяц, год и место рождения;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4.3. Гражданство;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4.4. Образование (наименование учебного заведения, дата окончания) и специальность;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4.5. Ученая степень, звание (в случае наличия);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4.6. Место работы;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4.7. Трудовая деятельность и опыт работы в области защиты прав граждан;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4.8. Данные паспорта или документа, удостоверяющего личность;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4.9. Сведения, подтверждающие особые заслуги перед </w:t>
      </w:r>
      <w:r>
        <w:rPr>
          <w:rFonts w:ascii="Times New Roman" w:hAnsi="Times New Roman" w:cs="Times New Roman"/>
          <w:sz w:val="28"/>
          <w:szCs w:val="28"/>
        </w:rPr>
        <w:t>Кавалеровским муниципальным районом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 обществом, если кандидат в члены Общественной палаты считает необходимым их представить.</w:t>
      </w:r>
    </w:p>
    <w:p w:rsidR="00B34045" w:rsidRPr="00CE1A47" w:rsidRDefault="00B34045" w:rsidP="00F21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B43">
        <w:rPr>
          <w:rFonts w:ascii="Times New Roman" w:hAnsi="Times New Roman" w:cs="Times New Roman"/>
          <w:sz w:val="28"/>
          <w:szCs w:val="28"/>
        </w:rPr>
        <w:t xml:space="preserve">4.10. Сведения, подтверждающие соответствие кандидата требованиям </w:t>
      </w:r>
      <w:hyperlink w:anchor="P88" w:history="1">
        <w:r w:rsidRPr="00F21B43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F21B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34045" w:rsidRPr="00CE1A47" w:rsidRDefault="00B34045" w:rsidP="00F21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F21B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8. Органы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Члены Общественной палаты на первом заседании избирают из своего состава председателя, заместителя председателя, совет и секретаря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Совет Общественной палаты является постоянно действующим органом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Общественная палата вправе образовывать комиссии и рабочие группы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организаций, иных некоммерческих организаций и иные граждане, привлеченные к работе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 Комиссии создаются по основным тематическим направлениям деятельности институтов гражданского общества.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5. Рабочие группы создаются для рассмотрения вопросов, носящих как узкофункциональный, так и междисциплинарный характер.</w:t>
      </w:r>
    </w:p>
    <w:p w:rsidR="00B34045" w:rsidRPr="00CE1A47" w:rsidRDefault="00B34045" w:rsidP="00BB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9. Привлечение общественных организаций, иных</w:t>
      </w:r>
    </w:p>
    <w:p w:rsidR="00B34045" w:rsidRPr="00CE1A47" w:rsidRDefault="00B34045" w:rsidP="00BB2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некоммерческих организаций к работе Общественной палаты</w:t>
      </w:r>
    </w:p>
    <w:p w:rsidR="00B34045" w:rsidRPr="00CE1A47" w:rsidRDefault="00B34045" w:rsidP="00BB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Общественная палата может привлекать к своей работе общественные организации, иные некоммерческие организации, представители которых не вошли в ее состав. Решение об участии в работе Общественной палаты общественных организаций, иных некоммерческих организаций, представители которых не вошли в ее состав, принимается советом Общественной палаты.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10. Участие членов Общественной палаты в ее работе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Члены Общественной палаты при осуществлении своих полномочий не связаны решениями общественных организаций и иных некоммерческих организаций.</w:t>
      </w:r>
    </w:p>
    <w:p w:rsidR="00B34045" w:rsidRPr="00CE1A47" w:rsidRDefault="00B34045" w:rsidP="00BB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11. Удостоверение члена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Член Общественной палаты имеет удостоверение члена Общественной палаты, которое является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Образец и описание удостоверения члена Общественной палаты утверждаются Регламентом Общественной палаты.</w:t>
      </w:r>
    </w:p>
    <w:p w:rsidR="00B34045" w:rsidRPr="00CE1A47" w:rsidRDefault="00B34045" w:rsidP="00BB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12. Прекращение и приостановление полномочий</w:t>
      </w:r>
    </w:p>
    <w:p w:rsidR="00B34045" w:rsidRPr="00CE1A47" w:rsidRDefault="00B34045" w:rsidP="00BB2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члена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Полномочия члена Общественной палаты прекращаются в порядке, предусмотренном Регламентом Общественной палаты, в случае: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1.1. Истечения срока его полномочий;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1.2 Подачи им заявления о добровольном выходе из состава Общественной палаты;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1.3. Неспособности его по состоянию здоровья участвовать в работе Общественной палаты;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1.4. Вступления в законную силу вынесенного в отношении его обвинительного приговора суда;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1.5. Признания его недееспособным, ограниченно дееспособным, безвестно отсутствующим, умершим на основании решения суда, вступившего в законную силу;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1.6. Проявления неуважения к официальным государственным символам Российской Федерации,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разладу, грубо и неуважительно высказываться от имени Общественной палаты или ее рабочих органов в адрес граждан, должностных лиц органов местного самоуправления, участников заседания (приглашенных) - по решению не менее половины членов Общественной палаты, принятому на заседании Общественной палаты;</w:t>
      </w:r>
    </w:p>
    <w:p w:rsidR="00B34045" w:rsidRPr="00BB20C6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1.7. Избрания </w:t>
      </w:r>
      <w:r w:rsidRPr="00BB20C6">
        <w:rPr>
          <w:rFonts w:ascii="Times New Roman" w:hAnsi="Times New Roman" w:cs="Times New Roman"/>
          <w:sz w:val="28"/>
          <w:szCs w:val="28"/>
        </w:rPr>
        <w:t xml:space="preserve">или назначения его на должности, описанные в </w:t>
      </w:r>
      <w:hyperlink w:anchor="P93" w:history="1">
        <w:r w:rsidRPr="00BB20C6">
          <w:rPr>
            <w:rFonts w:ascii="Times New Roman" w:hAnsi="Times New Roman" w:cs="Times New Roman"/>
            <w:sz w:val="28"/>
            <w:szCs w:val="28"/>
          </w:rPr>
          <w:t>подпункте 2.1 п. 2 раздела 5</w:t>
        </w:r>
      </w:hyperlink>
      <w:r w:rsidRPr="00BB20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0C6">
        <w:rPr>
          <w:rFonts w:ascii="Times New Roman" w:hAnsi="Times New Roman" w:cs="Times New Roman"/>
          <w:sz w:val="28"/>
          <w:szCs w:val="28"/>
        </w:rPr>
        <w:t>1.8. Отсутствия его без уважительных причин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течение одного года на двух заседаниях рабочих органов Общественной палаты - по решению не менее половины членов Общественной палаты, принятому на заседании Общественной палаты;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1.9. Отсутствия его без уважительной причины в течение одного года на двух заседаниях Общественной палаты - по решению не менее половины членов Общественной палаты, принятому на заседании Общественной палаты;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1.10. Смерти члена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В случае досрочного прекращения полномочий члена Общественной палаты - гражданина Российской Федерации, постоянно проживающего на территории</w:t>
      </w:r>
      <w:r w:rsidRPr="00B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назначенного Думой или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, новый член Общественной палаты назначается Думой или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CE1A47">
        <w:rPr>
          <w:rFonts w:ascii="Times New Roman" w:hAnsi="Times New Roman" w:cs="Times New Roman"/>
          <w:sz w:val="28"/>
          <w:szCs w:val="28"/>
        </w:rPr>
        <w:t>в течение 30 дней со дня досрочного прекращения полномочий члена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Общественной палаты - представителя общественной организации или иной некоммерческой организации, действующей на территории</w:t>
      </w:r>
      <w:r w:rsidRPr="00B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течение 30 дней со дня досрочного прекращения полномочий утверждает новым членом Общественной палаты: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- кандидата в члены Общественной палаты, набравшего большинство голосов по итогам рейтингового голосования, но не вошедшего в состав Общественной палаты.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Если полномочия члена Общественной палаты прекращаются досрочно за 6 месяцев до окончания срока полномочий Общественной палаты текущего созыва, новый член Общественной палаты на место досрочно прекратившего полномочия члена Общественной палаты не назначается.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4.1. Предъявления ему в порядке, установленном законодательством Российской Федерации, обвинения в совершении преступления;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4.2. Назначения ему административного наказания в виде административного ареста;</w:t>
      </w:r>
    </w:p>
    <w:p w:rsidR="00B34045" w:rsidRPr="00CE1A47" w:rsidRDefault="00B34045" w:rsidP="00BB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4.3.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B34045" w:rsidRPr="00CE1A47" w:rsidRDefault="00B34045" w:rsidP="00BB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13. Основные формы работы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Основными формами работы Общественной палаты являются заседания Общественной палаты, заседания совета Общественной палаты, комиссий и рабочих групп Общественной палаты, общественные слушания, "круглые столы", общественные форумы, иные мероприятия, соответствующие целям и задачам Общественной палаты.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Заседания Общественной палаты проводятся не реже четырех раз в год. По решению совета Общественной палаты может быть проведено внеочередное заседание.</w:t>
      </w:r>
    </w:p>
    <w:p w:rsidR="00B34045" w:rsidRPr="00CE1A47" w:rsidRDefault="00B34045" w:rsidP="00BB2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Заседание Общественной палаты правомочно, если на нем присутствует не менее двух третей от установленного числа членов Общественной палаты.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BB20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14. Полномочия Общественной палаты</w:t>
      </w:r>
    </w:p>
    <w:p w:rsidR="00B34045" w:rsidRPr="00CE1A47" w:rsidRDefault="00B34045" w:rsidP="00BB2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Для решения возложенных на нее задач Общественная палата вправе: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1.1. Разрабатывать проекты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целях реализации гражданских инициатив населения</w:t>
      </w:r>
      <w:r w:rsidRPr="0046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, имеющих значение для социального и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и защиту конституционных прав, свобод и законных интересов населения</w:t>
      </w:r>
      <w:r w:rsidRPr="0046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1.2. Проводить совещания, семинары, научно-практические конференции и иные мероприятия по общественно важным проблемам;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1.3. Направлять информацию о нарушении действующего законодательства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контролирующие органы или должностным лицам в соответствии с их компетенцией;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1.4. Запрашивать у органов местного самоуправления информацию по вопросам реализации социально-экономической и бюджетной политики, реализации и защиты прав и законных интересов жителей</w:t>
      </w:r>
      <w:r w:rsidRPr="0046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общественных организаций и иных некоммерческих организаций, действующих на территории</w:t>
      </w:r>
      <w:r w:rsidRPr="0046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1.5. Проводить общественную экспертизу проектов муниципальных правовых актов;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1.6. Приглашать руководителей органов местного самоуправления на заседания Общественной палаты и направляет членов Общественной палаты для участия в заседаниях и совещаниях органов местного самоуправления;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1.7. Направлять членов Общественной палаты для участия в мероприятиях, проводимых общероссийскими, межрегиональными и региональными общественными объединениями, по приглашению этих объединений;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1.8. Приглашать членов Общественной палаты Приморского края на заседания Общественной палаты, заседания образованных ею комиссий и рабочих групп;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1.9. Направлять членов Общественной палаты по приглашению Общественной палаты Приморского края на заседания Общественной палаты Приморского края, образованных ею комиссий и рабочих групп;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1.10.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через средства массовой информации;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1.11. Принимать участие в формировании Общественных советов в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Pr="0046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CE1A47">
        <w:rPr>
          <w:rFonts w:ascii="Times New Roman" w:hAnsi="Times New Roman" w:cs="Times New Roman"/>
          <w:sz w:val="28"/>
          <w:szCs w:val="28"/>
        </w:rPr>
        <w:t>;</w:t>
      </w:r>
    </w:p>
    <w:p w:rsidR="00B34045" w:rsidRPr="00CE1A47" w:rsidRDefault="00B34045" w:rsidP="0046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1.12. Формировать общественные советы по проведению независимой оценки качества условий оказания услуг организациями в порядке и на условиях, установленных федеральными законами.</w:t>
      </w:r>
    </w:p>
    <w:p w:rsidR="00B34045" w:rsidRPr="00CE1A47" w:rsidRDefault="00B34045" w:rsidP="0046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15. Решения Общественной палаты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Решения Общественной палаты носят рекомендательный характер.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Решения Общественной палаты принимаются в форме заключений, предложений и обращений. Решения Общественной палаты по вопросам организации ее работы принимаются в форме распоряжений.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Органы местного самоуправления или должностные лица, которым направлены обращения Общественной палаты, обязаны проинформировать Общественную палату о результатах рассмотрения соответствующего обращения в течение тридцати дней со дня его регистрации. 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указанного обращения не более чем на тридцать дней, уведомив об этом Общественную палату.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16. Общественная экспертиза</w:t>
      </w:r>
    </w:p>
    <w:p w:rsidR="00B34045" w:rsidRPr="00CE1A47" w:rsidRDefault="00B34045" w:rsidP="00466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 Общественная палата вправе проводить общественную экспертизу проектов нормативных правовых актов в целях прогнозирования социально-экономических последствий принятия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Положение об общественной экспертизе утверждается решением Общественной палаты.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Общественная экспертиза проводится по решению Общественной палаты либо по предложению руководителей органов местного самоуправления.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Для проведения общественной экспертизы Общественная палата создает рабочие группы, которые вправе: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3.1. Привлекать экспертов из числа ученых и специалистов;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3.2. Рекомендовать Общественной палате направить в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3.3. Рекомендовать Общественной палате направить ее членов для участия в работе соответствующих органов местного самоуправления при рассмотрении проектов муниципальных правовых актов, являющихся объектом общественной экспертизы;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3.4. При поступлении запроса Общественной палаты органы местного самоуправления обязаны направить в Общественную палату указанные в запросе проекты муниципальных правовых актов, а также документы и материалы, необходимые для проведения общественной экспертизы.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17. Заключения Общественной палаты</w:t>
      </w:r>
    </w:p>
    <w:p w:rsidR="00B34045" w:rsidRPr="00CE1A47" w:rsidRDefault="00B34045" w:rsidP="00466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по результатам общественной экспертизы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По результатам общественной экспертизы проектов муниципальных правовых актов на заседании Общественной палаты утверждается заключение Общественной палаты, которое направляется в соответствующие органы местного самоуправления и подлежит их обязательному рассмотрению.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Заключения Общественной палаты по результатам общественной экспертизы проектов муниципальных правовых актов рассматриваются органами местного самоуправления с приглашением уполномоченных членов Общественной палаты.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18. Общественный контроль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Общественный контроль - деятельность Общественной палаты, осуществляемая по обращениям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общественных организаций и иных некоммерческих организаций, действующих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по мониторингу и оценке соответствия, общественным интересам населения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деятельности органов местного самоуправления.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Общественный контроль осуществляется по решению Общественной палаты, по предложению руководителей органов местного самоуправления, а также по заявлению граждан.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Общественный контроль над деятельностью органов местного самоуправления осуществляется Общественной палатой в формах: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3.1. Мониторинга и оценки соответствия общественным интересам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CE1A47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самоуправления;</w:t>
      </w:r>
    </w:p>
    <w:p w:rsidR="00B34045" w:rsidRPr="00CE1A47" w:rsidRDefault="00B34045" w:rsidP="00466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3.2. Мониторинга и оценки эффективности реализации органами местного самоуправления нормативных правовых актов;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3.3. Мониторинга, анализа и оценки социальных, экономических, правовых и иных последствий от принимаемых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4"/>
      <w:bookmarkEnd w:id="9"/>
      <w:r w:rsidRPr="00CE1A47">
        <w:rPr>
          <w:rFonts w:ascii="Times New Roman" w:hAnsi="Times New Roman" w:cs="Times New Roman"/>
          <w:sz w:val="28"/>
          <w:szCs w:val="28"/>
        </w:rPr>
        <w:t>4. По результатам осуществления общественного контроля Общественная палата принимает заключение.</w:t>
      </w:r>
    </w:p>
    <w:p w:rsidR="00B34045" w:rsidRPr="00D179F3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Заключение Общественной палаты, принятое по итогам общественного контроля над деятельностью органов местного самоуправления, направляется руководителю соответствующего органа местного самоуправления для </w:t>
      </w:r>
      <w:r w:rsidRPr="00D179F3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B34045" w:rsidRPr="00CE1A47" w:rsidRDefault="00B34045" w:rsidP="00D1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F3">
        <w:rPr>
          <w:rFonts w:ascii="Times New Roman" w:hAnsi="Times New Roman" w:cs="Times New Roman"/>
          <w:sz w:val="28"/>
          <w:szCs w:val="28"/>
        </w:rPr>
        <w:t xml:space="preserve">5. Руководитель органа местного самоуправления, которому в соответствии с </w:t>
      </w:r>
      <w:hyperlink w:anchor="P284" w:history="1">
        <w:r w:rsidRPr="00D179F3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D179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E1A47">
        <w:rPr>
          <w:rFonts w:ascii="Times New Roman" w:hAnsi="Times New Roman" w:cs="Times New Roman"/>
          <w:sz w:val="28"/>
          <w:szCs w:val="28"/>
        </w:rPr>
        <w:t xml:space="preserve"> раздела направлено заключение Общественной палаты, принятое по результатам общественного контроля, обязан в течение 30 дней со дня получения такого заключения направить в Общественную палату мотивированный ответ о результатах его рассмотрения.</w:t>
      </w:r>
    </w:p>
    <w:p w:rsidR="00B34045" w:rsidRPr="00CE1A47" w:rsidRDefault="00B34045" w:rsidP="00D1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6. Заключение Общественной палаты, принятое по результатам общественного контроля, и ответ о результатах его рассмотрения может рассматриваться на заседаниях Общественной палаты, заседаниях Совета Общественной палаты, заседаниях комиссий и рабочих групп Общественной палаты, в рамках иных форм работы Общественной палаты.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19. Поддержка Общественной палатой гражданских инициатив</w:t>
      </w:r>
    </w:p>
    <w:p w:rsidR="00B34045" w:rsidRPr="00CE1A47" w:rsidRDefault="00B34045" w:rsidP="00D17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1"/>
      <w:bookmarkEnd w:id="10"/>
      <w:r w:rsidRPr="00CE1A47">
        <w:rPr>
          <w:rFonts w:ascii="Times New Roman" w:hAnsi="Times New Roman" w:cs="Times New Roman"/>
          <w:sz w:val="28"/>
          <w:szCs w:val="28"/>
        </w:rPr>
        <w:t xml:space="preserve">1. Общественная палата осуществляет сбор и обработку информации о гражданских инициативах населения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по вопросам экономического, социально-политического и 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, укрепления правопорядка и общественной безопасности, защиты основных прав и свобод человека и гражданина.</w:t>
      </w:r>
    </w:p>
    <w:p w:rsidR="00B34045" w:rsidRPr="00CE1A47" w:rsidRDefault="00B34045" w:rsidP="00D1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2. Общественная палата доводит до сведения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CE1A47">
        <w:rPr>
          <w:rFonts w:ascii="Times New Roman" w:hAnsi="Times New Roman" w:cs="Times New Roman"/>
          <w:sz w:val="28"/>
          <w:szCs w:val="28"/>
        </w:rPr>
        <w:t xml:space="preserve">информацию о гражданских инициативах, </w:t>
      </w:r>
      <w:r w:rsidRPr="00D179F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91" w:history="1">
        <w:r w:rsidRPr="00D179F3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D179F3">
        <w:rPr>
          <w:rFonts w:ascii="Times New Roman" w:hAnsi="Times New Roman" w:cs="Times New Roman"/>
          <w:sz w:val="28"/>
          <w:szCs w:val="28"/>
        </w:rPr>
        <w:t xml:space="preserve"> настоящего раздела, с целью привлечения общественности к их обсуждению и реализации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D1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3. </w:t>
      </w:r>
      <w:r w:rsidRPr="00D179F3">
        <w:rPr>
          <w:rFonts w:ascii="Times New Roman" w:hAnsi="Times New Roman" w:cs="Times New Roman"/>
          <w:sz w:val="28"/>
          <w:szCs w:val="28"/>
        </w:rPr>
        <w:t xml:space="preserve">По результатам обсуждения гражданских инициатив, указанных в </w:t>
      </w:r>
      <w:hyperlink w:anchor="P291" w:history="1">
        <w:r w:rsidRPr="00D179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79F3">
        <w:rPr>
          <w:rFonts w:ascii="Times New Roman" w:hAnsi="Times New Roman" w:cs="Times New Roman"/>
          <w:sz w:val="28"/>
          <w:szCs w:val="28"/>
        </w:rPr>
        <w:t xml:space="preserve"> настоящего раздела, Общественная палата вправе обратиться к руководителям</w:t>
      </w:r>
      <w:r w:rsidRPr="00CE1A4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предложениями о рассмотрении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20. Ежегодный доклад о состоянии гражданского общества</w:t>
      </w:r>
    </w:p>
    <w:p w:rsidR="00B34045" w:rsidRPr="00CE1A47" w:rsidRDefault="00B34045" w:rsidP="00D17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Кавалеровском муниципальном районе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Общественная палата подготавливает ежегодный доклад о состоянии гражданского общества в</w:t>
      </w:r>
      <w:r w:rsidRPr="00D17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Кавалеровском муниципальном районе 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2. Ежегодный доклад о состоянии гражданского общества в </w:t>
      </w:r>
      <w:r>
        <w:rPr>
          <w:rFonts w:ascii="Times New Roman" w:hAnsi="Times New Roman" w:cs="Times New Roman"/>
          <w:sz w:val="28"/>
          <w:szCs w:val="28"/>
        </w:rPr>
        <w:t>Кавалеровском муниципальном районе</w:t>
      </w:r>
      <w:r w:rsidRPr="00CE1A47">
        <w:rPr>
          <w:rFonts w:ascii="Times New Roman" w:hAnsi="Times New Roman" w:cs="Times New Roman"/>
          <w:sz w:val="28"/>
          <w:szCs w:val="28"/>
        </w:rPr>
        <w:t xml:space="preserve"> направляется в адрес Думы и администрации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отчетным.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Рекомендации, содержащиеся в ежегодном докладе о состоянии гражданского общества в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Кавалеровском муниципальном районе</w:t>
      </w:r>
      <w:r w:rsidRPr="00CE1A47">
        <w:rPr>
          <w:rFonts w:ascii="Times New Roman" w:hAnsi="Times New Roman" w:cs="Times New Roman"/>
          <w:sz w:val="28"/>
          <w:szCs w:val="28"/>
        </w:rPr>
        <w:t xml:space="preserve">, рассматриваются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при планировании и реализации социально-экономического и 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>.</w:t>
      </w:r>
    </w:p>
    <w:p w:rsidR="00B34045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4. Ежегодный доклад о состоянии гражданского общества в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Кавалеровском муниципальном районе </w:t>
      </w:r>
      <w:r w:rsidRPr="00CE1A47">
        <w:rPr>
          <w:rFonts w:ascii="Times New Roman" w:hAnsi="Times New Roman" w:cs="Times New Roman"/>
          <w:sz w:val="28"/>
          <w:szCs w:val="28"/>
        </w:rPr>
        <w:t xml:space="preserve">публикуется в средствах массовой информации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34045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21. Взаимодействие Общественной палаты</w:t>
      </w:r>
    </w:p>
    <w:p w:rsidR="00B34045" w:rsidRPr="00CE1A47" w:rsidRDefault="00B34045" w:rsidP="00D17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1. Органы местного самоуправления предоставляют по запросам Общественной палаты необходимые для ее работы сведения, за исключением сведений, составляющих государственную или иную охраняемую законом тайну.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2. Члены Общественной палаты, уполномоченные Общественной палатой, имеют право присутствовать на заседаниях органов местного самоуправления.</w:t>
      </w:r>
    </w:p>
    <w:p w:rsidR="00B34045" w:rsidRPr="00CE1A47" w:rsidRDefault="00B34045" w:rsidP="00D17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3. Органы местного самоуправления и их должностные лица оказывают содействие членам Общественной палаты в исполнении их полномочий, установленных настоящим Положением.</w:t>
      </w:r>
    </w:p>
    <w:p w:rsidR="00B34045" w:rsidRPr="00CE1A47" w:rsidRDefault="00B34045" w:rsidP="00C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F162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22. Информационное освещение</w:t>
      </w:r>
    </w:p>
    <w:p w:rsidR="00B34045" w:rsidRDefault="00B34045" w:rsidP="00A6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>деятельности Общественной палаты</w:t>
      </w:r>
    </w:p>
    <w:p w:rsidR="00B34045" w:rsidRPr="00CE1A47" w:rsidRDefault="00B34045" w:rsidP="00A6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Pr="00CE1A47" w:rsidRDefault="00B34045" w:rsidP="00A6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sz w:val="28"/>
          <w:szCs w:val="28"/>
        </w:rPr>
        <w:t xml:space="preserve">1. Информационное освещение деятельности Общественной палаты, а также результатов ее работы обеспечивает </w:t>
      </w:r>
      <w:r>
        <w:rPr>
          <w:rFonts w:ascii="Times New Roman" w:hAnsi="Times New Roman" w:cs="Times New Roman"/>
          <w:sz w:val="28"/>
          <w:szCs w:val="28"/>
        </w:rPr>
        <w:t>Администрация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</w:t>
      </w:r>
      <w:r w:rsidRPr="00CE1A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34045" w:rsidRPr="00A6182E" w:rsidRDefault="00B34045" w:rsidP="00A61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B34045" w:rsidRDefault="00B34045" w:rsidP="00A61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ab/>
        <w:t>3. Решение вступает в  силу со дня его официального опубликования.</w:t>
      </w:r>
    </w:p>
    <w:p w:rsidR="00B34045" w:rsidRDefault="00B34045" w:rsidP="00A61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045" w:rsidRPr="00A6182E" w:rsidRDefault="00B34045" w:rsidP="00A61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>Глава Кавалеровского</w:t>
      </w:r>
    </w:p>
    <w:p w:rsidR="00B34045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6182E">
        <w:rPr>
          <w:rFonts w:ascii="Times New Roman" w:hAnsi="Times New Roman"/>
          <w:sz w:val="28"/>
          <w:szCs w:val="28"/>
        </w:rPr>
        <w:tab/>
      </w:r>
      <w:r w:rsidRPr="00A6182E">
        <w:rPr>
          <w:rFonts w:ascii="Times New Roman" w:hAnsi="Times New Roman"/>
          <w:sz w:val="28"/>
          <w:szCs w:val="28"/>
        </w:rPr>
        <w:tab/>
      </w:r>
      <w:r w:rsidRPr="00A6182E">
        <w:rPr>
          <w:rFonts w:ascii="Times New Roman" w:hAnsi="Times New Roman"/>
          <w:sz w:val="28"/>
          <w:szCs w:val="28"/>
        </w:rPr>
        <w:tab/>
      </w:r>
      <w:r w:rsidRPr="00A6182E">
        <w:rPr>
          <w:rFonts w:ascii="Times New Roman" w:hAnsi="Times New Roman"/>
          <w:sz w:val="28"/>
          <w:szCs w:val="28"/>
        </w:rPr>
        <w:tab/>
      </w:r>
      <w:r w:rsidRPr="00A6182E">
        <w:rPr>
          <w:rFonts w:ascii="Times New Roman" w:hAnsi="Times New Roman"/>
          <w:sz w:val="28"/>
          <w:szCs w:val="28"/>
        </w:rPr>
        <w:tab/>
      </w:r>
      <w:r w:rsidRPr="00A6182E">
        <w:rPr>
          <w:rFonts w:ascii="Times New Roman" w:hAnsi="Times New Roman"/>
          <w:sz w:val="28"/>
          <w:szCs w:val="28"/>
        </w:rPr>
        <w:tab/>
        <w:t>С.Р. Гавриков</w:t>
      </w: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82E">
        <w:rPr>
          <w:rFonts w:ascii="Times New Roman" w:hAnsi="Times New Roman"/>
          <w:sz w:val="28"/>
          <w:szCs w:val="28"/>
        </w:rPr>
        <w:t>пгт Кавалерово</w:t>
      </w: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358 </w:t>
      </w:r>
      <w:r w:rsidRPr="00A6182E">
        <w:rPr>
          <w:rFonts w:ascii="Times New Roman" w:hAnsi="Times New Roman"/>
          <w:sz w:val="28"/>
          <w:szCs w:val="28"/>
        </w:rPr>
        <w:t>-НПА</w:t>
      </w:r>
    </w:p>
    <w:p w:rsidR="00B34045" w:rsidRPr="00A6182E" w:rsidRDefault="00B34045" w:rsidP="00A618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августа </w:t>
      </w:r>
      <w:r w:rsidRPr="00A6182E">
        <w:rPr>
          <w:rFonts w:ascii="Times New Roman" w:hAnsi="Times New Roman"/>
          <w:sz w:val="28"/>
          <w:szCs w:val="28"/>
        </w:rPr>
        <w:t>2018 года</w:t>
      </w:r>
    </w:p>
    <w:sectPr w:rsidR="00B34045" w:rsidRPr="00A6182E" w:rsidSect="00284EF7">
      <w:footerReference w:type="even" r:id="rId12"/>
      <w:footerReference w:type="default" r:id="rId13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45" w:rsidRDefault="00B34045">
      <w:r>
        <w:separator/>
      </w:r>
    </w:p>
  </w:endnote>
  <w:endnote w:type="continuationSeparator" w:id="1">
    <w:p w:rsidR="00B34045" w:rsidRDefault="00B3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45" w:rsidRDefault="00B34045" w:rsidP="00A80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045" w:rsidRDefault="00B340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45" w:rsidRDefault="00B34045" w:rsidP="00A80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B34045" w:rsidRDefault="00B34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45" w:rsidRDefault="00B34045">
      <w:r>
        <w:separator/>
      </w:r>
    </w:p>
  </w:footnote>
  <w:footnote w:type="continuationSeparator" w:id="1">
    <w:p w:rsidR="00B34045" w:rsidRDefault="00B3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40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0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F6A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B04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84B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085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04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2E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72B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14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A47"/>
    <w:rsid w:val="000524BA"/>
    <w:rsid w:val="0006055B"/>
    <w:rsid w:val="000B1811"/>
    <w:rsid w:val="001F7B0D"/>
    <w:rsid w:val="002756CA"/>
    <w:rsid w:val="00284EF7"/>
    <w:rsid w:val="002A46D1"/>
    <w:rsid w:val="002B5635"/>
    <w:rsid w:val="003F726F"/>
    <w:rsid w:val="00420049"/>
    <w:rsid w:val="00466D58"/>
    <w:rsid w:val="005A708A"/>
    <w:rsid w:val="0063552C"/>
    <w:rsid w:val="00685740"/>
    <w:rsid w:val="00791335"/>
    <w:rsid w:val="007E2137"/>
    <w:rsid w:val="007F2581"/>
    <w:rsid w:val="007F5190"/>
    <w:rsid w:val="007F775A"/>
    <w:rsid w:val="00937629"/>
    <w:rsid w:val="00977A58"/>
    <w:rsid w:val="009830AA"/>
    <w:rsid w:val="009B3E6C"/>
    <w:rsid w:val="00A6182E"/>
    <w:rsid w:val="00A6221A"/>
    <w:rsid w:val="00A80E67"/>
    <w:rsid w:val="00AA486C"/>
    <w:rsid w:val="00AE4D14"/>
    <w:rsid w:val="00B34045"/>
    <w:rsid w:val="00BA44AC"/>
    <w:rsid w:val="00BB20C6"/>
    <w:rsid w:val="00C00B5E"/>
    <w:rsid w:val="00C3408C"/>
    <w:rsid w:val="00CE1A47"/>
    <w:rsid w:val="00CE5E80"/>
    <w:rsid w:val="00D16EA9"/>
    <w:rsid w:val="00D179F3"/>
    <w:rsid w:val="00DE5BED"/>
    <w:rsid w:val="00E002B1"/>
    <w:rsid w:val="00E70E02"/>
    <w:rsid w:val="00EC4611"/>
    <w:rsid w:val="00EF34D7"/>
    <w:rsid w:val="00F16294"/>
    <w:rsid w:val="00F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6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182E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182E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CE1A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E1A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E1A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563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4EF7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A6182E"/>
    <w:pPr>
      <w:tabs>
        <w:tab w:val="center" w:pos="4153"/>
        <w:tab w:val="right" w:pos="8306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A6182E"/>
    <w:rPr>
      <w:sz w:val="28"/>
      <w:lang w:val="ru-RU" w:eastAsia="ru-RU"/>
    </w:rPr>
  </w:style>
  <w:style w:type="paragraph" w:customStyle="1" w:styleId="consplusnormal0">
    <w:name w:val="consplusnormal"/>
    <w:basedOn w:val="Normal"/>
    <w:uiPriority w:val="99"/>
    <w:rsid w:val="00A6182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542BB4824F99F73202236CDE27E67444F2436CB05594D1BD4N5O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B542BB4824F99F73202236CDE27E644B4B243595525B1C4EDA5A75NFO9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542BB4824F99F73202236CDE27E644B4B243595525B1C4EDA5A75NFO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542BB4824F99F733E2F20A1BC716547162C359E59054511810722F08DABN7O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17</Pages>
  <Words>5660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Дума</cp:lastModifiedBy>
  <cp:revision>5</cp:revision>
  <cp:lastPrinted>2018-08-22T03:35:00Z</cp:lastPrinted>
  <dcterms:created xsi:type="dcterms:W3CDTF">2018-07-25T03:00:00Z</dcterms:created>
  <dcterms:modified xsi:type="dcterms:W3CDTF">2018-08-23T04:59:00Z</dcterms:modified>
</cp:coreProperties>
</file>