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8A4" w:rsidRDefault="002278A4" w:rsidP="002278A4">
      <w:pPr>
        <w:pStyle w:val="1"/>
        <w:shd w:val="clear" w:color="auto" w:fill="FAFAFA"/>
        <w:spacing w:before="0" w:beforeAutospacing="0" w:after="492" w:afterAutospacing="0" w:line="443" w:lineRule="atLeast"/>
        <w:rPr>
          <w:rFonts w:ascii="Arial" w:hAnsi="Arial" w:cs="Arial"/>
          <w:color w:val="292929"/>
          <w:sz w:val="37"/>
          <w:szCs w:val="37"/>
        </w:rPr>
      </w:pPr>
      <w:r>
        <w:rPr>
          <w:rFonts w:ascii="Arial" w:hAnsi="Arial" w:cs="Arial"/>
          <w:color w:val="292929"/>
          <w:sz w:val="37"/>
          <w:szCs w:val="37"/>
        </w:rPr>
        <w:t>Последствия неуплаты задолженности по имущественным налогам</w:t>
      </w:r>
    </w:p>
    <w:p w:rsidR="007934F2" w:rsidRDefault="007934F2" w:rsidP="007934F2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</w:p>
    <w:p w:rsidR="002278A4" w:rsidRPr="002278A4" w:rsidRDefault="002278A4" w:rsidP="007934F2">
      <w:pPr>
        <w:shd w:val="clear" w:color="auto" w:fill="FAFAFA"/>
        <w:spacing w:line="240" w:lineRule="auto"/>
        <w:textAlignment w:val="top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7"/>
          <w:szCs w:val="17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97573" y="1516185"/>
            <wp:positionH relativeFrom="margin">
              <wp:align>left</wp:align>
            </wp:positionH>
            <wp:positionV relativeFrom="margin">
              <wp:align>top</wp:align>
            </wp:positionV>
            <wp:extent cx="1903535" cy="1906953"/>
            <wp:effectExtent l="19050" t="0" r="1465" b="0"/>
            <wp:wrapSquare wrapText="bothSides"/>
            <wp:docPr id="1" name="Рисунок 1" descr="Последствия неуплаты налог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ледствия неуплаты налогов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535" cy="1906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Оплата налогов — обязанность каждого гражданина, получающего какие-либо доходы или имеющего в собственности транспортное средство, землю, квартиру, дом. В </w:t>
      </w:r>
      <w:r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случае неуплаты </w:t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налогоплательщика ждут следующие штрафные санкции: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·  </w:t>
      </w:r>
      <w:r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начисление</w:t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  пен</w:t>
      </w:r>
      <w:r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и</w:t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 на сумму налоговой задолженности в размере 1/300 ставки Центрального Банка РФ за каждый день просрочки;</w:t>
      </w:r>
    </w:p>
    <w:p w:rsidR="002278A4" w:rsidRDefault="002278A4" w:rsidP="002278A4">
      <w:pPr>
        <w:pStyle w:val="a3"/>
        <w:shd w:val="clear" w:color="auto" w:fill="FAFAFA"/>
        <w:spacing w:before="0" w:beforeAutospacing="0" w:after="197" w:afterAutospacing="0"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- направление требований об уплате задолженности и информирование работодателей о сотрудниках, имеющих неисполненную обязанность по уплате налогов.</w:t>
      </w:r>
    </w:p>
    <w:p w:rsidR="002278A4" w:rsidRDefault="002278A4" w:rsidP="002278A4">
      <w:pPr>
        <w:pStyle w:val="a3"/>
        <w:shd w:val="clear" w:color="auto" w:fill="FAFAFA"/>
        <w:spacing w:before="0" w:beforeAutospacing="0" w:after="197" w:afterAutospacing="0"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- процедура взыскания задолженности в судебном порядке.</w:t>
      </w:r>
    </w:p>
    <w:p w:rsidR="002278A4" w:rsidRDefault="002278A4" w:rsidP="002278A4">
      <w:pPr>
        <w:pStyle w:val="a3"/>
        <w:shd w:val="clear" w:color="auto" w:fill="FAFAFA"/>
        <w:spacing w:before="0" w:beforeAutospacing="0" w:after="197" w:afterAutospacing="0"/>
        <w:ind w:firstLine="708"/>
        <w:contextualSpacing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 xml:space="preserve">Получив судебное решение, налоговый орган приступает к дальнейшей стадии взыскания, в том числе в рамках исполнительного производства. Направляет в службу судебных приставов судебные акты о взыскании задолженности. </w:t>
      </w:r>
    </w:p>
    <w:p w:rsidR="002278A4" w:rsidRDefault="002278A4" w:rsidP="002278A4">
      <w:pPr>
        <w:pStyle w:val="a3"/>
        <w:shd w:val="clear" w:color="auto" w:fill="FAFAFA"/>
        <w:spacing w:before="0" w:beforeAutospacing="0" w:after="197" w:afterAutospacing="0"/>
        <w:ind w:firstLine="708"/>
        <w:contextualSpacing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В рамках исполнительного производства судебный пристав вправе наложить арест на имущество должника - транспорт (его отдельные части), аудио, видео и бытовую технику, телефоны и др.</w:t>
      </w:r>
    </w:p>
    <w:p w:rsidR="007934F2" w:rsidRDefault="007934F2" w:rsidP="002278A4">
      <w:pPr>
        <w:pStyle w:val="a3"/>
        <w:shd w:val="clear" w:color="auto" w:fill="FAFAFA"/>
        <w:spacing w:before="0" w:beforeAutospacing="0" w:after="197" w:afterAutospacing="0"/>
        <w:contextualSpacing/>
        <w:rPr>
          <w:rFonts w:ascii="Arial" w:hAnsi="Arial" w:cs="Arial"/>
          <w:color w:val="292929"/>
          <w:sz w:val="17"/>
          <w:szCs w:val="17"/>
        </w:rPr>
      </w:pPr>
    </w:p>
    <w:p w:rsidR="002278A4" w:rsidRDefault="002278A4" w:rsidP="002278A4">
      <w:pPr>
        <w:pStyle w:val="a3"/>
        <w:shd w:val="clear" w:color="auto" w:fill="FAFAFA"/>
        <w:spacing w:before="0" w:beforeAutospacing="0" w:after="197" w:afterAutospacing="0"/>
        <w:contextualSpacing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Кроме того, непогашенная задолженность также может стать причиной запрета на совершение регистрационных действий, наложения ареста на расчетные счета, в том числе и кредитные счета, а также принятия иных мер взыскания, вплоть до взыскания доли в уставном капитале организаций и обращения взыскания на долю должника в совместно нажитом имуществе супругов.</w:t>
      </w:r>
    </w:p>
    <w:p w:rsidR="007934F2" w:rsidRDefault="007934F2" w:rsidP="007934F2">
      <w:pPr>
        <w:pStyle w:val="a3"/>
        <w:shd w:val="clear" w:color="auto" w:fill="FAFAFA"/>
        <w:spacing w:before="0" w:beforeAutospacing="0" w:after="197" w:afterAutospacing="0"/>
        <w:contextualSpacing/>
        <w:rPr>
          <w:rFonts w:ascii="Arial" w:hAnsi="Arial" w:cs="Arial"/>
          <w:color w:val="292929"/>
          <w:sz w:val="17"/>
          <w:szCs w:val="17"/>
        </w:rPr>
      </w:pPr>
    </w:p>
    <w:p w:rsidR="002278A4" w:rsidRDefault="002278A4" w:rsidP="007934F2">
      <w:pPr>
        <w:pStyle w:val="a3"/>
        <w:shd w:val="clear" w:color="auto" w:fill="FAFAFA"/>
        <w:spacing w:before="0" w:beforeAutospacing="0" w:after="197" w:afterAutospacing="0"/>
        <w:contextualSpacing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При этом</w:t>
      </w:r>
      <w:proofErr w:type="gramStart"/>
      <w:r>
        <w:rPr>
          <w:rFonts w:ascii="Arial" w:hAnsi="Arial" w:cs="Arial"/>
          <w:color w:val="292929"/>
          <w:sz w:val="17"/>
          <w:szCs w:val="17"/>
        </w:rPr>
        <w:t>,</w:t>
      </w:r>
      <w:proofErr w:type="gramEnd"/>
      <w:r>
        <w:rPr>
          <w:rFonts w:ascii="Arial" w:hAnsi="Arial" w:cs="Arial"/>
          <w:color w:val="292929"/>
          <w:sz w:val="17"/>
          <w:szCs w:val="17"/>
        </w:rPr>
        <w:t xml:space="preserve"> если должник свыше двух месяцев не погашает задолженность, пристав вправе ограничить выезд за пределы Российской Федерации уже при задолженности в размере 10 тысяч рублей. И это касается не только отпусков в жаркие страны, но и деловых поездок и командировок. Необходимо  помнить, что процедура снятия запрета на выезд занимает определенное время.</w:t>
      </w:r>
    </w:p>
    <w:p w:rsidR="007934F2" w:rsidRDefault="007934F2" w:rsidP="002278A4">
      <w:pPr>
        <w:pStyle w:val="a3"/>
        <w:shd w:val="clear" w:color="auto" w:fill="FAFAFA"/>
        <w:spacing w:before="0" w:beforeAutospacing="0" w:after="197" w:afterAutospacing="0"/>
        <w:rPr>
          <w:rFonts w:ascii="Arial" w:hAnsi="Arial" w:cs="Arial"/>
          <w:color w:val="292929"/>
          <w:sz w:val="17"/>
          <w:szCs w:val="17"/>
        </w:rPr>
      </w:pPr>
    </w:p>
    <w:p w:rsidR="002278A4" w:rsidRDefault="007934F2" w:rsidP="002278A4">
      <w:pPr>
        <w:pStyle w:val="a3"/>
        <w:shd w:val="clear" w:color="auto" w:fill="FAFAFA"/>
        <w:spacing w:before="0" w:beforeAutospacing="0" w:after="197" w:afterAutospacing="0"/>
        <w:rPr>
          <w:rFonts w:ascii="Arial" w:hAnsi="Arial" w:cs="Arial"/>
          <w:color w:val="292929"/>
          <w:sz w:val="17"/>
          <w:szCs w:val="17"/>
        </w:rPr>
      </w:pPr>
      <w:r>
        <w:rPr>
          <w:rFonts w:ascii="Arial" w:hAnsi="Arial" w:cs="Arial"/>
          <w:color w:val="292929"/>
          <w:sz w:val="17"/>
          <w:szCs w:val="17"/>
        </w:rPr>
        <w:t>Помимо этого</w:t>
      </w:r>
      <w:r w:rsidR="002278A4">
        <w:rPr>
          <w:rFonts w:ascii="Arial" w:hAnsi="Arial" w:cs="Arial"/>
          <w:color w:val="292929"/>
          <w:sz w:val="17"/>
          <w:szCs w:val="17"/>
        </w:rPr>
        <w:t>, судебные решения направляются в кредитные организации, где взыскание проводится за счет денежных средств на всех счетах должника.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>
        <w:rPr>
          <w:rFonts w:ascii="Arial" w:eastAsia="Times New Roman" w:hAnsi="Arial" w:cs="Arial"/>
          <w:color w:val="292929"/>
          <w:sz w:val="17"/>
          <w:szCs w:val="17"/>
          <w:lang w:eastAsia="ru-RU"/>
        </w:rPr>
        <w:t>Удобный способ</w:t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 уточнения сведений о наличии/отсутствии задолженности </w:t>
      </w:r>
      <w:r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является </w:t>
      </w: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интернет – сервис «Личный кабинет налогоплательщика для физических лиц», размещенный на официальном сайте Федеральной налоговой службы </w:t>
      </w:r>
      <w:hyperlink r:id="rId5" w:tgtFrame="_blank" w:history="1">
        <w:r w:rsidRPr="002278A4">
          <w:rPr>
            <w:rFonts w:ascii="Arial" w:eastAsia="Times New Roman" w:hAnsi="Arial" w:cs="Arial"/>
            <w:color w:val="26177B"/>
            <w:sz w:val="17"/>
            <w:lang w:eastAsia="ru-RU"/>
          </w:rPr>
          <w:t>www.nalog.ru</w:t>
        </w:r>
      </w:hyperlink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. Также аналогичную информацию можно узнать, воспользовавшись сервисом «Узнай свою задолженность», авторизовавшись на </w:t>
      </w:r>
      <w:hyperlink r:id="rId6" w:anchor="!_description" w:tgtFrame="_blank" w:history="1">
        <w:r w:rsidRPr="002278A4">
          <w:rPr>
            <w:rFonts w:ascii="Arial" w:eastAsia="Times New Roman" w:hAnsi="Arial" w:cs="Arial"/>
            <w:color w:val="26177B"/>
            <w:sz w:val="17"/>
            <w:lang w:eastAsia="ru-RU"/>
          </w:rPr>
          <w:t>Едином портале государственных услуг</w:t>
        </w:r>
      </w:hyperlink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 или проверить наличие информации о себе в  </w:t>
      </w:r>
      <w:hyperlink r:id="rId7" w:tgtFrame="_blank" w:history="1">
        <w:r w:rsidRPr="002278A4">
          <w:rPr>
            <w:rFonts w:ascii="Arial" w:eastAsia="Times New Roman" w:hAnsi="Arial" w:cs="Arial"/>
            <w:color w:val="26177B"/>
            <w:sz w:val="17"/>
            <w:lang w:eastAsia="ru-RU"/>
          </w:rPr>
          <w:t xml:space="preserve">Банке данных исполнительных производств Федеральной службы судебных </w:t>
        </w:r>
        <w:proofErr w:type="gramStart"/>
        <w:r w:rsidRPr="002278A4">
          <w:rPr>
            <w:rFonts w:ascii="Arial" w:eastAsia="Times New Roman" w:hAnsi="Arial" w:cs="Arial"/>
            <w:color w:val="26177B"/>
            <w:sz w:val="17"/>
            <w:lang w:eastAsia="ru-RU"/>
          </w:rPr>
          <w:t>приста</w:t>
        </w:r>
      </w:hyperlink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вов</w:t>
      </w:r>
      <w:proofErr w:type="gramEnd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.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Произвести уплату налогов можно: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• через Личный кабинет налогоплательщика для физических лиц, а также через приложение для мобильных устройств "Налоги ФЛ";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• через сайт ФНС России с помощью сервиса «Уплата налогов, страховых взносов физических лиц»;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• на «</w:t>
      </w:r>
      <w:proofErr w:type="spellStart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Госуслугах</w:t>
      </w:r>
      <w:proofErr w:type="spellEnd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» по УИН, используя сервис «Оплата по квитанции»;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• по налоговому уведомлению в банках, банковских </w:t>
      </w:r>
      <w:proofErr w:type="spellStart"/>
      <w:proofErr w:type="gramStart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интернет-сервисах</w:t>
      </w:r>
      <w:proofErr w:type="spellEnd"/>
      <w:proofErr w:type="gramEnd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 или в офисах Почты России.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На сайте ФНС России налогоплательщик может заплатить не только за себя, но и </w:t>
      </w:r>
      <w:proofErr w:type="gramStart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за</w:t>
      </w:r>
      <w:proofErr w:type="gramEnd"/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 xml:space="preserve"> других. Налоги можно оплатить авансом, с помощью Единого налогового платежа. ЕНП — это электронный кошелек, куда можно перечислить деньги для уплаты налога на имущество, земельного налога, транспортного налога и НДФЛ.</w:t>
      </w:r>
    </w:p>
    <w:p w:rsidR="002278A4" w:rsidRPr="002278A4" w:rsidRDefault="002278A4" w:rsidP="002278A4">
      <w:pPr>
        <w:shd w:val="clear" w:color="auto" w:fill="FAFAFA"/>
        <w:spacing w:after="197" w:line="240" w:lineRule="auto"/>
        <w:rPr>
          <w:rFonts w:ascii="Arial" w:eastAsia="Times New Roman" w:hAnsi="Arial" w:cs="Arial"/>
          <w:color w:val="292929"/>
          <w:sz w:val="17"/>
          <w:szCs w:val="17"/>
          <w:lang w:eastAsia="ru-RU"/>
        </w:rPr>
      </w:pPr>
      <w:r w:rsidRPr="002278A4">
        <w:rPr>
          <w:rFonts w:ascii="Arial" w:eastAsia="Times New Roman" w:hAnsi="Arial" w:cs="Arial"/>
          <w:color w:val="292929"/>
          <w:sz w:val="17"/>
          <w:szCs w:val="17"/>
          <w:lang w:eastAsia="ru-RU"/>
        </w:rPr>
        <w:t>Уважаемые налогоплательщики, не накапливайте долги, оплачивайте налоги  своевременно, не дожидаясь применения мер принудительного взыскания задолженности!</w:t>
      </w:r>
    </w:p>
    <w:p w:rsidR="00B655AC" w:rsidRDefault="00B655AC"/>
    <w:sectPr w:rsidR="00B655AC" w:rsidSect="00B65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oNotDisplayPageBoundaries/>
  <w:proofState w:spelling="clean" w:grammar="clean"/>
  <w:defaultTabStop w:val="708"/>
  <w:characterSpacingControl w:val="doNotCompress"/>
  <w:compat/>
  <w:rsids>
    <w:rsidRoot w:val="002278A4"/>
    <w:rsid w:val="002278A4"/>
    <w:rsid w:val="007934F2"/>
    <w:rsid w:val="00B6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5AC"/>
  </w:style>
  <w:style w:type="paragraph" w:styleId="1">
    <w:name w:val="heading 1"/>
    <w:basedOn w:val="a"/>
    <w:link w:val="10"/>
    <w:uiPriority w:val="9"/>
    <w:qFormat/>
    <w:rsid w:val="002278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8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27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78A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27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78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22499">
          <w:marLeft w:val="0"/>
          <w:marRight w:val="0"/>
          <w:marTop w:val="0"/>
          <w:marBottom w:val="3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ssprus.ru/iss/i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/pgu/service/10002691751_99.html" TargetMode="External"/><Relationship Id="rId5" Type="http://schemas.openxmlformats.org/officeDocument/2006/relationships/hyperlink" Target="http://www.nalog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2021-02-24T23:57:00Z</dcterms:created>
  <dcterms:modified xsi:type="dcterms:W3CDTF">2021-02-25T00:19:00Z</dcterms:modified>
</cp:coreProperties>
</file>