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>
        <w:rPr>
          <w:b/>
          <w:bCs/>
        </w:rPr>
        <w:t xml:space="preserve">  </w:t>
      </w:r>
      <w:r w:rsidRPr="00DB56E0">
        <w:rPr>
          <w:b/>
          <w:bCs/>
          <w:sz w:val="28"/>
          <w:szCs w:val="28"/>
        </w:rPr>
        <w:t>Федеральный закон от 01.05.2019 №87-ФЗ "О внесении изменений в Федеральный закон "Об общих принципах организации местного самоуправления в Российской Федерации"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В России вводится новый вид муниципального образования - муниципальный округ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proofErr w:type="gramStart"/>
      <w:r w:rsidRPr="00DB56E0">
        <w:rPr>
          <w:sz w:val="28"/>
          <w:szCs w:val="28"/>
        </w:rPr>
        <w:t>Муниципальным округом, в соответствии с подписанным Федеральным законом,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  <w:proofErr w:type="gramEnd"/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Кроме того, Федеральным законом регулируются также вопросы, связанные с содержанием наименований муниципальных образований,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Федеральный закон вступает в силу со дня его официального опубликования, при этом предусматривается переходный период до 1 января 2025 года, в течение которого не отвечающие требованиям настоящего Федерального закона городские округа должны быть преобразованы в муниципальные округа, а законы субъектов РФ должны быть приведены в соответствие с настоящим Федеральным законом.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 xml:space="preserve">2. </w:t>
      </w:r>
      <w:r w:rsidRPr="00DB56E0">
        <w:rPr>
          <w:b/>
          <w:bCs/>
          <w:sz w:val="28"/>
          <w:szCs w:val="28"/>
        </w:rPr>
        <w:t>Федеральный закон от 01.05.2019 №84-ФЗ "О внесении изменений в Федеральный закон "О гражданской обороне"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За организацию и проведение мероприятий по гражданской обороне и защите населения руководители субъектов РФ будут нести персональную ответственность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lastRenderedPageBreak/>
        <w:t>Определено также, что ведение гражданской обороны на территории РФ начинается только с момента введения в действие Президентом РФ плана гражданской обороны и защиты населения.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Правительство РФ уполномочено определять порядок функционирования сети наблюдения и лабораторного контроля гражданской обороны и защиты населения.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Также исключена норма, устанавливающая необходимость создания и поддержания в состоянии готовности локальных систем оповещения организациями, эксплуатирующими опасные производства и объекты, в зоне действия поражающих факторов которых не ведется хозяйственная или иная деятельность, а также организациями, эксплуатирующими линейные объекты магистрального трубопроводного транспорта, отнесенные к производственным объектам I и II классов опасности.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Федеральный закон вступает в силу по истечении ста восьмидесяти дней после дня его официального опубликования.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3. Федеральный закон от 01.05.2019 №69-ФЗ "О внесении изменений в статьи 56 и 56.1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 xml:space="preserve">Установлены дополнительные требования к </w:t>
      </w:r>
      <w:proofErr w:type="spellStart"/>
      <w:r w:rsidRPr="00DB56E0">
        <w:rPr>
          <w:b/>
          <w:bCs/>
          <w:sz w:val="28"/>
          <w:szCs w:val="28"/>
        </w:rPr>
        <w:t>госзакупкам</w:t>
      </w:r>
      <w:proofErr w:type="spellEnd"/>
      <w:r w:rsidRPr="00DB56E0">
        <w:rPr>
          <w:b/>
          <w:bCs/>
          <w:sz w:val="28"/>
          <w:szCs w:val="28"/>
        </w:rPr>
        <w:t xml:space="preserve"> услуг по организации отдыха детей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Закон вводит ограничения для организаций, которые могут принимать участие в конкурсе на предоставление таких услуг.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Устанавливается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lastRenderedPageBreak/>
        <w:t xml:space="preserve">5. </w:t>
      </w:r>
      <w:proofErr w:type="gramStart"/>
      <w:r w:rsidRPr="00DB56E0">
        <w:rPr>
          <w:b/>
          <w:bCs/>
          <w:sz w:val="28"/>
          <w:szCs w:val="28"/>
        </w:rPr>
        <w:t>Постановление Правительства РФ от 13.05.2019 №588 "Об утверждении Правил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том, что такие здание, сооружение, объект незавершенного строительства подлежат сносу</w:t>
      </w:r>
      <w:proofErr w:type="gramEnd"/>
      <w:r w:rsidRPr="00DB56E0">
        <w:rPr>
          <w:b/>
          <w:bCs/>
          <w:sz w:val="28"/>
          <w:szCs w:val="28"/>
        </w:rPr>
        <w:t xml:space="preserve">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Установлен порядок уведомления правообладателей некоторых объектов недвижимости о необходимости их сноса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Речь идет о собственниках зданий, сооружений, помещений и объектов незавершенного строительства, а также нанимателях жилых помещений.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Правила также распространяются на уведомление о том, что параметры или разрешенное использование объекта недвижимости подлежат приведению в соответствие с ограничениями использования земельных участков.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Такое уведомление должно осуществляться посредством: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опубликования в порядке, установленном для официального опубликования муниципальных правовых актов;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размещения информации на официальном сайте органа местного самоуправления в сети "Интернет";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размещения в общедоступных местах;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посредством почтового отправления.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Если правообладатель объекта недвижимости сообщил уведомителям адрес в виде электронной почты в связи с его отсутствием по месту нахождения объекта недвижимого имущества, уведомление направляется также в электронной форме.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Правообладатели объектов недвижимости считаются уведомленными по истечении 10 календарных дней со дня направления им уведомления по почте при условии его опубликования и размещения на официальном сайте органа местного самоуправления.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lastRenderedPageBreak/>
        <w:t xml:space="preserve">6. </w:t>
      </w:r>
      <w:proofErr w:type="gramStart"/>
      <w:r w:rsidRPr="00DB56E0">
        <w:rPr>
          <w:b/>
          <w:bCs/>
          <w:sz w:val="28"/>
          <w:szCs w:val="28"/>
        </w:rPr>
        <w:t>Постановление Правительства РФ от 26.04.2019 №516 "Об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собственности"</w:t>
      </w:r>
      <w:proofErr w:type="gramEnd"/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Рубка деревьев и кустарников в границах государственных земель специального назначения допускается по согласованию с органами власти, предоставляющими такие участки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Речь идет о предоставлении земельных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аренду, безвозмездное пользование.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Определено, что в соответствующих договорах в качестве условий необходимо предусматривать возможность осуществления таких рубок, если они необходимы для обеспечения использования земельного участка в соответствии с его видами разрешенного использования, кроме случаев, если запреты на рубку установлены в соответствии с федеральными законами и законами субъектов РФ.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Информацию о необходимости осуществления таких рубок заявитель указывает в заявления о выдаче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При этом решение уполномоченного органа власти о выдаче такого разрешения должно содержать согласование осуществления рубок.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7. Постановление Правительства РФ от 25.04.2019 №494 "О внесении изменения в Правила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Определены особенности установления предельного уровня цены на тепловую энергию (мощность) при наличии нескольких систем теплоснабжения и единой теплоснабжающей организации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proofErr w:type="gramStart"/>
      <w:r w:rsidRPr="00DB56E0">
        <w:rPr>
          <w:sz w:val="28"/>
          <w:szCs w:val="28"/>
        </w:rPr>
        <w:lastRenderedPageBreak/>
        <w:t>Указывается, что, в случае если на территории поселения, городского округа существуют несколько систем теплоснабжения, в отношении которых определена одна единая теплоснабжающая организация, предельный уровень цены на тепловую энергию (мощность) рассчитывается единым для всех систем теплоснабжения в рамках одной зоны деятельности единой теплоснабжающей организации, если такой единый предельный уровень цены предусмотрен в совместном обращении исполнительно-распорядительного органа муниципального образования и единой теплоснабжающей</w:t>
      </w:r>
      <w:proofErr w:type="gramEnd"/>
      <w:r w:rsidRPr="00DB56E0">
        <w:rPr>
          <w:sz w:val="28"/>
          <w:szCs w:val="28"/>
        </w:rPr>
        <w:t xml:space="preserve"> организации в Правительство РФ об отнесении поселения, городского округа к ценовой зоне теплоснабжения.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 xml:space="preserve">При расчете предельного уровня цены на тепловую энергию (мощность) для зоны деятельности единой теплоснабжающей </w:t>
      </w:r>
      <w:proofErr w:type="gramStart"/>
      <w:r w:rsidRPr="00DB56E0">
        <w:rPr>
          <w:sz w:val="28"/>
          <w:szCs w:val="28"/>
        </w:rPr>
        <w:t>организации</w:t>
      </w:r>
      <w:proofErr w:type="gramEnd"/>
      <w:r w:rsidRPr="00DB56E0">
        <w:rPr>
          <w:sz w:val="28"/>
          <w:szCs w:val="28"/>
        </w:rPr>
        <w:t xml:space="preserve"> установленные в соответствии с Правилами определения в ценовых зонах теплоснабжения предельного уровня цены на тепловую энергию (мощность), формулы и технико-экономические параметры работы котельных и тепловых сетей применяются для систем теплоснабжения, входящих в указанную зону.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8. Постановление Правительства РФ от 26.04.2019 №509 "Об утверждении требований к составу и содержанию проекта организации работ по сносу объекта капитального строительства"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Определены требования к составу и содержанию проекта организации работ по сносу объекта капитального строительства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proofErr w:type="gramStart"/>
      <w:r w:rsidRPr="00DB56E0">
        <w:rPr>
          <w:sz w:val="28"/>
          <w:szCs w:val="28"/>
        </w:rPr>
        <w:t>Проект состоит из текстовой и графической частей, включающих в себя, в числе прочего:</w:t>
      </w:r>
      <w:proofErr w:type="gramEnd"/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сведения о результатах и материалах обследования объекта капитального строительства, подлежащего сносу;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сведения об условиях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строительства, подлежащего сносу, от сетей инженерно-технического обеспечения, выданными организациями, осуществляющими эксплуатацию сетей инженерно-технического обеспечения;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описание и обоснование принятого способа сноса объекта капитального строительства;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описание решений по вывозу и утилизации отходов от сноса объекта капитального строительства, в том числе демонтированного оборудования (при наличии такого оборудования);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proofErr w:type="gramStart"/>
      <w:r w:rsidRPr="00DB56E0">
        <w:rPr>
          <w:sz w:val="28"/>
          <w:szCs w:val="28"/>
        </w:rPr>
        <w:lastRenderedPageBreak/>
        <w:t>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сетей инженерно-технического обеспечения, зон развала и опасных зон в период сноса объекта капитального строительства с указанием мест складирования материалов, конструкций, изделий и оборудования, установки стационарных кранов и путей перемещения кранов большой грузоподъемности, а также</w:t>
      </w:r>
      <w:proofErr w:type="gramEnd"/>
      <w:r w:rsidRPr="00DB56E0">
        <w:rPr>
          <w:sz w:val="28"/>
          <w:szCs w:val="28"/>
        </w:rPr>
        <w:t xml:space="preserve"> схемы движения транспортных средств;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технологические карты-схемы последовательности сноса и разборки строительных конструкций, оборудования и сетей инженерно-технического обеспечения.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proofErr w:type="gramStart"/>
      <w:r w:rsidRPr="00DB56E0">
        <w:rPr>
          <w:sz w:val="28"/>
          <w:szCs w:val="28"/>
        </w:rPr>
        <w:t>В случае если снос объекта капитального строительства планируется осуществлять с привлечением средств бюджетов бюджетной системы РФ, средств юридических лиц, созданных Российской Федерацией, субъектами РФ, муниципальными образованиями, юридических лиц, доля в уставных (складочных) капиталах которых Российской Федерации, субъектов РФ, муниципальных образований составляет более 50 процентов, к проекту прилагается смета на снос объекта капитального строительства.</w:t>
      </w:r>
      <w:proofErr w:type="gramEnd"/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9. Постановление Правительства РФ от 26.04.2019 №519 "О внесении изменений в Основы ценообразования в сфере теплоснабжения"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b/>
          <w:bCs/>
          <w:sz w:val="28"/>
          <w:szCs w:val="28"/>
        </w:rPr>
        <w:t>Скорректирован порядок установления льготных размеров платы за подключение к сетям теплоснабжения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Указывается, что органами регулирования может быть установлен льготный размер платы за подключение для потребителей, подключаемая тепловая нагрузка объекта капитального строительства которых не превышает 0,1 Гкал/</w:t>
      </w:r>
      <w:proofErr w:type="gramStart"/>
      <w:r w:rsidRPr="00DB56E0">
        <w:rPr>
          <w:sz w:val="28"/>
          <w:szCs w:val="28"/>
        </w:rPr>
        <w:t>ч</w:t>
      </w:r>
      <w:proofErr w:type="gramEnd"/>
      <w:r w:rsidRPr="00DB56E0">
        <w:rPr>
          <w:sz w:val="28"/>
          <w:szCs w:val="28"/>
        </w:rPr>
        <w:t>, с учетом ранее присоединенной тепловой нагрузки в данной точке подключения, с одновременным установлением порядка компенсации выпадающих доходов теплоснабжающих организаций.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Льготный размер платы за подключение не может быть применен более одного раза при подключении объекта потребителя, принадлежащего ему на праве собственности или на ином законном основании, расположенного в границах муниципального района, городского округа и на внутригородских территориях города федерального значения.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При установлении льготного размера платы за подключение повышение платы за подключение для других потребителей не допускается.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lastRenderedPageBreak/>
        <w:t>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потребителей, подключаемая тепловая нагрузка объектов которых не превышает 0,1 Гкал/</w:t>
      </w:r>
      <w:proofErr w:type="gramStart"/>
      <w:r w:rsidRPr="00DB56E0">
        <w:rPr>
          <w:sz w:val="28"/>
          <w:szCs w:val="28"/>
        </w:rPr>
        <w:t>ч</w:t>
      </w:r>
      <w:proofErr w:type="gramEnd"/>
      <w:r w:rsidRPr="00DB56E0">
        <w:rPr>
          <w:sz w:val="28"/>
          <w:szCs w:val="28"/>
        </w:rPr>
        <w:t>, осуществляется в общем порядке.</w:t>
      </w:r>
    </w:p>
    <w:p w:rsidR="00DB56E0" w:rsidRPr="00DB56E0" w:rsidRDefault="00DB56E0" w:rsidP="00DB56E0">
      <w:pPr>
        <w:pStyle w:val="a3"/>
        <w:jc w:val="both"/>
        <w:rPr>
          <w:sz w:val="28"/>
          <w:szCs w:val="28"/>
        </w:rPr>
      </w:pPr>
      <w:r w:rsidRPr="00DB56E0">
        <w:rPr>
          <w:sz w:val="28"/>
          <w:szCs w:val="28"/>
        </w:rPr>
        <w:t> </w:t>
      </w:r>
    </w:p>
    <w:p w:rsidR="00DB56E0" w:rsidRPr="00DB56E0" w:rsidRDefault="00DB56E0" w:rsidP="00DB5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E0" w:rsidRPr="00DB56E0" w:rsidRDefault="00F161E0" w:rsidP="00DB56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1E0" w:rsidRPr="00DB56E0" w:rsidSect="00FF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E0"/>
    <w:rsid w:val="008844B5"/>
    <w:rsid w:val="00DB56E0"/>
    <w:rsid w:val="00F1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10526</Characters>
  <Application>Microsoft Office Word</Application>
  <DocSecurity>0</DocSecurity>
  <Lines>87</Lines>
  <Paragraphs>24</Paragraphs>
  <ScaleCrop>false</ScaleCrop>
  <Company>Krokoz™ Inc.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PC0</cp:lastModifiedBy>
  <cp:revision>2</cp:revision>
  <dcterms:created xsi:type="dcterms:W3CDTF">2019-08-06T23:42:00Z</dcterms:created>
  <dcterms:modified xsi:type="dcterms:W3CDTF">2019-08-06T23:42:00Z</dcterms:modified>
</cp:coreProperties>
</file>