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76" w:rsidRDefault="00A02776" w:rsidP="00A02776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706ECD" w:rsidRPr="00706ECD" w:rsidRDefault="00A02776" w:rsidP="00706EC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</w:pPr>
      <w:r w:rsidRPr="00706ECD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  <w:t>ФНС напоминает о порядке получения льгот по имущественным налогам для физических лиц</w:t>
      </w:r>
    </w:p>
    <w:p w:rsidR="00706ECD" w:rsidRDefault="00706ECD" w:rsidP="00706ECD">
      <w:pPr>
        <w:spacing w:after="240" w:line="240" w:lineRule="auto"/>
        <w:jc w:val="center"/>
        <w:rPr>
          <w:rFonts w:ascii="Helvetica" w:hAnsi="Helvetica" w:cs="Helvetica"/>
          <w:color w:val="000000"/>
          <w:sz w:val="17"/>
          <w:szCs w:val="17"/>
        </w:rPr>
      </w:pPr>
      <w:r w:rsidRPr="00706ECD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drawing>
          <wp:inline distT="0" distB="0" distL="0" distR="0">
            <wp:extent cx="1906905" cy="1906905"/>
            <wp:effectExtent l="19050" t="0" r="0" b="0"/>
            <wp:docPr id="2" name="Рисунок 1" descr="С 1 февраля все индивидуальные предприниматели обязаны указывать в чеках наименование товара или услу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февраля все индивидуальные предприниматели обязаны указывать в чеках наименование товара или услуг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CD" w:rsidRDefault="00A02776" w:rsidP="00706ECD">
      <w:pPr>
        <w:spacing w:after="24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02776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</w:p>
    <w:p w:rsidR="00A02776" w:rsidRPr="00A02776" w:rsidRDefault="00A02776" w:rsidP="00706ECD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МИФНС России № 1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</w:t>
      </w: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 Приморскому краю информирует, что для расчёта имущественных налогов органы используют информацию о соответствующих объектах налогообложения и правах на них,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поступающую </w:t>
      </w: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из регистрирующих органов. Для максимально корректного расчёта имущественных налогов физическим лицам необходимо сообщить о льготах, на которые они имеют право, в налоговые органы.</w:t>
      </w:r>
    </w:p>
    <w:p w:rsidR="00A02776" w:rsidRPr="00A02776" w:rsidRDefault="00A02776" w:rsidP="00706ECD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ряде случаев источником информации о правах на налоговые льготы являются только сами физические лица. Поэтому предоставить заявление о праве на льготу необходимо самим </w:t>
      </w:r>
      <w:proofErr w:type="spellStart"/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физлицам</w:t>
      </w:r>
      <w:proofErr w:type="spellEnd"/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</w:t>
      </w:r>
    </w:p>
    <w:p w:rsidR="00A02776" w:rsidRPr="00A02776" w:rsidRDefault="00A02776" w:rsidP="00706ECD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Если право на льготу возникло до 2020 </w:t>
      </w:r>
      <w:proofErr w:type="gramStart"/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года</w:t>
      </w:r>
      <w:proofErr w:type="gramEnd"/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 вы уже обращались с заявлением для её получения, повторно подавать заявление не нужно.</w:t>
      </w:r>
    </w:p>
    <w:p w:rsidR="00A02776" w:rsidRPr="00A02776" w:rsidRDefault="00A02776" w:rsidP="00706ECD">
      <w:pPr>
        <w:spacing w:after="240" w:line="240" w:lineRule="auto"/>
        <w:ind w:firstLine="708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027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Таким образом, заявить о своём праве на льготу необходимо физическим лицам, у которых это право возникло в 2020 году либо в том же году впервые был приобретён объект налогообложения, в отношении которого может быть заявлена льгота.</w:t>
      </w:r>
    </w:p>
    <w:p w:rsidR="00A02776" w:rsidRPr="00A02776" w:rsidRDefault="00A02776" w:rsidP="00706ECD">
      <w:pPr>
        <w:pStyle w:val="a3"/>
        <w:spacing w:before="0" w:beforeAutospacing="0" w:after="197" w:afterAutospacing="0"/>
        <w:rPr>
          <w:rFonts w:ascii="Helvetica" w:hAnsi="Helvetica" w:cs="Helvetica"/>
          <w:color w:val="000000"/>
          <w:sz w:val="17"/>
          <w:szCs w:val="17"/>
        </w:rPr>
      </w:pPr>
      <w:r w:rsidRPr="00A02776">
        <w:rPr>
          <w:rFonts w:ascii="Helvetica" w:hAnsi="Helvetica" w:cs="Helvetica"/>
          <w:color w:val="000000"/>
          <w:sz w:val="21"/>
          <w:szCs w:val="21"/>
        </w:rPr>
        <w:br/>
      </w:r>
    </w:p>
    <w:sectPr w:rsidR="00A02776" w:rsidRPr="00A02776" w:rsidSect="00BD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A02776"/>
    <w:rsid w:val="00706ECD"/>
    <w:rsid w:val="00A02776"/>
    <w:rsid w:val="00BD7ECB"/>
    <w:rsid w:val="00C9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7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2021-02-24T07:57:00Z</dcterms:created>
  <dcterms:modified xsi:type="dcterms:W3CDTF">2021-02-25T00:25:00Z</dcterms:modified>
</cp:coreProperties>
</file>