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56" w:rsidRDefault="00D20556" w:rsidP="00D20556">
      <w:pPr>
        <w:spacing w:after="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20556" w:rsidRDefault="00D20556" w:rsidP="00D20556">
      <w:pPr>
        <w:tabs>
          <w:tab w:val="left" w:pos="4125"/>
          <w:tab w:val="left" w:pos="7440"/>
        </w:tabs>
        <w:spacing w:after="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г. Минеральные Воды</w:t>
      </w:r>
      <w:r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№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D60" w:rsidRDefault="00E74D60" w:rsidP="00D20556">
      <w:pPr>
        <w:tabs>
          <w:tab w:val="left" w:pos="4125"/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D60" w:rsidRDefault="00E74D60" w:rsidP="00D20556">
      <w:pPr>
        <w:tabs>
          <w:tab w:val="left" w:pos="4125"/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D60" w:rsidRDefault="00E74D60" w:rsidP="00D20556">
      <w:pPr>
        <w:tabs>
          <w:tab w:val="left" w:pos="4125"/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D60" w:rsidRDefault="00E74D60" w:rsidP="00D20556">
      <w:pPr>
        <w:tabs>
          <w:tab w:val="left" w:pos="4125"/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D60" w:rsidRDefault="00E74D60" w:rsidP="00D20556">
      <w:pPr>
        <w:tabs>
          <w:tab w:val="left" w:pos="4125"/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D60" w:rsidRDefault="00E74D60" w:rsidP="00D20556">
      <w:pPr>
        <w:tabs>
          <w:tab w:val="left" w:pos="4125"/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ограничении движения транспортных средств на период 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окружного интерактивного фестиваля, посвященного 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Дню молодежи России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tabs>
          <w:tab w:val="left" w:pos="720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проведением окружного интерактивного фестиваля, который состоится 25 июня 2016 года, в целях обеспечения безопасности участников мероприятий,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администрация Минераловодского городского округа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Ограничить движение транспортных средств с 14 час. 00 мин.                     до 23 час. 00 мин. 25 июня 2016 года по улице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Бибика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 проспекта К. Маркса до улицы </w:t>
      </w:r>
      <w:r w:rsidR="00E74D60">
        <w:rPr>
          <w:rFonts w:ascii="Times New Roman" w:hAnsi="Times New Roman"/>
          <w:color w:val="000000" w:themeColor="text1"/>
          <w:sz w:val="28"/>
          <w:szCs w:val="28"/>
        </w:rPr>
        <w:t>Красного Октября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по проспекту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К.Маркса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 улицы Школьной до улицы Пятигорская, по улице Пятигорская от проспекта К. Маркса до улицы </w:t>
      </w:r>
      <w:r w:rsidR="00E74D60">
        <w:rPr>
          <w:rFonts w:ascii="Times New Roman" w:hAnsi="Times New Roman"/>
          <w:color w:val="000000" w:themeColor="text1"/>
          <w:sz w:val="28"/>
          <w:szCs w:val="28"/>
        </w:rPr>
        <w:t>Красного Октября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Объезд участков ограничения дороги движения транспортных средств осуществлять по улицам: Пушкина, Школьная, Интернациональная. 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3.Управлению муниципального хозяйства администрации Минераловодского городского округа (Андреев С.Я.)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 привести состояние улично-дорожной сети и технических средств организации движений в соответствии с ГОСТом Р 50597-93, «Автомобильные дороги улицы. Требования к эксплуатационному состоянию, допустимому по условиям обеспечения безопасности дорожного движения» и другим нормативными документами в области безопасности дорожного движения;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подготовить необходимый запас и расстановку </w:t>
      </w:r>
      <w:proofErr w:type="spellStart"/>
      <w:r>
        <w:rPr>
          <w:rFonts w:ascii="Times New Roman" w:hAnsi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заградительных устройств, дорожных знаков, регламентирующих ограничение движения и остановку транспорта;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создать зоны безопасности в местах массового пребывания граждан, с учетом организации движения транспорта в городе Минеральные Воды;</w:t>
      </w:r>
      <w:r>
        <w:rPr>
          <w:rFonts w:ascii="Times New Roman" w:hAnsi="Times New Roman"/>
          <w:sz w:val="28"/>
          <w:szCs w:val="28"/>
        </w:rPr>
        <w:tab/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3.4. опубликовать информацию об ограничении движения проезда</w:t>
      </w:r>
      <w:r w:rsidR="00E74D60">
        <w:rPr>
          <w:rFonts w:ascii="Times New Roman" w:hAnsi="Times New Roman"/>
          <w:sz w:val="28"/>
          <w:szCs w:val="28"/>
        </w:rPr>
        <w:t xml:space="preserve"> транспорта в период проведения окружного интерактивного фестиваля,</w:t>
      </w:r>
      <w:r w:rsidR="004D62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сайте Минераловодского городского округа.</w:t>
      </w:r>
      <w:bookmarkStart w:id="0" w:name="_GoBack"/>
      <w:bookmarkEnd w:id="0"/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4.Утвердить прилагаемую Схему ограничения движения проезда транспорта в период </w:t>
      </w:r>
      <w:r w:rsidR="004D62A6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окружного интерактивного фестиваля.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Контроль за выполнением настоящего постановления возложить на заместителя главы администрации Минераловодского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Янакова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Д.О. 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Настоящие постановление вступает в силу со дня его подписания.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Минераловодского 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С.Ю. Перцев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вносит:</w:t>
      </w: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хозяйства администрации</w:t>
      </w: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городского округа                                                 С.Я. Андреев</w:t>
      </w: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                  Д.О. </w:t>
      </w:r>
      <w:proofErr w:type="spellStart"/>
      <w:r>
        <w:rPr>
          <w:rFonts w:ascii="Times New Roman" w:hAnsi="Times New Roman"/>
          <w:sz w:val="28"/>
          <w:szCs w:val="28"/>
        </w:rPr>
        <w:t>Янаков</w:t>
      </w:r>
      <w:proofErr w:type="spellEnd"/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 администрации</w:t>
      </w: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городского округа                                                Д.Е. Горбачев</w:t>
      </w: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общего отдела и </w:t>
      </w: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делопроизводства администрации</w:t>
      </w:r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                Е.Г. </w:t>
      </w:r>
      <w:proofErr w:type="spellStart"/>
      <w:r>
        <w:rPr>
          <w:rFonts w:ascii="Times New Roman" w:hAnsi="Times New Roman"/>
          <w:sz w:val="28"/>
          <w:szCs w:val="28"/>
        </w:rPr>
        <w:t>Апаликова</w:t>
      </w:r>
      <w:proofErr w:type="spellEnd"/>
    </w:p>
    <w:p w:rsidR="00D20556" w:rsidRDefault="00D20556" w:rsidP="00D20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56" w:rsidRDefault="00D20556" w:rsidP="00D20556"/>
    <w:p w:rsidR="007A6F33" w:rsidRDefault="007A6F33"/>
    <w:sectPr w:rsidR="007A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CC"/>
    <w:rsid w:val="00160ECC"/>
    <w:rsid w:val="004D62A6"/>
    <w:rsid w:val="007A6F33"/>
    <w:rsid w:val="00D20556"/>
    <w:rsid w:val="00E7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82CC1-EB94-464C-8E91-829BBA45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2016-06-23T17:23:00Z</cp:lastPrinted>
  <dcterms:created xsi:type="dcterms:W3CDTF">2016-06-16T15:03:00Z</dcterms:created>
  <dcterms:modified xsi:type="dcterms:W3CDTF">2016-06-23T17:23:00Z</dcterms:modified>
</cp:coreProperties>
</file>