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21" w:rsidRDefault="004A5621" w:rsidP="004A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Налоги и налогообложение </w:t>
      </w:r>
    </w:p>
    <w:p w:rsidR="006C5D49" w:rsidRDefault="004A5621" w:rsidP="004A5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Минераловодского городского округа</w:t>
      </w:r>
    </w:p>
    <w:p w:rsidR="004A5621" w:rsidRDefault="004A5621" w:rsidP="004A5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21" w:rsidRPr="00D10382" w:rsidRDefault="00A16907" w:rsidP="00A16907">
      <w:pPr>
        <w:spacing w:after="0" w:line="240" w:lineRule="auto"/>
        <w:ind w:firstLine="709"/>
        <w:rPr>
          <w:rFonts w:ascii="Conv_PFDINTEXTCONDPRO-MEDIUM" w:hAnsi="Conv_PFDINTEXTCONDPRO-MEDIUM"/>
          <w:b/>
          <w:caps/>
          <w:spacing w:val="20"/>
          <w:sz w:val="32"/>
          <w:szCs w:val="32"/>
          <w:u w:val="single"/>
          <w:shd w:val="clear" w:color="auto" w:fill="FFFFFF"/>
        </w:rPr>
      </w:pPr>
      <w:r w:rsidRPr="00A16907"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                   </w:t>
      </w:r>
      <w:r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</w:t>
      </w:r>
      <w:r w:rsidR="00D10382"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  </w:t>
      </w:r>
      <w:r>
        <w:rPr>
          <w:rFonts w:ascii="Conv_PFDINTEXTCONDPRO-MEDIUM" w:hAnsi="Conv_PFDINTEXTCONDPRO-MEDIUM"/>
          <w:b/>
          <w:caps/>
          <w:color w:val="405965"/>
          <w:sz w:val="36"/>
          <w:szCs w:val="36"/>
          <w:shd w:val="clear" w:color="auto" w:fill="FFFFFF"/>
        </w:rPr>
        <w:t xml:space="preserve"> </w:t>
      </w:r>
      <w:r w:rsidR="004A5621" w:rsidRPr="00D10382">
        <w:rPr>
          <w:rFonts w:ascii="Conv_PFDINTEXTCONDPRO-MEDIUM" w:hAnsi="Conv_PFDINTEXTCONDPRO-MEDIUM"/>
          <w:b/>
          <w:caps/>
          <w:spacing w:val="20"/>
          <w:sz w:val="32"/>
          <w:szCs w:val="32"/>
          <w:u w:val="single"/>
          <w:shd w:val="clear" w:color="auto" w:fill="FFFFFF"/>
        </w:rPr>
        <w:t>Местные налоги</w:t>
      </w:r>
    </w:p>
    <w:p w:rsidR="004A5621" w:rsidRDefault="004E20F0" w:rsidP="004A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DE6D" wp14:editId="0783DEF5">
                <wp:simplePos x="0" y="0"/>
                <wp:positionH relativeFrom="column">
                  <wp:posOffset>4711065</wp:posOffset>
                </wp:positionH>
                <wp:positionV relativeFrom="paragraph">
                  <wp:posOffset>118110</wp:posOffset>
                </wp:positionV>
                <wp:extent cx="323850" cy="581025"/>
                <wp:effectExtent l="19050" t="0" r="1905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370.95pt;margin-top:9.3pt;width:25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IXkgIAAA0FAAAOAAAAZHJzL2Uyb0RvYy54bWysVM1uEzEQviPxDpbvdDfpBkLUTRUaBSFV&#10;baUW9ex4vdmV/MfYyaacEG/SN0BICATiHbZvxNi76R89IXJwZnb+PN9844PDrZJkI8DVRud0sJdS&#10;IjQ3Ra1XOX1/sXgxpsR5pgsmjRY5vRKOHk6fPzto7EQMTWVkIYBgEu0mjc1p5b2dJInjlVDM7Rkr&#10;NBpLA4p5VGGVFMAazK5kMkzTl0ljoLBguHAOv847I53G/GUpuD8tSyc8kTnFu/l4QjyX4UymB2yy&#10;AmarmvfXYP9wC8VqjUVvU82ZZ2QN9V+pVM3BOFP6PW5UYsqy5iL2gN0M0kfdnFfMitgLguPsLUzu&#10;/6XlJ5szIHWR04wSzRSOqL2++Xzzqf3W/mp/tl9I+7X93f5ov5MsgNVYN8GYc3sGveZQDJ1vS1Dh&#10;H3si2wjw1S3AYusJx4/7w/3xCMfA0TQaD9LhKORM7oItOP9WGEWCkNPCNHoGYJqILdscO9/57/xC&#10;QWdkXSxqKaMCq+WRBLJhOPBsMR68mfclHrhJTZqcDkdZGm7DkHilZB5FZREKp1eUMLlCRnMPsfaD&#10;aPdEkVi8YoXoSo9S/O0qd+6x0Qd5Qhdz5qouJJr6EKlDPhEJ3DcdkO+wDtLSFFc4ODAdo53lixqz&#10;HTPnzxgghbEvXEt/ikcpDTZreomSysDHp74Hf2QWWilpcCUQiA9rBoIS+U4j514PsizsUFSy0ash&#10;KnDfsrxv0Wt1ZHAIA3wALI9i8PdyJ5Zg1CVu7yxURRPTHGt3kPfKke9WFfefi9ksuuHeWOaP9bnl&#10;IXnAKeB4sb1kYHveeCTcidmtD5s8Yk7nGyK1ma29KetIqztccVRBwZ2LQ+vfh7DU9/XodfeKTf8A&#10;AAD//wMAUEsDBBQABgAIAAAAIQDjexrA4AAAAAoBAAAPAAAAZHJzL2Rvd25yZXYueG1sTI/BTsMw&#10;EETvSPyDtUjcqJMWuWmIUyEkVBVOLVRVb268JBHxOordNvD1LCc47szT7EyxHF0nzjiE1pOGdJKA&#10;QKq8banW8P72fJeBCNGQNZ0n1PCFAZbl9VVhcusvtMHzNtaCQyjkRkMTY59LGaoGnQkT3yOx9+EH&#10;ZyKfQy3tYC4c7jo5TRIlnWmJPzSmx6cGq8/tyWnYqUNNs9Vu9Tp+79cqrF/MLFNa396Mjw8gIo7x&#10;D4bf+lwdSu509CeyQXQa5vfpglE2MgWCgfliysKRhTRJQZaF/D+h/AEAAP//AwBQSwECLQAUAAYA&#10;CAAAACEAtoM4kv4AAADhAQAAEwAAAAAAAAAAAAAAAAAAAAAAW0NvbnRlbnRfVHlwZXNdLnhtbFBL&#10;AQItABQABgAIAAAAIQA4/SH/1gAAAJQBAAALAAAAAAAAAAAAAAAAAC8BAABfcmVscy8ucmVsc1BL&#10;AQItABQABgAIAAAAIQCb23IXkgIAAA0FAAAOAAAAAAAAAAAAAAAAAC4CAABkcnMvZTJvRG9jLnht&#10;bFBLAQItABQABgAIAAAAIQDjexrA4AAAAAoBAAAPAAAAAAAAAAAAAAAAAOwEAABkcnMvZG93bnJl&#10;di54bWxQSwUGAAAAAAQABADzAAAA+QUAAAAA&#10;" adj="15580" fillcolor="#4f81bd" strokecolor="#385d8a" strokeweight="2pt"/>
            </w:pict>
          </mc:Fallback>
        </mc:AlternateContent>
      </w:r>
      <w:r w:rsidR="006A7A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5BE4" wp14:editId="350FFDDD">
                <wp:simplePos x="0" y="0"/>
                <wp:positionH relativeFrom="column">
                  <wp:posOffset>1053465</wp:posOffset>
                </wp:positionH>
                <wp:positionV relativeFrom="paragraph">
                  <wp:posOffset>118110</wp:posOffset>
                </wp:positionV>
                <wp:extent cx="323850" cy="58102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82.95pt;margin-top:9.3pt;width:25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1Q2lwIAAEsFAAAOAAAAZHJzL2Uyb0RvYy54bWysVMFu1DAQvSPxD5bvNNm0C2W12WrVqgip&#10;aita1LPr2E0kx2Ns72aXE+JP+gcICYFA/EP6R4ydbLZqKw6IHJyxZ+bNzPOMpwerWpGlsK4CndPR&#10;TkqJ0ByKSt/k9P3l8Yt9SpxnumAKtMjpWjh6MHv+bNqYicigBFUISxBEu0ljclp6byZJ4ngpauZ2&#10;wAiNSgm2Zh639iYpLGsQvVZJlqYvkwZsYSxw4RyeHnVKOov4Ugruz6R0whOVU8zNx9XG9TqsyWzK&#10;JjeWmbLifRrsH7KoWaUx6AB1xDwjC1s9gqorbsGB9Dsc6gSkrLiINWA1o/RBNRclMyLWguQ4M9Dk&#10;/h8sP12eW1IVOc0o0azGK2pv7z7ffWq/tb/an+0X0n5tf7c/2u8kC2Q1xk3Q58Kc237nUAyVr6St&#10;wx9rIqtI8HogWKw84Xi4m+3uj/EaOKrG+6M0GwfMZOtsrPNvBNQkCDktoNFza6GJ3LLlifOd/cYO&#10;nUNGXQ5R8mslQhpKvxMSC8OoWfSOLSUOlSVLhs3AOBfajzpVyQrRHY9T/PqkBo+YYgQMyLJSasDu&#10;AUK7Psbucu3tg6uIHTk4p39LrHMePGJk0H5wrisN9ikAhVX1kTv7DUkdNYGlayjWeO0Wunlwhh9X&#10;SPgJc/6cWRwAvCMcan+Gi1TQ5BR6iZIS7MenzoM99iVqKWlwoHLqPiyYFZSotxo79vVoby9MYNzs&#10;jV9luLH3Ndf3NXpRHwJe0wifD8OjGOy92ojSQn2Fsz8PUVHFNMfYOeXebjaHvht0fD24mM+jGU6d&#10;Yf5EXxgewAOroZcuV1fMmr7rPLbrKWyGj00e9F1nGzw1zBceZBWbcstrzzdObGyc/nUJT8L9fbTa&#10;voGzPwAAAP//AwBQSwMEFAAGAAgAAAAhABHObgXgAAAACgEAAA8AAABkcnMvZG93bnJldi54bWxM&#10;j81qwzAQhO+FvoPYQG+NpEBN6lgOSSFQWnqo+5OrYm9sE2tlLCWx377bU3vbmR1mv83Wo+vEBYfQ&#10;ejKg5woEUumrlmoDnx+7+yWIEC1VtvOEBiYMsM5vbzKbVv5K73gpYi24hEJqDTQx9qmUoWzQ2TD3&#10;PRLvjn5wNrIcalkN9srlrpMLpRLpbEt8obE9PjVYnoqzMyCPxf70pV7q7dv+efu6+542k26NuZuN&#10;mxWIiGP8C8MvPqNDzkwHf6YqiI518vDIUR6WCQgOLHTCxoENrTTIPJP/X8h/AAAA//8DAFBLAQIt&#10;ABQABgAIAAAAIQC2gziS/gAAAOEBAAATAAAAAAAAAAAAAAAAAAAAAABbQ29udGVudF9UeXBlc10u&#10;eG1sUEsBAi0AFAAGAAgAAAAhADj9If/WAAAAlAEAAAsAAAAAAAAAAAAAAAAALwEAAF9yZWxzLy5y&#10;ZWxzUEsBAi0AFAAGAAgAAAAhAJ3fVDaXAgAASwUAAA4AAAAAAAAAAAAAAAAALgIAAGRycy9lMm9E&#10;b2MueG1sUEsBAi0AFAAGAAgAAAAhABHObgXgAAAACgEAAA8AAAAAAAAAAAAAAAAA8QQAAGRycy9k&#10;b3ducmV2LnhtbFBLBQYAAAAABAAEAPMAAAD+BQAAAAA=&#10;" adj="15580" fillcolor="#4f81bd [3204]" strokecolor="#243f60 [1604]" strokeweight="2pt"/>
            </w:pict>
          </mc:Fallback>
        </mc:AlternateContent>
      </w:r>
    </w:p>
    <w:p w:rsidR="004A5621" w:rsidRDefault="00D10382" w:rsidP="00D10382">
      <w:pPr>
        <w:tabs>
          <w:tab w:val="left" w:pos="64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A5621" w:rsidRDefault="004A5621" w:rsidP="004A5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907" w:rsidRDefault="00A16907" w:rsidP="00A16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A56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0382" w:rsidRDefault="00A16907" w:rsidP="00A16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</w:pPr>
      <w:r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</w:t>
      </w:r>
      <w:r w:rsidR="006A7A36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</w:t>
      </w:r>
      <w:r w:rsidR="00D10382"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>ЗЕМЕЛЬНЫЙ</w:t>
      </w:r>
      <w:r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ab/>
        <w:t xml:space="preserve">       </w:t>
      </w:r>
      <w:r w:rsid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     </w:t>
      </w:r>
      <w:r w:rsidR="00DF3C6A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    </w:t>
      </w:r>
      <w:r w:rsidR="004E20F0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</w:t>
      </w:r>
      <w:r w:rsid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НАЛОГ </w:t>
      </w:r>
    </w:p>
    <w:p w:rsidR="00A16907" w:rsidRPr="00D10382" w:rsidRDefault="00335616" w:rsidP="00A169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НАЛОГ</w:t>
      </w:r>
      <w:r w:rsid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                                  </w:t>
      </w:r>
      <w:r w:rsidR="00D10382"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>НА ИМУЩЕСТВО</w:t>
      </w:r>
      <w:r w:rsidR="00A16907" w:rsidRPr="00D10382">
        <w:rPr>
          <w:rFonts w:ascii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 </w:t>
      </w:r>
    </w:p>
    <w:p w:rsidR="006A7A36" w:rsidRPr="00335616" w:rsidRDefault="00335616" w:rsidP="00335616">
      <w:pPr>
        <w:tabs>
          <w:tab w:val="left" w:pos="6375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35616" w:rsidRDefault="00335616" w:rsidP="004E20F0">
      <w:pPr>
        <w:tabs>
          <w:tab w:val="left" w:pos="66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7FA6" w:rsidRDefault="00957FA6" w:rsidP="00957FA6">
      <w:pPr>
        <w:tabs>
          <w:tab w:val="left" w:pos="66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</w:t>
      </w:r>
      <w:r w:rsidR="00DF3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468C">
        <w:rPr>
          <w:rFonts w:ascii="Times New Roman" w:hAnsi="Times New Roman" w:cs="Times New Roman"/>
          <w:sz w:val="28"/>
          <w:szCs w:val="28"/>
          <w:shd w:val="clear" w:color="auto" w:fill="FFFFFF"/>
        </w:rPr>
        <w:t>(ФЛ)</w:t>
      </w:r>
    </w:p>
    <w:p w:rsidR="006A7A36" w:rsidRDefault="00957FA6" w:rsidP="00957FA6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</w:t>
      </w:r>
      <w:r w:rsidR="006A7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предприниматели</w:t>
      </w:r>
      <w:r w:rsidR="002C46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(ИП)</w:t>
      </w:r>
    </w:p>
    <w:p w:rsidR="000A662D" w:rsidRDefault="00957FA6" w:rsidP="0095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2C468C">
        <w:rPr>
          <w:rFonts w:ascii="Times New Roman" w:hAnsi="Times New Roman" w:cs="Times New Roman"/>
          <w:sz w:val="28"/>
          <w:szCs w:val="28"/>
        </w:rPr>
        <w:t xml:space="preserve"> (ЮЛ)</w:t>
      </w:r>
    </w:p>
    <w:p w:rsidR="004E20F0" w:rsidRPr="00945522" w:rsidRDefault="000A662D" w:rsidP="00945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2D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CE010F" w:rsidRPr="00CE010F" w:rsidRDefault="00CE010F" w:rsidP="004B0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10F">
        <w:rPr>
          <w:rFonts w:ascii="Times New Roman" w:hAnsi="Times New Roman" w:cs="Times New Roman"/>
          <w:sz w:val="28"/>
          <w:szCs w:val="28"/>
        </w:rPr>
        <w:t>Земельный налог на территории Минераловодского городского округа установлен в соответствии с решением Совета депутатов Минераловодского городского округа Ставропольского края от 13 ноября 2015 г. № 63</w:t>
      </w:r>
      <w:r w:rsidR="002C468C">
        <w:rPr>
          <w:rFonts w:ascii="Times New Roman" w:hAnsi="Times New Roman" w:cs="Times New Roman"/>
          <w:sz w:val="28"/>
          <w:szCs w:val="28"/>
        </w:rPr>
        <w:t xml:space="preserve"> </w:t>
      </w:r>
      <w:r w:rsidR="004B08F6">
        <w:rPr>
          <w:rFonts w:ascii="Times New Roman" w:hAnsi="Times New Roman" w:cs="Times New Roman"/>
          <w:sz w:val="28"/>
          <w:szCs w:val="28"/>
        </w:rPr>
        <w:t>(в ред. решений С</w:t>
      </w:r>
      <w:r w:rsidR="004B08F6" w:rsidRPr="004B08F6">
        <w:rPr>
          <w:rFonts w:ascii="Times New Roman" w:hAnsi="Times New Roman" w:cs="Times New Roman"/>
          <w:sz w:val="28"/>
          <w:szCs w:val="28"/>
        </w:rPr>
        <w:t>овета депутатов Минераловодского городского округа</w:t>
      </w:r>
      <w:r w:rsidR="004B08F6">
        <w:rPr>
          <w:rFonts w:ascii="Times New Roman" w:hAnsi="Times New Roman" w:cs="Times New Roman"/>
          <w:sz w:val="28"/>
          <w:szCs w:val="28"/>
        </w:rPr>
        <w:t xml:space="preserve"> </w:t>
      </w:r>
      <w:r w:rsidR="004B08F6" w:rsidRPr="004B08F6">
        <w:rPr>
          <w:rFonts w:ascii="Times New Roman" w:hAnsi="Times New Roman" w:cs="Times New Roman"/>
          <w:sz w:val="28"/>
          <w:szCs w:val="28"/>
        </w:rPr>
        <w:t>Став</w:t>
      </w:r>
      <w:r w:rsidR="004B08F6">
        <w:rPr>
          <w:rFonts w:ascii="Times New Roman" w:hAnsi="Times New Roman" w:cs="Times New Roman"/>
          <w:sz w:val="28"/>
          <w:szCs w:val="28"/>
        </w:rPr>
        <w:t>ропольского края от 26.02.2016 № 143, от 27.05.2016 №</w:t>
      </w:r>
      <w:r w:rsidR="004B08F6" w:rsidRPr="004B08F6">
        <w:rPr>
          <w:rFonts w:ascii="Times New Roman" w:hAnsi="Times New Roman" w:cs="Times New Roman"/>
          <w:sz w:val="28"/>
          <w:szCs w:val="28"/>
        </w:rPr>
        <w:t xml:space="preserve"> 235,</w:t>
      </w:r>
      <w:r w:rsidR="004B08F6">
        <w:rPr>
          <w:rFonts w:ascii="Times New Roman" w:hAnsi="Times New Roman" w:cs="Times New Roman"/>
          <w:sz w:val="28"/>
          <w:szCs w:val="28"/>
        </w:rPr>
        <w:t xml:space="preserve"> от 22.06.2018 № 564, от 07.09.2018 № 579, от 23.11.2018 №</w:t>
      </w:r>
      <w:r w:rsidR="004B08F6" w:rsidRPr="004B08F6">
        <w:rPr>
          <w:rFonts w:ascii="Times New Roman" w:hAnsi="Times New Roman" w:cs="Times New Roman"/>
          <w:sz w:val="28"/>
          <w:szCs w:val="28"/>
        </w:rPr>
        <w:t xml:space="preserve"> 597,</w:t>
      </w:r>
      <w:r w:rsidR="004B08F6">
        <w:rPr>
          <w:rFonts w:ascii="Times New Roman" w:hAnsi="Times New Roman" w:cs="Times New Roman"/>
          <w:sz w:val="28"/>
          <w:szCs w:val="28"/>
        </w:rPr>
        <w:t xml:space="preserve"> от 20.09.2019</w:t>
      </w:r>
      <w:r w:rsidR="00310A6B">
        <w:rPr>
          <w:rFonts w:ascii="Times New Roman" w:hAnsi="Times New Roman" w:cs="Times New Roman"/>
          <w:sz w:val="28"/>
          <w:szCs w:val="28"/>
        </w:rPr>
        <w:t xml:space="preserve"> </w:t>
      </w:r>
      <w:r w:rsidR="004B08F6">
        <w:rPr>
          <w:rFonts w:ascii="Times New Roman" w:hAnsi="Times New Roman" w:cs="Times New Roman"/>
          <w:sz w:val="28"/>
          <w:szCs w:val="28"/>
        </w:rPr>
        <w:t>№ 694, от 25.10.2019 № 709, от 08.11.2019 №</w:t>
      </w:r>
      <w:r w:rsidR="004B08F6" w:rsidRPr="004B08F6">
        <w:rPr>
          <w:rFonts w:ascii="Times New Roman" w:hAnsi="Times New Roman" w:cs="Times New Roman"/>
          <w:sz w:val="28"/>
          <w:szCs w:val="28"/>
        </w:rPr>
        <w:t xml:space="preserve"> 713)</w:t>
      </w:r>
      <w:r w:rsidRPr="00CE01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70E0" w:rsidRPr="00207510" w:rsidRDefault="005B70E0" w:rsidP="005B70E0">
      <w:pPr>
        <w:tabs>
          <w:tab w:val="left" w:pos="3480"/>
        </w:tabs>
        <w:rPr>
          <w:rFonts w:ascii="Times New Roman" w:hAnsi="Times New Roman" w:cs="Times New Roman"/>
          <w:b/>
          <w:sz w:val="20"/>
          <w:szCs w:val="20"/>
        </w:rPr>
      </w:pPr>
      <w:r w:rsidRPr="00207510">
        <w:rPr>
          <w:rFonts w:ascii="Times New Roman" w:hAnsi="Times New Roman" w:cs="Times New Roman"/>
          <w:b/>
          <w:sz w:val="20"/>
          <w:szCs w:val="20"/>
        </w:rPr>
        <w:tab/>
      </w:r>
    </w:p>
    <w:p w:rsidR="004E20F0" w:rsidRPr="00297550" w:rsidRDefault="000A662D" w:rsidP="005B70E0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tbl>
      <w:tblPr>
        <w:tblW w:w="493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1602"/>
        <w:gridCol w:w="953"/>
        <w:gridCol w:w="911"/>
        <w:gridCol w:w="889"/>
      </w:tblGrid>
      <w:tr w:rsidR="000A7B59" w:rsidRPr="000A7B59" w:rsidTr="00DE315C">
        <w:trPr>
          <w:trHeight w:val="719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0A7B59" w:rsidRPr="000A7B59" w:rsidRDefault="000A7B59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A7B59" w:rsidRPr="000A7B59" w:rsidRDefault="000A7B59" w:rsidP="001D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вида разрешенного </w:t>
            </w:r>
          </w:p>
          <w:p w:rsidR="000A7B59" w:rsidRPr="000A7B59" w:rsidRDefault="000A7B59" w:rsidP="001D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1602" w:type="dxa"/>
            <w:vMerge w:val="restart"/>
            <w:shd w:val="clear" w:color="auto" w:fill="FFFFFF"/>
            <w:vAlign w:val="center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</w:t>
            </w:r>
            <w:r w:rsidR="00310A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тельщиков</w:t>
            </w:r>
            <w:proofErr w:type="spellEnd"/>
            <w:proofErr w:type="gramEnd"/>
          </w:p>
        </w:tc>
        <w:tc>
          <w:tcPr>
            <w:tcW w:w="2753" w:type="dxa"/>
            <w:gridSpan w:val="3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0A7B59" w:rsidRPr="000A7B59" w:rsidRDefault="000A7B59" w:rsidP="005863F5">
            <w:pPr>
              <w:spacing w:after="0"/>
              <w:ind w:left="-1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ставки </w:t>
            </w:r>
          </w:p>
          <w:p w:rsidR="000A7B59" w:rsidRPr="000A7B59" w:rsidRDefault="000A7B59" w:rsidP="005863F5">
            <w:pPr>
              <w:spacing w:after="0"/>
              <w:ind w:left="-1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в налоговом периоде, %</w:t>
            </w:r>
          </w:p>
        </w:tc>
      </w:tr>
      <w:tr w:rsidR="000A7B59" w:rsidRPr="000A7B59" w:rsidTr="00DE315C">
        <w:trPr>
          <w:trHeight w:val="231"/>
        </w:trPr>
        <w:tc>
          <w:tcPr>
            <w:tcW w:w="426" w:type="dxa"/>
            <w:vMerge/>
            <w:shd w:val="clear" w:color="auto" w:fill="FFFFFF"/>
          </w:tcPr>
          <w:p w:rsidR="000A7B59" w:rsidRPr="000A7B59" w:rsidRDefault="000A7B59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A7B59" w:rsidRPr="000A7B59" w:rsidRDefault="000A7B59" w:rsidP="001D7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FFFFFF"/>
            <w:vAlign w:val="center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0A7B59" w:rsidRPr="000A7B59" w:rsidRDefault="000A7B59" w:rsidP="000A7B59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A7B59" w:rsidRPr="000A7B59" w:rsidRDefault="000A7B59" w:rsidP="000A7B59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889" w:type="dxa"/>
            <w:shd w:val="clear" w:color="auto" w:fill="FFFFFF"/>
          </w:tcPr>
          <w:p w:rsidR="000A7B59" w:rsidRPr="000A7B59" w:rsidRDefault="000A7B59" w:rsidP="000A7B59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0A7B59" w:rsidRPr="000A7B59" w:rsidTr="00DE315C">
        <w:trPr>
          <w:trHeight w:val="815"/>
        </w:trPr>
        <w:tc>
          <w:tcPr>
            <w:tcW w:w="426" w:type="dxa"/>
          </w:tcPr>
          <w:p w:rsidR="000A7B59" w:rsidRPr="000A7B59" w:rsidRDefault="000A7B59" w:rsidP="0065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0A7B59" w:rsidP="00654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602" w:type="dxa"/>
          </w:tcPr>
          <w:p w:rsidR="000A7B59" w:rsidRPr="000A7B59" w:rsidRDefault="000A7B59" w:rsidP="00654CCB">
            <w:pPr>
              <w:spacing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  <w:p w:rsidR="000A7B59" w:rsidRPr="000A7B59" w:rsidRDefault="000A7B59" w:rsidP="00654CCB">
            <w:pPr>
              <w:spacing w:line="240" w:lineRule="auto"/>
              <w:ind w:left="154" w:right="135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0A7B59" w:rsidP="0065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A7B59" w:rsidRPr="000A7B59" w:rsidRDefault="000A7B59" w:rsidP="006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0A7B59" w:rsidRDefault="000A7B59" w:rsidP="006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A7B59" w:rsidRPr="000A7B59" w:rsidRDefault="000A7B59" w:rsidP="0065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A7B59" w:rsidRPr="000A7B59" w:rsidRDefault="000A7B59" w:rsidP="006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0A7B59" w:rsidRDefault="000A7B59" w:rsidP="006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0A7B59" w:rsidRPr="000A7B59" w:rsidRDefault="000A7B59" w:rsidP="00654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0A7B59" w:rsidRPr="000A7B59" w:rsidRDefault="000A7B59" w:rsidP="006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9" w:rsidRPr="000A7B59" w:rsidRDefault="000A7B59" w:rsidP="00654C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9" w:rsidRPr="000A7B59" w:rsidTr="00DE315C">
        <w:tc>
          <w:tcPr>
            <w:tcW w:w="426" w:type="dxa"/>
            <w:shd w:val="clear" w:color="auto" w:fill="FBFBFB"/>
          </w:tcPr>
          <w:p w:rsidR="000A7B59" w:rsidRPr="000A7B59" w:rsidRDefault="000A7B59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7B59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домов среднеэтажной жилой застройки</w:t>
            </w:r>
          </w:p>
        </w:tc>
        <w:tc>
          <w:tcPr>
            <w:tcW w:w="1602" w:type="dxa"/>
            <w:shd w:val="clear" w:color="auto" w:fill="FBFBFB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0A7B59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9" w:type="dxa"/>
            <w:shd w:val="clear" w:color="auto" w:fill="FBFBFB"/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A7B59" w:rsidRPr="000A7B59" w:rsidTr="00DE315C">
        <w:tc>
          <w:tcPr>
            <w:tcW w:w="426" w:type="dxa"/>
          </w:tcPr>
          <w:p w:rsidR="000A7B59" w:rsidRPr="000A7B59" w:rsidRDefault="000A7B59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7B59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размещения </w:t>
            </w:r>
            <w:r w:rsidR="00957FA6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="000A7B59" w:rsidRPr="000A7B59">
              <w:rPr>
                <w:rFonts w:ascii="Times New Roman" w:hAnsi="Times New Roman" w:cs="Times New Roman"/>
                <w:sz w:val="24"/>
                <w:szCs w:val="24"/>
              </w:rPr>
              <w:t>малоэтажной многоквартирной жилой застройки</w:t>
            </w:r>
          </w:p>
        </w:tc>
        <w:tc>
          <w:tcPr>
            <w:tcW w:w="1602" w:type="dxa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0A7B59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9" w:type="dxa"/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A7B59" w:rsidRPr="000A7B59" w:rsidTr="00DE315C">
        <w:trPr>
          <w:trHeight w:val="702"/>
        </w:trPr>
        <w:tc>
          <w:tcPr>
            <w:tcW w:w="426" w:type="dxa"/>
            <w:shd w:val="clear" w:color="auto" w:fill="FBFBFB"/>
          </w:tcPr>
          <w:p w:rsidR="000A7B59" w:rsidRPr="000A7B59" w:rsidRDefault="000A7B59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957FA6" w:rsidRDefault="00CB208E" w:rsidP="006A0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7B59" w:rsidRPr="00957FA6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</w:t>
            </w:r>
            <w:r w:rsidR="00957F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="000A7B59" w:rsidRPr="00957FA6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 w:rsidR="00957FA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земельных участков, приобретённых</w:t>
            </w:r>
            <w:r w:rsidR="006A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FA6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602" w:type="dxa"/>
            <w:shd w:val="clear" w:color="auto" w:fill="FBFBFB"/>
          </w:tcPr>
          <w:p w:rsidR="000A7B59" w:rsidRPr="000A7B59" w:rsidRDefault="000A7B59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0A7B59" w:rsidRPr="000A7B59" w:rsidRDefault="000A7B59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9" w:type="dxa"/>
            <w:shd w:val="clear" w:color="auto" w:fill="FBFBFB"/>
          </w:tcPr>
          <w:p w:rsidR="000A7B59" w:rsidRPr="000A7B59" w:rsidRDefault="000A7B59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E315C" w:rsidRPr="000A7B59" w:rsidTr="00DE315C">
        <w:tc>
          <w:tcPr>
            <w:tcW w:w="426" w:type="dxa"/>
          </w:tcPr>
          <w:p w:rsidR="00DE315C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E315C" w:rsidRDefault="00DE315C" w:rsidP="00AF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FA6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</w:tc>
        <w:tc>
          <w:tcPr>
            <w:tcW w:w="1602" w:type="dxa"/>
          </w:tcPr>
          <w:p w:rsidR="00DE315C" w:rsidRDefault="00DE315C" w:rsidP="00DE315C">
            <w:pPr>
              <w:jc w:val="center"/>
            </w:pPr>
            <w:r w:rsidRPr="00886CD0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E315C" w:rsidRPr="000A7B59" w:rsidRDefault="00DE315C" w:rsidP="0076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E315C" w:rsidRPr="000A7B59" w:rsidRDefault="00DE315C" w:rsidP="0076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9" w:type="dxa"/>
          </w:tcPr>
          <w:p w:rsidR="00DE315C" w:rsidRPr="000A7B59" w:rsidRDefault="00DE315C" w:rsidP="00164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15C" w:rsidRPr="000A7B59" w:rsidTr="00DE315C">
        <w:tc>
          <w:tcPr>
            <w:tcW w:w="426" w:type="dxa"/>
          </w:tcPr>
          <w:p w:rsidR="00DE315C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E315C" w:rsidRDefault="00DE315C" w:rsidP="00AF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7FA6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огородничества, ведения садоводства, ведения дачного хозяйства</w:t>
            </w:r>
          </w:p>
        </w:tc>
        <w:tc>
          <w:tcPr>
            <w:tcW w:w="1602" w:type="dxa"/>
          </w:tcPr>
          <w:p w:rsidR="00DE315C" w:rsidRDefault="00DE315C" w:rsidP="00DE315C">
            <w:pPr>
              <w:jc w:val="center"/>
            </w:pPr>
            <w:r w:rsidRPr="00886CD0">
              <w:rPr>
                <w:rFonts w:ascii="Times New Roman" w:hAnsi="Times New Roman" w:cs="Times New Roman"/>
                <w:sz w:val="24"/>
                <w:szCs w:val="24"/>
              </w:rPr>
              <w:t>ФЛ, ИП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E315C" w:rsidRPr="000A7B59" w:rsidRDefault="00DE315C" w:rsidP="0076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E315C" w:rsidRPr="000A7B59" w:rsidRDefault="00DE315C" w:rsidP="007679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89" w:type="dxa"/>
          </w:tcPr>
          <w:p w:rsidR="00DE315C" w:rsidRPr="000A7B59" w:rsidRDefault="00DE315C" w:rsidP="00164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76" w:rsidRPr="000A7B59" w:rsidTr="00DE315C">
        <w:tc>
          <w:tcPr>
            <w:tcW w:w="426" w:type="dxa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AF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используемые в предпринимательской деятельности, приобретённые (предоставленные) 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огородничества,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земельные участки общего назначения, предусмотренные Федеральным зак</w:t>
            </w:r>
            <w:r w:rsidR="00654CCB">
              <w:rPr>
                <w:rFonts w:ascii="Times New Roman" w:hAnsi="Times New Roman" w:cs="Times New Roman"/>
                <w:sz w:val="24"/>
                <w:szCs w:val="24"/>
              </w:rPr>
              <w:t xml:space="preserve">оном от 29 июля 2017 года </w:t>
            </w:r>
            <w:r w:rsidR="00C46811">
              <w:rPr>
                <w:rFonts w:ascii="Times New Roman" w:hAnsi="Times New Roman" w:cs="Times New Roman"/>
                <w:sz w:val="24"/>
                <w:szCs w:val="24"/>
              </w:rPr>
              <w:t>№ 217-</w:t>
            </w:r>
            <w:r w:rsidR="00AF6476">
              <w:rPr>
                <w:rFonts w:ascii="Times New Roman" w:hAnsi="Times New Roman" w:cs="Times New Roman"/>
                <w:sz w:val="24"/>
                <w:szCs w:val="24"/>
              </w:rPr>
              <w:t>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602" w:type="dxa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DE315C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DE315C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AF6476" w:rsidRPr="000A7B59" w:rsidRDefault="00AF6476" w:rsidP="00164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F6476" w:rsidRPr="000A7B59" w:rsidTr="00DE315C">
        <w:tc>
          <w:tcPr>
            <w:tcW w:w="426" w:type="dxa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сельскохозяйственного использования </w:t>
            </w:r>
          </w:p>
        </w:tc>
        <w:tc>
          <w:tcPr>
            <w:tcW w:w="1602" w:type="dxa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объектов отдыха (рекреации) и санаторной деятельности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FBFBFB"/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476" w:rsidRPr="000A7B59" w:rsidTr="00DE315C">
        <w:tc>
          <w:tcPr>
            <w:tcW w:w="426" w:type="dxa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обеспечения обороны и безопасности</w:t>
            </w:r>
          </w:p>
        </w:tc>
        <w:tc>
          <w:tcPr>
            <w:tcW w:w="1602" w:type="dxa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5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емельные участки, предназначенные для размещения 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D522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89" w:type="dxa"/>
            <w:shd w:val="clear" w:color="auto" w:fill="FBFBFB"/>
          </w:tcPr>
          <w:p w:rsidR="00AF6476" w:rsidRPr="000A7B59" w:rsidRDefault="00AF6476" w:rsidP="009434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CB208E" w:rsidP="00207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объектов образования и просвещения, здравоохранения, социального обслуживания, культурного развития, обеспечения научной деятельности, спорта, религиозного</w:t>
            </w:r>
            <w:r w:rsidR="0020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spacing w:after="0"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ЮЛ 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FB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772BA8" w:rsidRDefault="00AF6476" w:rsidP="0094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FBFBFB"/>
          </w:tcPr>
          <w:p w:rsidR="00AF6476" w:rsidRPr="00065FDC" w:rsidRDefault="00AF6476" w:rsidP="00943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CB208E" w:rsidP="00FB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объектов общественного питания, бытового обслуживания и магазинов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spacing w:after="0"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FB6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772BA8" w:rsidRDefault="00AF6476" w:rsidP="00F7146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FBFBFB"/>
          </w:tcPr>
          <w:p w:rsidR="00AF6476" w:rsidRPr="000A7B59" w:rsidRDefault="00AF6476" w:rsidP="00F71465">
            <w:pPr>
              <w:jc w:val="center"/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CB208E" w:rsidP="00FB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объектов гаражного назначения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spacing w:after="0"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FB604A">
            <w:pPr>
              <w:jc w:val="center"/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AF6476" w:rsidRDefault="00AF6476" w:rsidP="009434B9">
            <w:pPr>
              <w:jc w:val="center"/>
            </w:pPr>
            <w:r w:rsidRPr="00AF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FBFBFB"/>
          </w:tcPr>
          <w:p w:rsidR="00AF6476" w:rsidRPr="000A7B59" w:rsidRDefault="00AF6476" w:rsidP="009434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CB208E" w:rsidP="00AF6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объектов производственной деятельности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spacing w:after="0"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FB604A">
            <w:pPr>
              <w:jc w:val="center"/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9434B9">
            <w:pPr>
              <w:jc w:val="center"/>
              <w:rPr>
                <w:highlight w:val="yellow"/>
              </w:rPr>
            </w:pPr>
            <w:r w:rsidRPr="00AF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shd w:val="clear" w:color="auto" w:fill="FBFBFB"/>
          </w:tcPr>
          <w:p w:rsidR="00AF6476" w:rsidRPr="000A7B59" w:rsidRDefault="00AF6476" w:rsidP="009434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CB208E" w:rsidP="00FB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емельные участки, предназначенные для размещения объектов автомобильного транспорта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spacing w:after="0" w:line="240" w:lineRule="auto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FB604A">
            <w:pPr>
              <w:jc w:val="center"/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AF6476" w:rsidRDefault="00AF6476" w:rsidP="009434B9">
            <w:pPr>
              <w:jc w:val="center"/>
            </w:pPr>
            <w:r w:rsidRPr="00AF6476">
              <w:t>-</w:t>
            </w:r>
          </w:p>
        </w:tc>
        <w:tc>
          <w:tcPr>
            <w:tcW w:w="889" w:type="dxa"/>
            <w:shd w:val="clear" w:color="auto" w:fill="FBFBFB"/>
          </w:tcPr>
          <w:p w:rsidR="00AF6476" w:rsidRPr="00AF6476" w:rsidRDefault="00AF6476" w:rsidP="009434B9">
            <w:pPr>
              <w:jc w:val="center"/>
            </w:pPr>
            <w:r w:rsidRPr="00AF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476" w:rsidRPr="000A7B59" w:rsidTr="00DE315C">
        <w:tc>
          <w:tcPr>
            <w:tcW w:w="426" w:type="dxa"/>
            <w:shd w:val="clear" w:color="auto" w:fill="FBFBFB"/>
          </w:tcPr>
          <w:p w:rsidR="00AF6476" w:rsidRPr="000A7B59" w:rsidRDefault="00DE315C" w:rsidP="000A7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CB208E" w:rsidP="00D52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6476" w:rsidRPr="000A7B59">
              <w:rPr>
                <w:rFonts w:ascii="Times New Roman" w:hAnsi="Times New Roman" w:cs="Times New Roman"/>
                <w:sz w:val="24"/>
                <w:szCs w:val="24"/>
              </w:rPr>
              <w:t>рочие земельные участки</w:t>
            </w:r>
          </w:p>
        </w:tc>
        <w:tc>
          <w:tcPr>
            <w:tcW w:w="1602" w:type="dxa"/>
            <w:shd w:val="clear" w:color="auto" w:fill="FBFBFB"/>
          </w:tcPr>
          <w:p w:rsidR="00AF6476" w:rsidRPr="000A7B59" w:rsidRDefault="00AF6476" w:rsidP="00310A6B">
            <w:pPr>
              <w:tabs>
                <w:tab w:val="left" w:pos="331"/>
              </w:tabs>
              <w:spacing w:after="0"/>
              <w:ind w:left="154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  <w:r w:rsidR="00DD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953" w:type="dxa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F6476" w:rsidRPr="000A7B59" w:rsidRDefault="00AF6476" w:rsidP="00FB60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1" w:type="dxa"/>
            <w:shd w:val="clear" w:color="auto" w:fill="FBFBFB"/>
            <w:noWrap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AF6476" w:rsidRPr="000A7B59" w:rsidRDefault="00AF6476" w:rsidP="00F71465">
            <w:pPr>
              <w:jc w:val="center"/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9" w:type="dxa"/>
            <w:shd w:val="clear" w:color="auto" w:fill="FBFBFB"/>
          </w:tcPr>
          <w:p w:rsidR="00AF6476" w:rsidRPr="000A7B59" w:rsidRDefault="00AF6476" w:rsidP="00F71465">
            <w:pPr>
              <w:jc w:val="center"/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E315C" w:rsidRDefault="00DE315C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CB" w:rsidRDefault="000A662D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Местные </w:t>
      </w:r>
      <w:r w:rsidR="000F36AA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C46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847" w:rsidRDefault="00C46811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</w:p>
    <w:p w:rsidR="00654CCB" w:rsidRPr="0041015A" w:rsidRDefault="00654CCB" w:rsidP="00654CCB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993"/>
        <w:gridCol w:w="992"/>
        <w:gridCol w:w="992"/>
      </w:tblGrid>
      <w:tr w:rsidR="000F36AA" w:rsidRPr="0041015A" w:rsidTr="0041015A">
        <w:tc>
          <w:tcPr>
            <w:tcW w:w="567" w:type="dxa"/>
            <w:vMerge w:val="restart"/>
            <w:vAlign w:val="center"/>
          </w:tcPr>
          <w:p w:rsidR="000F36AA" w:rsidRPr="0041015A" w:rsidRDefault="000F36AA" w:rsidP="00622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vAlign w:val="center"/>
          </w:tcPr>
          <w:p w:rsidR="000F36AA" w:rsidRPr="0041015A" w:rsidRDefault="000F36AA" w:rsidP="00622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F36AA" w:rsidRPr="0041015A" w:rsidRDefault="00F07847" w:rsidP="00622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получателя льготы </w:t>
            </w:r>
          </w:p>
        </w:tc>
        <w:tc>
          <w:tcPr>
            <w:tcW w:w="2977" w:type="dxa"/>
            <w:gridSpan w:val="3"/>
          </w:tcPr>
          <w:p w:rsidR="000F36AA" w:rsidRPr="0041015A" w:rsidRDefault="000F36AA" w:rsidP="00622C0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льготы</w:t>
            </w:r>
          </w:p>
          <w:p w:rsidR="000F36AA" w:rsidRPr="0041015A" w:rsidRDefault="000F36AA" w:rsidP="00622C05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в налоговом периоде</w:t>
            </w:r>
            <w:proofErr w:type="gramStart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, «</w:t>
            </w:r>
            <w:proofErr w:type="gramEnd"/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="00F07847"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«-»</w:t>
            </w:r>
          </w:p>
        </w:tc>
      </w:tr>
      <w:tr w:rsidR="000F36AA" w:rsidRPr="0041015A" w:rsidTr="0041015A">
        <w:tc>
          <w:tcPr>
            <w:tcW w:w="567" w:type="dxa"/>
            <w:vMerge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F36AA" w:rsidRPr="0041015A" w:rsidRDefault="000F36AA" w:rsidP="00622C05">
            <w:pPr>
              <w:spacing w:before="24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992" w:type="dxa"/>
            <w:vAlign w:val="center"/>
          </w:tcPr>
          <w:p w:rsidR="000F36AA" w:rsidRPr="0041015A" w:rsidRDefault="000F36AA" w:rsidP="00622C05">
            <w:pPr>
              <w:spacing w:before="24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0F36AA" w:rsidRPr="0041015A" w:rsidRDefault="000F36AA" w:rsidP="00622C05">
            <w:pPr>
              <w:spacing w:before="24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0F36AA" w:rsidRPr="0041015A" w:rsidTr="0041015A">
        <w:tc>
          <w:tcPr>
            <w:tcW w:w="567" w:type="dxa"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F36AA" w:rsidRPr="0041015A" w:rsidRDefault="00F07847" w:rsidP="00622C0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Минераловодского городского округа и их структурные подразделения с правами юридического лица</w:t>
            </w:r>
          </w:p>
        </w:tc>
        <w:tc>
          <w:tcPr>
            <w:tcW w:w="993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6AA" w:rsidRPr="0041015A" w:rsidTr="0041015A">
        <w:tc>
          <w:tcPr>
            <w:tcW w:w="567" w:type="dxa"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F36AA" w:rsidRPr="0041015A" w:rsidRDefault="00F07847" w:rsidP="00622C0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Организации - в отношении земельных участков, занятых автомобильными дорогами общег</w:t>
            </w:r>
            <w:r w:rsidR="006A0998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</w:t>
            </w:r>
          </w:p>
        </w:tc>
        <w:tc>
          <w:tcPr>
            <w:tcW w:w="993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36AA" w:rsidRPr="0041015A" w:rsidTr="0041015A">
        <w:tc>
          <w:tcPr>
            <w:tcW w:w="567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F36AA" w:rsidRPr="0041015A" w:rsidRDefault="000F36AA" w:rsidP="00622C0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Вдов</w:t>
            </w:r>
            <w:r w:rsidR="00565CAA" w:rsidRPr="00410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войны, вдов</w:t>
            </w:r>
            <w:r w:rsidR="00565CAA" w:rsidRPr="004101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ветер</w:t>
            </w:r>
            <w:r w:rsidR="00565CAA" w:rsidRPr="0041015A">
              <w:rPr>
                <w:rFonts w:ascii="Times New Roman" w:hAnsi="Times New Roman" w:cs="Times New Roman"/>
                <w:sz w:val="24"/>
                <w:szCs w:val="24"/>
              </w:rPr>
              <w:t>анов боевых действий, труженики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тыла в </w:t>
            </w:r>
            <w:r w:rsidRPr="0041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одного земельного участка, под жилым домом или приобретенного для жилищного строительства, личного подсобного хозяйства, одного земельного участка под гаражом и одного земельного участка, приобретенного (предоставленного) для садоводства, огородничества или животноводства, а также дачного хозяйства и не используемого для ведения предпринимательской деятельности</w:t>
            </w:r>
            <w:proofErr w:type="gramEnd"/>
          </w:p>
        </w:tc>
        <w:tc>
          <w:tcPr>
            <w:tcW w:w="993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65CAA" w:rsidRPr="0041015A" w:rsidTr="0041015A">
        <w:tc>
          <w:tcPr>
            <w:tcW w:w="567" w:type="dxa"/>
          </w:tcPr>
          <w:p w:rsidR="00565CAA" w:rsidRPr="0041015A" w:rsidRDefault="00C46811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</w:tcPr>
          <w:p w:rsidR="00565CAA" w:rsidRPr="0041015A" w:rsidRDefault="00C46071" w:rsidP="00622C0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5B2" w:rsidRPr="0041015A">
              <w:rPr>
                <w:rFonts w:ascii="Times New Roman" w:hAnsi="Times New Roman" w:cs="Times New Roman"/>
                <w:sz w:val="24"/>
                <w:szCs w:val="24"/>
              </w:rPr>
              <w:t>упруга (супруг</w:t>
            </w:r>
            <w:r w:rsidR="00565CAA" w:rsidRPr="0041015A">
              <w:rPr>
                <w:rFonts w:ascii="Times New Roman" w:hAnsi="Times New Roman" w:cs="Times New Roman"/>
                <w:sz w:val="24"/>
                <w:szCs w:val="24"/>
              </w:rPr>
              <w:t>) погибшего (умершего) военнослужащего при исполнении обязанностей военной службы (служебных обяза</w:t>
            </w:r>
            <w:r w:rsidR="005615B2" w:rsidRPr="0041015A">
              <w:rPr>
                <w:rFonts w:ascii="Times New Roman" w:hAnsi="Times New Roman" w:cs="Times New Roman"/>
                <w:sz w:val="24"/>
                <w:szCs w:val="24"/>
              </w:rPr>
              <w:t>нностей), не вступившая</w:t>
            </w:r>
            <w:r w:rsidR="00565CAA"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(не вступивш</w:t>
            </w:r>
            <w:r w:rsidR="005615B2" w:rsidRPr="0041015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65CAA" w:rsidRPr="0041015A">
              <w:rPr>
                <w:rFonts w:ascii="Times New Roman" w:hAnsi="Times New Roman" w:cs="Times New Roman"/>
                <w:sz w:val="24"/>
                <w:szCs w:val="24"/>
              </w:rPr>
              <w:t>) в повторный брак в отношении одного земельного участка, под жилым домом или приобретенного для жилищного строительства, личного подсобного хозяйства, одного земельного участка под гаражом и одного земельного участка, приобретенного (предоставленного) для садоводства, огородничества или животноводства, а также дачного хозяйства и не используемого для ведения</w:t>
            </w:r>
            <w:proofErr w:type="gramEnd"/>
            <w:r w:rsidR="00565CAA"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993" w:type="dxa"/>
          </w:tcPr>
          <w:p w:rsidR="00565CAA" w:rsidRPr="0041015A" w:rsidRDefault="00565C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5CAA" w:rsidRPr="0041015A" w:rsidRDefault="00565C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65CAA" w:rsidRPr="0041015A" w:rsidRDefault="00565C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1015A" w:rsidRPr="0041015A" w:rsidTr="0041015A">
        <w:tc>
          <w:tcPr>
            <w:tcW w:w="567" w:type="dxa"/>
          </w:tcPr>
          <w:p w:rsidR="0041015A" w:rsidRPr="0041015A" w:rsidRDefault="00C46811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1015A" w:rsidRPr="0041015A" w:rsidRDefault="00C46071" w:rsidP="00622C0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015A" w:rsidRPr="0041015A">
              <w:rPr>
                <w:rFonts w:ascii="Times New Roman" w:hAnsi="Times New Roman" w:cs="Times New Roman"/>
                <w:sz w:val="24"/>
                <w:szCs w:val="24"/>
              </w:rPr>
              <w:t>одители (усыновители) погибшего (умершего) военнослужащего при исполнении обязанностей военной службы (служебных обязанностей) в отношении одного земельного участка, под жилым домом или приобретенного для жилищного строительства, личного подсобного хозяйства, одного земельного участка под гаражом и одного земельного участка, приобретенного (предоставленного) для садоводства, огородничества или животноводства, а также дачного хозяйства и не используемого для ведения предпринимательской деятельности</w:t>
            </w:r>
            <w:proofErr w:type="gramEnd"/>
          </w:p>
        </w:tc>
        <w:tc>
          <w:tcPr>
            <w:tcW w:w="993" w:type="dxa"/>
          </w:tcPr>
          <w:p w:rsidR="0041015A" w:rsidRPr="0041015A" w:rsidRDefault="0041015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1015A" w:rsidRPr="0041015A" w:rsidRDefault="0041015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1015A" w:rsidRPr="0041015A" w:rsidRDefault="0041015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F36AA" w:rsidRPr="0041015A" w:rsidTr="0041015A">
        <w:tc>
          <w:tcPr>
            <w:tcW w:w="567" w:type="dxa"/>
          </w:tcPr>
          <w:p w:rsidR="000F36AA" w:rsidRPr="0041015A" w:rsidRDefault="00C46811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7847" w:rsidRPr="0041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0F36AA" w:rsidRPr="0041015A" w:rsidRDefault="005615B2" w:rsidP="00622C0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  <w:r w:rsidR="000F36AA" w:rsidRPr="0041015A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земельного участка под гаражом и неиспользуемого в предпринимательской деятельности</w:t>
            </w:r>
          </w:p>
        </w:tc>
        <w:tc>
          <w:tcPr>
            <w:tcW w:w="993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F07847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F36AA" w:rsidRPr="0041015A" w:rsidRDefault="000F36AA" w:rsidP="00622C05">
            <w:pPr>
              <w:tabs>
                <w:tab w:val="left" w:pos="192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5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2B0CDC" w:rsidRDefault="002B0CDC" w:rsidP="00D522B4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CB" w:rsidRPr="0017612A" w:rsidRDefault="00BA14D7" w:rsidP="00D522B4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2D" w:rsidRPr="00132060" w:rsidRDefault="000A662D" w:rsidP="00622C05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0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4E20F0" w:rsidRPr="000A662D" w:rsidRDefault="000A662D" w:rsidP="00622C05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060"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D522B4" w:rsidRDefault="00D522B4" w:rsidP="00D522B4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510" w:rsidRPr="00622C05" w:rsidRDefault="000A662D" w:rsidP="00622C05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2D">
        <w:rPr>
          <w:rFonts w:ascii="Times New Roman" w:hAnsi="Times New Roman" w:cs="Times New Roman"/>
          <w:sz w:val="28"/>
          <w:szCs w:val="28"/>
        </w:rPr>
        <w:t>Налог на имущество физических лиц являе</w:t>
      </w:r>
      <w:r w:rsidR="0019689C">
        <w:rPr>
          <w:rFonts w:ascii="Times New Roman" w:hAnsi="Times New Roman" w:cs="Times New Roman"/>
          <w:sz w:val="28"/>
          <w:szCs w:val="28"/>
        </w:rPr>
        <w:t>тся местным налогом, установлен</w:t>
      </w:r>
      <w:r w:rsidR="0019689C" w:rsidRPr="0019689C">
        <w:rPr>
          <w:rFonts w:ascii="Times New Roman" w:hAnsi="Times New Roman" w:cs="Times New Roman"/>
          <w:sz w:val="28"/>
          <w:szCs w:val="28"/>
        </w:rPr>
        <w:t xml:space="preserve"> </w:t>
      </w:r>
      <w:r w:rsidR="0019689C">
        <w:rPr>
          <w:rFonts w:ascii="Times New Roman" w:hAnsi="Times New Roman" w:cs="Times New Roman"/>
          <w:sz w:val="28"/>
          <w:szCs w:val="28"/>
        </w:rPr>
        <w:t>решением Совета депутатов Минераловодского городского округа Ставропольского края от 13 ноября 2015 г. № 64 «О налоге на имущество физических лиц на территории Мине</w:t>
      </w:r>
      <w:r w:rsidR="00132060">
        <w:rPr>
          <w:rFonts w:ascii="Times New Roman" w:hAnsi="Times New Roman" w:cs="Times New Roman"/>
          <w:sz w:val="28"/>
          <w:szCs w:val="28"/>
        </w:rPr>
        <w:t>раловодского городского округа» (в ред. решений Совета депутатов Минераловодского городского округа</w:t>
      </w:r>
      <w:r w:rsidR="00654CCB">
        <w:rPr>
          <w:rFonts w:ascii="Times New Roman" w:hAnsi="Times New Roman" w:cs="Times New Roman"/>
          <w:sz w:val="28"/>
          <w:szCs w:val="28"/>
        </w:rPr>
        <w:t xml:space="preserve"> </w:t>
      </w:r>
      <w:r w:rsidR="00132060" w:rsidRPr="004B08F6">
        <w:rPr>
          <w:rFonts w:ascii="Times New Roman" w:hAnsi="Times New Roman" w:cs="Times New Roman"/>
          <w:sz w:val="28"/>
          <w:szCs w:val="28"/>
        </w:rPr>
        <w:t>Став</w:t>
      </w:r>
      <w:r w:rsidR="00132060">
        <w:rPr>
          <w:rFonts w:ascii="Times New Roman" w:hAnsi="Times New Roman" w:cs="Times New Roman"/>
          <w:sz w:val="28"/>
          <w:szCs w:val="28"/>
        </w:rPr>
        <w:t xml:space="preserve">ропольского края от 27.10.2017 № 468, от </w:t>
      </w:r>
      <w:r w:rsidR="00BC058F">
        <w:rPr>
          <w:rFonts w:ascii="Times New Roman" w:hAnsi="Times New Roman" w:cs="Times New Roman"/>
          <w:sz w:val="28"/>
          <w:szCs w:val="28"/>
        </w:rPr>
        <w:t>23.11.2018 № 598).</w:t>
      </w:r>
      <w:r w:rsidR="001320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C05" w:rsidRDefault="00622C05" w:rsidP="00EA2B4C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B4C" w:rsidRPr="00EA2B4C" w:rsidRDefault="00EA2B4C" w:rsidP="00EA2B4C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B4C">
        <w:rPr>
          <w:rFonts w:ascii="Times New Roman" w:hAnsi="Times New Roman" w:cs="Times New Roman"/>
          <w:b/>
          <w:sz w:val="28"/>
          <w:szCs w:val="28"/>
        </w:rPr>
        <w:lastRenderedPageBreak/>
        <w:t>Налоговые ставки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6206"/>
        <w:gridCol w:w="994"/>
        <w:gridCol w:w="990"/>
        <w:gridCol w:w="978"/>
      </w:tblGrid>
      <w:tr w:rsidR="00C46071" w:rsidRPr="00151A2D" w:rsidTr="00C46071">
        <w:tc>
          <w:tcPr>
            <w:tcW w:w="221" w:type="pct"/>
            <w:vMerge w:val="restart"/>
            <w:shd w:val="clear" w:color="auto" w:fill="FFFFFF"/>
            <w:vAlign w:val="center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5" w:type="pct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46071" w:rsidRPr="00151A2D" w:rsidRDefault="00C46071" w:rsidP="00151A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и/или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дастровая стоимость и/или место</w:t>
            </w:r>
            <w:r w:rsidRPr="00151A2D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объекта и/или вид территориальных зон</w:t>
            </w:r>
          </w:p>
        </w:tc>
        <w:tc>
          <w:tcPr>
            <w:tcW w:w="1543" w:type="pct"/>
            <w:gridSpan w:val="3"/>
            <w:shd w:val="clear" w:color="auto" w:fill="FFFFFF"/>
            <w:vAlign w:val="center"/>
          </w:tcPr>
          <w:p w:rsidR="00C46071" w:rsidRPr="000A7B59" w:rsidRDefault="00C46071" w:rsidP="00E35C99">
            <w:pPr>
              <w:spacing w:after="0"/>
              <w:ind w:left="-10" w:right="-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ставки </w:t>
            </w:r>
          </w:p>
          <w:p w:rsidR="00C46071" w:rsidRPr="00151A2D" w:rsidRDefault="00C46071" w:rsidP="00151A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b/>
                <w:sz w:val="24"/>
                <w:szCs w:val="24"/>
              </w:rPr>
              <w:t>в налоговом периоде, %</w:t>
            </w:r>
          </w:p>
        </w:tc>
      </w:tr>
      <w:tr w:rsidR="00C46071" w:rsidRPr="00151A2D" w:rsidTr="00C46071">
        <w:tc>
          <w:tcPr>
            <w:tcW w:w="221" w:type="pct"/>
            <w:vMerge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5" w:type="pct"/>
            <w:vMerge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C46071" w:rsidRPr="00772BA8" w:rsidRDefault="00C46071" w:rsidP="00E35C99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516" w:type="pct"/>
            <w:vAlign w:val="center"/>
          </w:tcPr>
          <w:p w:rsidR="00C46071" w:rsidRPr="00772BA8" w:rsidRDefault="00C46071" w:rsidP="00E35C99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510" w:type="pct"/>
          </w:tcPr>
          <w:p w:rsidR="00C46071" w:rsidRPr="00772BA8" w:rsidRDefault="00C46071" w:rsidP="00E35C99">
            <w:pPr>
              <w:spacing w:after="0"/>
              <w:ind w:left="-201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A8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CCB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518" w:type="pct"/>
          </w:tcPr>
          <w:p w:rsidR="00C46071" w:rsidRPr="00151A2D" w:rsidRDefault="00C46071" w:rsidP="001645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</w:tcPr>
          <w:p w:rsidR="00C46071" w:rsidRPr="000A7B59" w:rsidRDefault="00C46071" w:rsidP="0016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</w:tcPr>
          <w:p w:rsidR="00C46071" w:rsidRPr="000A7B59" w:rsidRDefault="00C46071" w:rsidP="0016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rPr>
          <w:trHeight w:val="968"/>
        </w:trPr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объектов является жилой дом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</w:tcPr>
          <w:p w:rsidR="00C46071" w:rsidRDefault="00C46071" w:rsidP="00772BA8">
            <w:pPr>
              <w:jc w:val="center"/>
            </w:pPr>
            <w:r w:rsidRPr="003156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</w:tcPr>
          <w:p w:rsidR="00C46071" w:rsidRDefault="00C46071" w:rsidP="00772BA8">
            <w:pPr>
              <w:jc w:val="center"/>
            </w:pPr>
            <w:r w:rsidRPr="003156C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  <w:shd w:val="clear" w:color="auto" w:fill="FBFBFB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5" w:type="pct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, в состав которых входит хотя бы один жилой дом</w:t>
            </w:r>
          </w:p>
        </w:tc>
        <w:tc>
          <w:tcPr>
            <w:tcW w:w="518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аражи и </w:t>
            </w:r>
            <w:proofErr w:type="spellStart"/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  <w:shd w:val="clear" w:color="auto" w:fill="FBFBFB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5" w:type="pct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C4607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</w:t>
            </w: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518" w:type="pct"/>
            <w:shd w:val="clear" w:color="auto" w:fill="FBFBFB"/>
          </w:tcPr>
          <w:p w:rsidR="00C46071" w:rsidRPr="00CB07A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6" w:type="pct"/>
            <w:shd w:val="clear" w:color="auto" w:fill="FBFBFB"/>
          </w:tcPr>
          <w:p w:rsidR="00C46071" w:rsidRPr="00CB07A9" w:rsidRDefault="00C46071" w:rsidP="00CB07A9">
            <w:pPr>
              <w:jc w:val="center"/>
            </w:pPr>
            <w:r w:rsidRPr="00CB07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10" w:type="pct"/>
            <w:shd w:val="clear" w:color="auto" w:fill="FBFBFB"/>
          </w:tcPr>
          <w:p w:rsidR="00C46071" w:rsidRPr="00CB07A9" w:rsidRDefault="00C46071" w:rsidP="00CB07A9">
            <w:pPr>
              <w:jc w:val="center"/>
            </w:pPr>
            <w:r w:rsidRPr="00CB07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436CB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включаемые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перечень, определяемый в соответствии с пунктом 7 статьи 378.2 Налогово</w:t>
            </w:r>
            <w:r w:rsidR="00C46071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6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0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6071" w:rsidRPr="00151A2D" w:rsidTr="00C46071">
        <w:tc>
          <w:tcPr>
            <w:tcW w:w="221" w:type="pct"/>
            <w:shd w:val="clear" w:color="auto" w:fill="FBFBFB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shd w:val="clear" w:color="auto" w:fill="FBFBFB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436CB1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D45">
              <w:rPr>
                <w:rFonts w:ascii="Times New Roman" w:hAnsi="Times New Roman" w:cs="Times New Roman"/>
                <w:sz w:val="24"/>
                <w:szCs w:val="24"/>
              </w:rPr>
              <w:t>налогообложения, предусмотренные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абзацем вторым пункта 10 статьи 378.2 Налогово</w:t>
            </w:r>
            <w:r w:rsidR="00C46071"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6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0" w:type="pct"/>
            <w:shd w:val="clear" w:color="auto" w:fill="FBFBFB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6071" w:rsidRPr="00151A2D" w:rsidTr="00C46071">
        <w:trPr>
          <w:trHeight w:val="620"/>
        </w:trPr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D65D45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2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16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10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6071" w:rsidRPr="00151A2D" w:rsidTr="00C46071">
        <w:tc>
          <w:tcPr>
            <w:tcW w:w="221" w:type="pct"/>
          </w:tcPr>
          <w:p w:rsidR="00C46071" w:rsidRPr="000A7B59" w:rsidRDefault="00C46071" w:rsidP="001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5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46071" w:rsidRPr="00151A2D" w:rsidRDefault="00D65D45" w:rsidP="0015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  <w:r w:rsidR="00C46071" w:rsidRPr="00151A2D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</w:tc>
        <w:tc>
          <w:tcPr>
            <w:tcW w:w="518" w:type="pct"/>
          </w:tcPr>
          <w:p w:rsidR="00C46071" w:rsidRPr="000A7B59" w:rsidRDefault="00C46071" w:rsidP="00E35C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6" w:type="pct"/>
          </w:tcPr>
          <w:p w:rsidR="00C46071" w:rsidRDefault="00C46071" w:rsidP="002B0CDC">
            <w:pPr>
              <w:jc w:val="center"/>
            </w:pPr>
            <w:r w:rsidRPr="004837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10" w:type="pct"/>
          </w:tcPr>
          <w:p w:rsidR="00C46071" w:rsidRDefault="00C46071" w:rsidP="002B0CDC">
            <w:pPr>
              <w:jc w:val="center"/>
            </w:pPr>
            <w:r w:rsidRPr="004837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22C05" w:rsidRDefault="00622C05" w:rsidP="00C46071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A8" w:rsidRDefault="00957D09" w:rsidP="00C46071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Местные льготы по налогу</w:t>
      </w:r>
      <w:r w:rsidR="00CB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D09" w:rsidRDefault="00CB07A9" w:rsidP="00C46071">
      <w:pPr>
        <w:tabs>
          <w:tab w:val="left" w:pos="1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FA8">
        <w:rPr>
          <w:rFonts w:ascii="Times New Roman" w:hAnsi="Times New Roman" w:cs="Times New Roman"/>
          <w:b/>
          <w:sz w:val="28"/>
          <w:szCs w:val="28"/>
        </w:rPr>
        <w:t>имущество физических лиц</w:t>
      </w:r>
    </w:p>
    <w:p w:rsidR="00903FA8" w:rsidRDefault="00903FA8" w:rsidP="00903FA8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0F0" w:rsidRPr="004E20F0" w:rsidRDefault="00957D09" w:rsidP="00903FA8">
      <w:pPr>
        <w:tabs>
          <w:tab w:val="left" w:pos="1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Минераловодского городского округа Ставропольского края от 13 ноября 2015 г. № 64 </w:t>
      </w:r>
      <w:r w:rsidR="000C5EF8">
        <w:rPr>
          <w:rFonts w:ascii="Times New Roman" w:hAnsi="Times New Roman" w:cs="Times New Roman"/>
          <w:sz w:val="28"/>
          <w:szCs w:val="28"/>
        </w:rPr>
        <w:t xml:space="preserve">местные налоговые </w:t>
      </w:r>
      <w:r>
        <w:rPr>
          <w:rFonts w:ascii="Times New Roman" w:hAnsi="Times New Roman" w:cs="Times New Roman"/>
          <w:sz w:val="28"/>
          <w:szCs w:val="28"/>
        </w:rPr>
        <w:t>льготы</w:t>
      </w:r>
      <w:r w:rsidR="00903FA8"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не установлены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EF8">
        <w:rPr>
          <w:rFonts w:ascii="Times New Roman" w:hAnsi="Times New Roman" w:cs="Times New Roman"/>
          <w:sz w:val="28"/>
          <w:szCs w:val="28"/>
        </w:rPr>
        <w:t xml:space="preserve"> Налоговым кодексом РФ </w:t>
      </w:r>
      <w:r w:rsidR="00903FA8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0C5EF8">
        <w:rPr>
          <w:rFonts w:ascii="Times New Roman" w:hAnsi="Times New Roman" w:cs="Times New Roman"/>
          <w:sz w:val="28"/>
          <w:szCs w:val="28"/>
        </w:rPr>
        <w:t>федеральные льготы с определением категорий налогоплательщика, оснований предоставления льготы</w:t>
      </w:r>
      <w:r w:rsidR="00234263">
        <w:rPr>
          <w:rFonts w:ascii="Times New Roman" w:hAnsi="Times New Roman" w:cs="Times New Roman"/>
          <w:sz w:val="28"/>
          <w:szCs w:val="28"/>
        </w:rPr>
        <w:t>, размера и условий предоставления льготы.</w:t>
      </w:r>
      <w:r w:rsidR="000C5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05" w:rsidRPr="004E20F0" w:rsidRDefault="00622C05">
      <w:pPr>
        <w:tabs>
          <w:tab w:val="left" w:pos="19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2C05" w:rsidRPr="004E20F0" w:rsidSect="00310A6B">
      <w:pgSz w:w="11906" w:h="16838" w:code="9"/>
      <w:pgMar w:top="1134" w:right="680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6C" w:rsidRDefault="002D116C" w:rsidP="00BA14D7">
      <w:pPr>
        <w:spacing w:after="0" w:line="240" w:lineRule="auto"/>
      </w:pPr>
      <w:r>
        <w:separator/>
      </w:r>
    </w:p>
  </w:endnote>
  <w:endnote w:type="continuationSeparator" w:id="0">
    <w:p w:rsidR="002D116C" w:rsidRDefault="002D116C" w:rsidP="00BA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6C" w:rsidRDefault="002D116C" w:rsidP="00BA14D7">
      <w:pPr>
        <w:spacing w:after="0" w:line="240" w:lineRule="auto"/>
      </w:pPr>
      <w:r>
        <w:separator/>
      </w:r>
    </w:p>
  </w:footnote>
  <w:footnote w:type="continuationSeparator" w:id="0">
    <w:p w:rsidR="002D116C" w:rsidRDefault="002D116C" w:rsidP="00BA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2F6A"/>
    <w:multiLevelType w:val="multilevel"/>
    <w:tmpl w:val="57C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48"/>
    <w:rsid w:val="000500ED"/>
    <w:rsid w:val="00065FDC"/>
    <w:rsid w:val="00084C5F"/>
    <w:rsid w:val="000A662D"/>
    <w:rsid w:val="000A7B59"/>
    <w:rsid w:val="000C5EF8"/>
    <w:rsid w:val="000F36AA"/>
    <w:rsid w:val="00132060"/>
    <w:rsid w:val="00132748"/>
    <w:rsid w:val="00151A2D"/>
    <w:rsid w:val="00165695"/>
    <w:rsid w:val="00165BFD"/>
    <w:rsid w:val="0017612A"/>
    <w:rsid w:val="0019689C"/>
    <w:rsid w:val="001A1387"/>
    <w:rsid w:val="001D7EF8"/>
    <w:rsid w:val="00207510"/>
    <w:rsid w:val="00234263"/>
    <w:rsid w:val="00297550"/>
    <w:rsid w:val="002B0CDC"/>
    <w:rsid w:val="002C468C"/>
    <w:rsid w:val="002D116C"/>
    <w:rsid w:val="002D1AAA"/>
    <w:rsid w:val="00310A6B"/>
    <w:rsid w:val="00335616"/>
    <w:rsid w:val="00375BD0"/>
    <w:rsid w:val="003D4818"/>
    <w:rsid w:val="003E2267"/>
    <w:rsid w:val="00400AA5"/>
    <w:rsid w:val="00402A19"/>
    <w:rsid w:val="00406520"/>
    <w:rsid w:val="0041015A"/>
    <w:rsid w:val="00433BD8"/>
    <w:rsid w:val="00436CB1"/>
    <w:rsid w:val="004A5621"/>
    <w:rsid w:val="004B08F6"/>
    <w:rsid w:val="004E20F0"/>
    <w:rsid w:val="00527888"/>
    <w:rsid w:val="005615B2"/>
    <w:rsid w:val="00565CAA"/>
    <w:rsid w:val="005863F5"/>
    <w:rsid w:val="005B70E0"/>
    <w:rsid w:val="00622C05"/>
    <w:rsid w:val="00654CCB"/>
    <w:rsid w:val="006907AE"/>
    <w:rsid w:val="006A0998"/>
    <w:rsid w:val="006A7A36"/>
    <w:rsid w:val="006C5D49"/>
    <w:rsid w:val="00751935"/>
    <w:rsid w:val="00754789"/>
    <w:rsid w:val="00772BA8"/>
    <w:rsid w:val="00816F82"/>
    <w:rsid w:val="00821616"/>
    <w:rsid w:val="008C37BD"/>
    <w:rsid w:val="00903FA8"/>
    <w:rsid w:val="00945522"/>
    <w:rsid w:val="0094714F"/>
    <w:rsid w:val="00957D09"/>
    <w:rsid w:val="00957FA6"/>
    <w:rsid w:val="00A16907"/>
    <w:rsid w:val="00A663B2"/>
    <w:rsid w:val="00A67679"/>
    <w:rsid w:val="00AB1764"/>
    <w:rsid w:val="00AF6476"/>
    <w:rsid w:val="00B1754B"/>
    <w:rsid w:val="00B54026"/>
    <w:rsid w:val="00BA14D7"/>
    <w:rsid w:val="00BC058F"/>
    <w:rsid w:val="00BE4500"/>
    <w:rsid w:val="00C46071"/>
    <w:rsid w:val="00C46811"/>
    <w:rsid w:val="00C70973"/>
    <w:rsid w:val="00CB07A9"/>
    <w:rsid w:val="00CB208E"/>
    <w:rsid w:val="00CE010F"/>
    <w:rsid w:val="00D10382"/>
    <w:rsid w:val="00D522B4"/>
    <w:rsid w:val="00D65D45"/>
    <w:rsid w:val="00D8464F"/>
    <w:rsid w:val="00DD2FA3"/>
    <w:rsid w:val="00DE315C"/>
    <w:rsid w:val="00DF3C6A"/>
    <w:rsid w:val="00E02D58"/>
    <w:rsid w:val="00E350D7"/>
    <w:rsid w:val="00E90FF8"/>
    <w:rsid w:val="00EA2B4C"/>
    <w:rsid w:val="00EB3939"/>
    <w:rsid w:val="00F07847"/>
    <w:rsid w:val="00F33964"/>
    <w:rsid w:val="00F369B8"/>
    <w:rsid w:val="00F71465"/>
    <w:rsid w:val="00FB604A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4D7"/>
  </w:style>
  <w:style w:type="paragraph" w:styleId="a6">
    <w:name w:val="footer"/>
    <w:basedOn w:val="a"/>
    <w:link w:val="a7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4D7"/>
  </w:style>
  <w:style w:type="paragraph" w:styleId="a8">
    <w:name w:val="Balloon Text"/>
    <w:basedOn w:val="a"/>
    <w:link w:val="a9"/>
    <w:uiPriority w:val="99"/>
    <w:semiHidden/>
    <w:unhideWhenUsed/>
    <w:rsid w:val="00E0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D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7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4D7"/>
  </w:style>
  <w:style w:type="paragraph" w:styleId="a6">
    <w:name w:val="footer"/>
    <w:basedOn w:val="a"/>
    <w:link w:val="a7"/>
    <w:uiPriority w:val="99"/>
    <w:unhideWhenUsed/>
    <w:rsid w:val="00BA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4D7"/>
  </w:style>
  <w:style w:type="paragraph" w:styleId="a8">
    <w:name w:val="Balloon Text"/>
    <w:basedOn w:val="a"/>
    <w:link w:val="a9"/>
    <w:uiPriority w:val="99"/>
    <w:semiHidden/>
    <w:unhideWhenUsed/>
    <w:rsid w:val="00E0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D5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7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9156-A683-4377-AD3E-E8957456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Dohod5</dc:creator>
  <cp:lastModifiedBy>Dohod5</cp:lastModifiedBy>
  <cp:revision>16</cp:revision>
  <cp:lastPrinted>2020-02-03T13:31:00Z</cp:lastPrinted>
  <dcterms:created xsi:type="dcterms:W3CDTF">2020-01-31T12:01:00Z</dcterms:created>
  <dcterms:modified xsi:type="dcterms:W3CDTF">2020-02-05T08:24:00Z</dcterms:modified>
</cp:coreProperties>
</file>