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  <w:r>
        <w:rPr>
          <w:sz w:val="28"/>
          <w:b w:val="1"/>
        </w:rPr>
        <w:t xml:space="preserve"> </w:t>
      </w:r>
    </w:p>
    <w:p>
      <w:pPr>
        <w:pStyle w:val="0"/>
        <w:rPr>
          <w:sz w:val="28"/>
          <w:b w:val="1"/>
        </w:rPr>
      </w:pPr>
      <w:r>
        <w:rPr>
          <w:sz w:val="28"/>
          <w:b w:val="1"/>
        </w:rPr>
        <w:t xml:space="preserve">22.02.2017г.                    г.Минеральные Воды                                  №368</w:t>
      </w:r>
      <w:r>
        <w:rPr>
          <w:sz w:val="28"/>
          <w:b w:val="1"/>
        </w:rPr>
        <w:t xml:space="preserve">                   </w:t>
      </w:r>
    </w:p>
    <w:p>
      <w:pPr>
        <w:pStyle w:val="0"/>
      </w:pPr>
      <w:r>
        <w:rPr>
          <w:sz w:val="28"/>
          <w:b w:val="1"/>
        </w:rPr>
        <w:t xml:space="preserve">                                                                           </w:t>
      </w: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Об ограничении движения транспортных средств на период проведения работ по реконструкции линий наружного освещения в городе Минеральные Воды</w:t>
      </w:r>
    </w:p>
    <w:p>
      <w:pPr>
        <w:jc w:val="both"/>
        <w:pStyle w:val="0"/>
        <w:rPr>
          <w:sz w:val="28"/>
        </w:rPr>
      </w:pPr>
    </w:p>
    <w:p>
      <w:pPr>
        <w:jc w:val="both"/>
        <w:ind w:firstLine="708"/>
        <w:pStyle w:val="16"/>
        <w:rPr>
          <w:sz w:val="28"/>
        </w:rPr>
      </w:pPr>
      <w:r>
        <w:rPr>
          <w:sz w:val="28"/>
        </w:rPr>
        <w:t xml:space="preserve">В связи с проведением работ по реконструкции линий наружного освещения в городе Минеральные Воды с 26 февраля по 27 февраля 2017 года, в целях обеспечения безопасности участников мероприятий,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 № 196-ФЗ «О безопасности дорожного движения», постановлением  Правительства Ставропольского края от 02.08.2011 года № 308 – 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Ставропольском крае», администрация Минераловодского городского округа</w:t>
      </w:r>
    </w:p>
    <w:p>
      <w:pPr>
        <w:jc w:val="both"/>
        <w:ind w:firstLine="851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>ПОСТАНОВЛЯЕТ:</w:t>
      </w:r>
    </w:p>
    <w:p>
      <w:pPr>
        <w:jc w:val="both"/>
        <w:pStyle w:val="0"/>
        <w:rPr>
          <w:sz w:val="28"/>
        </w:rPr>
      </w:pPr>
    </w:p>
    <w:p>
      <w:pPr>
        <w:jc w:val="both"/>
        <w:ind w:firstLine="709"/>
        <w:pStyle w:val="0"/>
        <w:rPr>
          <w:sz w:val="28"/>
        </w:rPr>
      </w:pPr>
      <w:r>
        <w:rPr>
          <w:sz w:val="28"/>
        </w:rPr>
        <w:t xml:space="preserve">1. Ограничить движение транспортных средств с 18 час. 00 мин. 26.02.2017 года до 17 час.00 мин. 27.02.2017 года по ул.Ленина г.Минеральные Воды (участок от пр. 22 Партсъезда до Ленина, д. 22).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    2. Объезд участков ограничения дороги движения транспортных средств осуществлять по улице Пушкина.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    3. Управлению муниципального хозяйства администрации Минераловодского городского округа (Андреев С.Я.):</w:t>
      </w:r>
    </w:p>
    <w:p>
      <w:pPr>
        <w:jc w:val="both"/>
        <w:ind w:firstLine="709"/>
        <w:pStyle w:val="0"/>
        <w:rPr>
          <w:sz w:val="28"/>
        </w:rPr>
      </w:pPr>
      <w:r>
        <w:rPr>
          <w:sz w:val="28"/>
        </w:rPr>
        <w:t xml:space="preserve">3.1. привести состояние улично-дорожной сети и технических средств организации движений в соответствии с ГОСТом Р 50597-93 «Автомобильные дороги улицы. Требования к эксплуатационному состоянию, допустимому по условиям обеспечения безопасности дорожного движения» и другим нормативными  документами в области безопасности дорожного движения;</w:t>
      </w:r>
    </w:p>
    <w:p>
      <w:pPr>
        <w:jc w:val="both"/>
        <w:ind w:firstLine="709"/>
        <w:pStyle w:val="0"/>
        <w:rPr>
          <w:sz w:val="28"/>
        </w:rPr>
      </w:pPr>
      <w:r>
        <w:rPr>
          <w:sz w:val="28"/>
        </w:rPr>
        <w:t xml:space="preserve">3.2. подготовить необходимый запас и расстановку инженерно – заградительных устройств, дорожных знаков, регламентирующих ограничение движения и остановку транспорта;</w:t>
      </w:r>
    </w:p>
    <w:p>
      <w:pPr>
        <w:jc w:val="both"/>
        <w:pStyle w:val="0"/>
        <w:rPr>
          <w:sz w:val="28"/>
        </w:rPr>
      </w:pPr>
      <w:r>
        <w:rPr>
          <w:sz w:val="28"/>
        </w:rPr>
        <w:tab/>
        <w:t xml:space="preserve">3.3. про</w:t>
      </w:r>
      <w:r>
        <w:rPr>
          <w:sz w:val="28"/>
          <w:color w:val="2d2d2d"/>
          <w:shd w:fill="ffffff"/>
        </w:rPr>
        <w:t xml:space="preserve">информировать пользователей автомобильными дорогами о сроках временных ограничения или прекращения движения транспортных средств и о возможности воспользоваться объездом.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    4. Утвердить прилагаемую схему ограничения движения проезда транспорта.</w:t>
      </w:r>
    </w:p>
    <w:p>
      <w:pPr>
        <w:jc w:val="both"/>
        <w:ind w:firstLine="720"/>
        <w:pStyle w:val="0"/>
        <w:rPr>
          <w:sz w:val="28"/>
        </w:rPr>
      </w:pPr>
      <w:r>
        <w:rPr>
          <w:sz w:val="28"/>
        </w:rPr>
        <w:t xml:space="preserve">5. Настоящее постановление подлежит размещению на официальном сайте администрации Минераловодского городского округа в сети «Интернет».</w:t>
      </w:r>
    </w:p>
    <w:p>
      <w:pPr>
        <w:jc w:val="both"/>
        <w:ind w:firstLine="720"/>
        <w:pStyle w:val="0"/>
        <w:rPr>
          <w:sz w:val="28"/>
        </w:rPr>
      </w:pPr>
      <w:r>
        <w:rPr>
          <w:sz w:val="28"/>
        </w:rPr>
        <w:t xml:space="preserve">6. Контроль за выполнением настоящего постановления возложить на заместителя главы администрации Минераловодского городского округа Янакова Д.О.</w:t>
      </w:r>
    </w:p>
    <w:p>
      <w:pPr>
        <w:jc w:val="both"/>
        <w:ind w:firstLine="720"/>
        <w:pStyle w:val="0"/>
        <w:rPr>
          <w:sz w:val="28"/>
        </w:rPr>
      </w:pPr>
      <w:r>
        <w:rPr>
          <w:sz w:val="28"/>
        </w:rPr>
        <w:t xml:space="preserve"> 7. Настоящее постановление вступает в силу со дня его подписания. </w:t>
      </w: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Глава Минераловодского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городского округа                                                                           С.Ю. Перцев</w:t>
      </w:r>
    </w:p>
    <w:p>
      <w:pPr>
        <w:jc w:val="both"/>
        <w:pStyle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Проект постановления вносит:</w:t>
      </w: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Начальник управления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муниципального хозяйства администрации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Минераловодского городского округа                                         С.Я. Андреев</w:t>
      </w: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Согласовано: </w:t>
      </w: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Минераловодского городского округа                                           Д.О. Янаков</w:t>
      </w: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>Руководитель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правового управления администрации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Минераловодского городского округа                                        Д.Е. Горбачев</w:t>
      </w:r>
    </w:p>
    <w:p>
      <w:pPr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Руководитель общего отдела и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делопроизводства администрации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Минераловодского городского округа                                      Е.Г. Апаликова</w:t>
      </w:r>
    </w:p>
    <w:p>
      <w:pPr>
        <w:pStyle w:val="0"/>
        <w:rPr>
          <w:sz w:val="28"/>
        </w:rPr>
      </w:pPr>
    </w:p>
    <w:sectPr>
      <w:pgSz w:w="11906" w:h="16838"/>
      <w:pgMar w:top="1134" w:bottom="1134" w:left="1985" w:right="85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92" w:hanging="360"/>
      </w:pPr>
    </w:lvl>
    <w:lvl w:ilvl="1">
      <w:numFmt w:val="decimal"/>
      <w:lvlText w:val="%2."/>
      <w:start w:val="1"/>
      <w:pPr>
        <w:ind w:left="1512" w:hanging="360"/>
      </w:pPr>
    </w:lvl>
    <w:lvl w:ilvl="2">
      <w:numFmt w:val="decimal"/>
      <w:lvlText w:val="%3."/>
      <w:start w:val="1"/>
      <w:pPr>
        <w:ind w:left="2232" w:hanging="180"/>
      </w:pPr>
    </w:lvl>
    <w:lvl w:ilvl="3">
      <w:numFmt w:val="decimal"/>
      <w:lvlText w:val="%4."/>
      <w:start w:val="1"/>
      <w:pPr>
        <w:ind w:left="2952" w:hanging="360"/>
      </w:pPr>
    </w:lvl>
    <w:lvl w:ilvl="4">
      <w:numFmt w:val="decimal"/>
      <w:lvlText w:val="%5."/>
      <w:start w:val="1"/>
      <w:pPr>
        <w:ind w:left="3672" w:hanging="360"/>
      </w:pPr>
    </w:lvl>
    <w:lvl w:ilvl="5">
      <w:numFmt w:val="decimal"/>
      <w:lvlText w:val="%6."/>
      <w:start w:val="1"/>
      <w:pPr>
        <w:ind w:left="4392" w:hanging="180"/>
      </w:pPr>
    </w:lvl>
    <w:lvl w:ilvl="6">
      <w:numFmt w:val="decimal"/>
      <w:lvlText w:val="%7."/>
      <w:start w:val="1"/>
      <w:pPr>
        <w:ind w:left="5112" w:hanging="360"/>
      </w:pPr>
    </w:lvl>
    <w:lvl w:ilvl="7">
      <w:numFmt w:val="decimal"/>
      <w:lvlText w:val="%8."/>
      <w:start w:val="1"/>
      <w:pPr>
        <w:ind w:left="5832" w:hanging="360"/>
      </w:pPr>
    </w:lvl>
    <w:lvl w:ilvl="8">
      <w:numFmt w:val="decimal"/>
      <w:lvlText w:val="%9."/>
      <w:start w:val="1"/>
      <w:pPr>
        <w:ind w:left="6552" w:hanging="180"/>
      </w:pPr>
    </w:lvl>
  </w:abstractNum>
  <w:abstractNum w:abstractNumId="2">
    <w:lvl w:ilvl="0">
      <w:numFmt w:val="decimal"/>
      <w:lvlText w:val="%1."/>
      <w:start w:val="1"/>
      <w:pPr>
        <w:ind w:left="540" w:hanging="360"/>
      </w:pPr>
    </w:lvl>
    <w:lvl w:ilvl="1">
      <w:numFmt w:val="decimal"/>
      <w:lvlText w:val=""/>
      <w:start w:val="0"/>
    </w:lvl>
    <w:lvl w:ilvl="2">
      <w:numFmt w:val="decimal"/>
      <w:lvlText w:val=""/>
      <w:start w:val="0"/>
    </w:lvl>
    <w:lvl w:ilvl="3">
      <w:numFmt w:val="decimal"/>
      <w:lvlText w:val=""/>
      <w:start w:val="0"/>
    </w:lvl>
    <w:lvl w:ilvl="4">
      <w:numFmt w:val="decimal"/>
      <w:lvlText w:val=""/>
      <w:start w:val="0"/>
    </w:lvl>
    <w:lvl w:ilvl="5">
      <w:numFmt w:val="decimal"/>
      <w:lvlText w:val=""/>
      <w:start w:val="0"/>
    </w:lvl>
    <w:lvl w:ilvl="6">
      <w:numFmt w:val="decimal"/>
      <w:lvlText w:val=""/>
      <w:start w:val="0"/>
    </w:lvl>
    <w:lvl w:ilvl="7">
      <w:numFmt w:val="decimal"/>
      <w:lvlText w:val=""/>
      <w:start w:val="0"/>
    </w:lvl>
    <w:lvl w:ilvl="8">
      <w:numFmt w:val="decimal"/>
      <w:lvlText w:val=""/>
      <w:start w:val="0"/>
    </w:lvl>
  </w:abstractNum>
  <w:abstractNum w:abstractNumId="3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  <w:style w:styleId="15" w:type="paragraph">
    <w:name w:val="Основной текст"/>
    <w:pPr>
      <w:jc w:val="both"/>
    </w:pPr>
    <w:rPr>
      <w:sz w:val="28"/>
    </w:rPr>
  </w:style>
  <w:style w:styleId="16" w:type="paragraph">
    <w:name w:val="No Spacing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постановление-закрыть ленина (1) (копия 1).docx</dc:title>
</cp:coreProperties>
</file>