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</w:p>
    <w:p>
      <w:pPr>
        <w:pStyle w:val="Style3"/>
        <w:framePr w:w="3912" w:h="2954" w:hRule="exact" w:wrap="around" w:vAnchor="page" w:hAnchor="page" w:x="1880" w:y="2013"/>
        <w:shd w:val="clear" w:color="auto" w:fill="auto"/>
        <w:ind w:right="40"/>
        <w:spacing w:after="206"/>
      </w:pPr>
      <w:r>
        <w:t xml:space="preserve">МИНИСТЕРСТВО ОБРАЗОВАНИЯ</w:t>
        <w:br/>
        <w:t xml:space="preserve">И МОЛОДЕЖНОЙ ПОЛИТИКИ</w:t>
        <w:br/>
        <w:t xml:space="preserve">СТАВРОПОЛЬСКОГО КРАЯ</w:t>
      </w:r>
    </w:p>
    <w:p>
      <w:pPr>
        <w:pStyle w:val="Style5"/>
        <w:framePr w:w="3912" w:h="2954" w:hRule="exact" w:wrap="around" w:vAnchor="page" w:hAnchor="page" w:x="1880" w:y="2013"/>
        <w:shd w:val="clear" w:color="auto" w:fill="auto"/>
        <w:ind w:right="40"/>
        <w:spacing w:before="0"/>
      </w:pPr>
      <w:r>
        <w:t xml:space="preserve">Ломоносова ул., д. 3, г. Ставрополь,</w:t>
      </w:r>
    </w:p>
    <w:p>
      <w:pPr>
        <w:pStyle w:val="Style7"/>
        <w:framePr w:w="3912" w:h="2954" w:hRule="exact" w:wrap="around" w:vAnchor="page" w:hAnchor="page" w:x="1880" w:y="2013"/>
        <w:shd w:val="clear" w:color="auto" w:fill="auto"/>
        <w:ind w:right="40"/>
        <w:spacing w:after="131"/>
      </w:pPr>
      <w:r>
        <w:t xml:space="preserve">355003,Ставропольский край</w:t>
        <w:br/>
        <w:t xml:space="preserve">Тел.(8652)372-360, факс(8652)372-394</w:t>
        <w:br/>
      </w:r>
      <w:r>
        <w:rPr>
          <w:rStyle w:val="CharStyle9"/>
        </w:rPr>
        <w:t xml:space="preserve">E-mail: </w:t>
      </w:r>
      <w:r>
        <w:fldChar w:fldCharType="begin"/>
      </w:r>
      <w:r>
        <w:rPr>
          <w:rStyle w:val="CharStyle9"/>
        </w:rPr>
        <w:instrText> HYPERLINK "mailto:info@stavminobr.ru"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3"/>
          <w:szCs w:val="23"/>
          <w:rFonts w:ascii="Times New Roman" w:eastAsia="Times New Roman" w:hAnsi="Times New Roman" w:cs="Times New Roman"/>
          <w:w w:val="100"/>
          <w:spacing w:val="0"/>
          <w:position w:val="0"/>
        </w:rPr>
        <w:t xml:space="preserve">info@stavminobr.ru</w:t>
      </w:r>
      <w:r>
        <w:fldChar w:fldCharType="end"/>
      </w:r>
    </w:p>
    <w:p>
      <w:pPr>
        <w:pStyle w:val="Style10"/>
        <w:framePr w:w="3912" w:h="2954" w:hRule="exact" w:wrap="around" w:vAnchor="page" w:hAnchor="page" w:x="1880" w:y="2013"/>
        <w:shd w:val="clear" w:color="auto" w:fill="auto"/>
        <w:ind w:left="60"/>
        <w:spacing w:before="0" w:after="188" w:line="260" w:lineRule="exact"/>
      </w:pPr>
      <w:r>
        <w:rPr>
          <w:rStyle w:val="CharStyle12"/>
        </w:rPr>
        <w:t xml:space="preserve">15.07. 2</w:t>
      </w:r>
      <w:r>
        <w:t xml:space="preserve">016</w:t>
      </w:r>
      <w:r>
        <w:rPr>
          <w:rStyle w:val="CharStyle13"/>
        </w:rPr>
        <w:t xml:space="preserve"> гцъ </w:t>
      </w:r>
      <w:r>
        <w:rPr>
          <w:rStyle w:val="CharStyle14"/>
          <w:lang w:val="ru"/>
        </w:rPr>
        <w:t xml:space="preserve">№</w:t>
      </w:r>
      <w:r>
        <w:rPr>
          <w:rStyle w:val="CharStyle12"/>
        </w:rPr>
        <w:t xml:space="preserve"> 143</w:t>
      </w:r>
    </w:p>
    <w:p>
      <w:pPr>
        <w:pStyle w:val="Style5"/>
        <w:framePr w:w="3912" w:h="2954" w:hRule="exact" w:wrap="around" w:vAnchor="page" w:hAnchor="page" w:x="1880" w:y="2013"/>
        <w:tabs>
          <w:tab w:leader="underscore" w:pos="2100" w:val="left"/>
          <w:tab w:leader="underscore" w:pos="3938" w:val="left"/>
        </w:tabs>
        <w:shd w:val="clear" w:color="auto" w:fill="auto"/>
        <w:jc w:val="left"/>
        <w:ind w:left="60"/>
        <w:spacing w:before="0" w:line="210" w:lineRule="exact"/>
      </w:pPr>
      <w:r>
        <w:t xml:space="preserve">На №</w:t>
        <w:tab/>
        <w:t xml:space="preserve">от</w:t>
        <w:tab/>
      </w:r>
    </w:p>
    <w:p>
      <w:pPr>
        <w:pStyle w:val="Style15"/>
        <w:framePr w:w="3643" w:h="2971" w:hRule="exact" w:wrap="around" w:vAnchor="page" w:hAnchor="page" w:x="6834" w:y="1630"/>
        <w:shd w:val="clear" w:color="auto" w:fill="auto"/>
        <w:ind w:left="40" w:right="40"/>
        <w:spacing w:after="224"/>
      </w:pPr>
      <w:r>
        <w:t xml:space="preserve">Начальнику муниципального бюджетного учреждения «Центр по чрезвычайным ситуациям Минераловодского городского округа»</w:t>
      </w:r>
    </w:p>
    <w:p>
      <w:pPr>
        <w:pStyle w:val="Style15"/>
        <w:framePr w:w="3643" w:h="2971" w:hRule="exact" w:wrap="around" w:vAnchor="page" w:hAnchor="page" w:x="6834" w:y="1630"/>
        <w:shd w:val="clear" w:color="auto" w:fill="auto"/>
        <w:ind w:left="40"/>
        <w:spacing w:after="198" w:line="260" w:lineRule="exact"/>
      </w:pPr>
      <w:r>
        <w:t xml:space="preserve">А.Н.Ситникову</w:t>
      </w:r>
    </w:p>
    <w:p>
      <w:pPr>
        <w:pStyle w:val="Style15"/>
        <w:framePr w:w="3643" w:h="2971" w:hRule="exact" w:wrap="around" w:vAnchor="page" w:hAnchor="page" w:x="6834" w:y="1630"/>
        <w:shd w:val="clear" w:color="auto" w:fill="auto"/>
        <w:ind w:left="40" w:right="40"/>
        <w:spacing w:after="0"/>
      </w:pPr>
      <w:r>
        <w:t xml:space="preserve">Гагарина ул., 87 а, Минеральные Воды г., Минераловодский район, Ставропольский край, 357202</w:t>
      </w:r>
    </w:p>
    <w:p>
      <w:pPr>
        <w:pStyle w:val="Style15"/>
        <w:framePr w:w="9370" w:h="9439" w:hRule="exact" w:wrap="around" w:vAnchor="page" w:hAnchor="page" w:x="1861" w:y="6150"/>
        <w:shd w:val="clear" w:color="auto" w:fill="auto"/>
        <w:jc w:val="center"/>
        <w:spacing w:after="240" w:line="322" w:lineRule="exact"/>
      </w:pPr>
      <w:r>
        <w:t xml:space="preserve">ПРЕДПИСАНИЕ об устранении выявленных нарушений</w:t>
      </w:r>
    </w:p>
    <w:p>
      <w:pPr>
        <w:pStyle w:val="Style15"/>
        <w:framePr w:w="9370" w:h="9439" w:hRule="exact" w:wrap="around" w:vAnchor="page" w:hAnchor="page" w:x="1861" w:y="6150"/>
        <w:shd w:val="clear" w:color="auto" w:fill="auto"/>
        <w:jc w:val="both"/>
        <w:ind w:left="20" w:firstLine="720"/>
        <w:spacing w:after="0" w:line="322" w:lineRule="exact"/>
      </w:pPr>
      <w:r>
        <w:t xml:space="preserve">В результате проверки, проведенной отделом надзора и контроля в сфере образования в соответствии с приказом министерства образования и молодежной политики Ставропольского края от 04 июля 2016 года № 251- кн «О проведении плановой выездной проверки муниципального бюджетного учреждения «Управление по защите населения, гражданской обороне и чрезвычайным ситуациям Минераловодского муниципаль</w:t>
        <w:softHyphen/>
        <w:t xml:space="preserve">ного района Ставропольского края» в отношении муниципального бюджет</w:t>
        <w:softHyphen/>
        <w:t xml:space="preserve">ного учреждения «Центр по чрезвычайным ситуациям Минераловодского городского округа» были выявлены нарушения, указанные в акте, состав</w:t>
        <w:softHyphen/>
        <w:t xml:space="preserve">ленном по результатам проведения проверки, от 11 июля 2016 года </w:t>
      </w:r>
      <w:r>
        <w:rPr>
          <w:rStyle w:val="CharStyle17"/>
        </w:rPr>
        <w:t xml:space="preserve">№251.</w:t>
      </w:r>
    </w:p>
    <w:p>
      <w:pPr>
        <w:pStyle w:val="Style15"/>
        <w:framePr w:w="9370" w:h="9439" w:hRule="exact" w:wrap="around" w:vAnchor="page" w:hAnchor="page" w:x="1861" w:y="6150"/>
        <w:shd w:val="clear" w:color="auto" w:fill="auto"/>
        <w:jc w:val="both"/>
        <w:ind w:left="20" w:firstLine="720"/>
        <w:spacing w:after="0" w:line="322" w:lineRule="exact"/>
      </w:pPr>
      <w:r>
        <w:t xml:space="preserve">1. Неисполнение отдельных полномочий, отнесённых к компетенции образовательной организации:</w:t>
      </w:r>
    </w:p>
    <w:p>
      <w:pPr>
        <w:numPr>
          <w:ilvl w:val="0"/>
          <w:numId w:val="1"/>
        </w:numPr>
        <w:pStyle w:val="Style15"/>
        <w:framePr w:w="9370" w:h="9439" w:hRule="exact" w:wrap="around" w:vAnchor="page" w:hAnchor="page" w:x="1861" w:y="6150"/>
        <w:tabs>
          <w:tab w:leader="none" w:pos="1258" w:val="left"/>
        </w:tabs>
        <w:shd w:val="clear" w:color="auto" w:fill="auto"/>
        <w:jc w:val="both"/>
        <w:ind w:left="20" w:firstLine="720"/>
        <w:spacing w:after="0" w:line="322" w:lineRule="exact"/>
      </w:pPr>
      <w:r>
        <w:t xml:space="preserve">В нарушение пункта 2 статьи 30 Федерального закона от 29 де</w:t>
        <w:softHyphen/>
        <w:t xml:space="preserve">кабря 2012 года № 273-ФЭ «Об образовании в Российской Федерации» об</w:t>
        <w:softHyphen/>
        <w:t xml:space="preserve">разовательной организацией не приняты локальные нормативные акты по основным вопросам организации и осуществления образовательной деятель</w:t>
        <w:softHyphen/>
        <w:t xml:space="preserve">ности, в том числе регламентирующие правила приема обучающихся, режим занятий обучающихся, порядок и основания перевода, отчисления и восста</w:t>
        <w:softHyphen/>
        <w:t xml:space="preserve">новления обучающихся, порядок оформления возникновения, приостановле</w:t>
        <w:softHyphen/>
        <w:t xml:space="preserve">ния и прекращения отношений между образовательной организацией и обу</w:t>
        <w:softHyphen/>
        <w:t xml:space="preserve">чающимися.</w:t>
      </w:r>
    </w:p>
    <w:p>
      <w:pPr>
        <w:numPr>
          <w:ilvl w:val="0"/>
          <w:numId w:val="1"/>
        </w:numPr>
        <w:pStyle w:val="Style15"/>
        <w:framePr w:w="9370" w:h="9439" w:hRule="exact" w:wrap="around" w:vAnchor="page" w:hAnchor="page" w:x="1861" w:y="6150"/>
        <w:tabs>
          <w:tab w:leader="none" w:pos="1258" w:val="left"/>
        </w:tabs>
        <w:shd w:val="clear" w:color="auto" w:fill="auto"/>
        <w:jc w:val="both"/>
        <w:ind w:left="20" w:firstLine="720"/>
        <w:spacing w:after="0" w:line="322" w:lineRule="exact"/>
      </w:pPr>
      <w:r>
        <w:t xml:space="preserve">В нарушение части 1 статьи 30 Федерального закона от 29 де</w:t>
        <w:softHyphen/>
        <w:t xml:space="preserve">кабря 2012 года № 273-ФЗ «Об образовании в Российской Федерации» об</w:t>
        <w:softHyphen/>
        <w:t xml:space="preserve">разовательной организацией не принят локальный нормативный акт о по</w:t>
        <w:softHyphen/>
        <w:t xml:space="preserve">рядке оказания платных образовательных услуг.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8"/>
        <w:framePr w:wrap="around" w:vAnchor="page" w:hAnchor="page" w:x="6835" w:y="1064"/>
        <w:shd w:val="clear" w:color="auto" w:fill="auto"/>
        <w:jc w:val="both"/>
        <w:spacing w:line="200" w:lineRule="exact"/>
      </w:pPr>
      <w:r>
        <w:rPr>
          <w:rStyle w:val="CharStyle20"/>
          <w:lang w:val="ru"/>
        </w:rPr>
        <w:t xml:space="preserve">2</w:t>
      </w:r>
    </w:p>
    <w:p>
      <w:pPr>
        <w:numPr>
          <w:ilvl w:val="0"/>
          <w:numId w:val="1"/>
        </w:numPr>
        <w:pStyle w:val="Style15"/>
        <w:framePr w:w="9384" w:h="14414" w:hRule="exact" w:wrap="around" w:vAnchor="page" w:hAnchor="page" w:x="2222" w:y="1459"/>
        <w:tabs>
          <w:tab w:leader="none" w:pos="1330" w:val="left"/>
        </w:tabs>
        <w:shd w:val="clear" w:color="auto" w:fill="auto"/>
        <w:jc w:val="both"/>
        <w:ind w:left="20" w:right="20" w:firstLine="740"/>
        <w:spacing w:after="0" w:line="317" w:lineRule="exact"/>
      </w:pPr>
      <w:r>
        <w:t xml:space="preserve">В нарушение части 2 статьи 54 Федерального закона от 29 де</w:t>
        <w:softHyphen/>
        <w:t xml:space="preserve">кабря 2012 г. № 273-ФЗ «Об образовании в Российской Федерации» в дого</w:t>
        <w:softHyphen/>
        <w:t xml:space="preserve">воре на оказание платных образовательных услуг не указаны основные ха</w:t>
        <w:softHyphen/>
        <w:t xml:space="preserve">рактеристики образования, в том числе вид, уровень и (или) направленность образовательной программы, форма обучения, не указаны основания рас</w:t>
        <w:softHyphen/>
        <w:t xml:space="preserve">торжения договора в одностороннем порядке.</w:t>
      </w:r>
    </w:p>
    <w:p>
      <w:pPr>
        <w:numPr>
          <w:ilvl w:val="0"/>
          <w:numId w:val="1"/>
        </w:numPr>
        <w:pStyle w:val="Style15"/>
        <w:framePr w:w="9384" w:h="14414" w:hRule="exact" w:wrap="around" w:vAnchor="page" w:hAnchor="page" w:x="2222" w:y="1459"/>
        <w:tabs>
          <w:tab w:leader="none" w:pos="1249" w:val="left"/>
        </w:tabs>
        <w:shd w:val="clear" w:color="auto" w:fill="auto"/>
        <w:jc w:val="both"/>
        <w:ind w:left="20" w:right="20" w:firstLine="740"/>
        <w:spacing w:after="0" w:line="317" w:lineRule="exact"/>
      </w:pPr>
      <w:r>
        <w:t xml:space="preserve">В нарушение части 15 статьи 60 Федерального закона от 29 де</w:t>
        <w:softHyphen/>
        <w:t xml:space="preserve">кабря 2012 года № 273-ФЗ «Об образовании в Российской Федерации» и в нарушение п. 19 Порядка организации и осуществления образовательной де</w:t>
        <w:softHyphen/>
        <w:t xml:space="preserve">ятельности по дополнительным профессиональным программам, утвержден</w:t>
        <w:softHyphen/>
        <w:t xml:space="preserve">ного приказом Министерства образования и науки Российской Федерации от</w:t>
      </w:r>
    </w:p>
    <w:p>
      <w:pPr>
        <w:numPr>
          <w:ilvl w:val="1"/>
          <w:numId w:val="1"/>
        </w:numPr>
        <w:pStyle w:val="Style15"/>
        <w:framePr w:w="9384" w:h="14414" w:hRule="exact" w:wrap="around" w:vAnchor="page" w:hAnchor="page" w:x="2222" w:y="1459"/>
        <w:tabs>
          <w:tab w:leader="none" w:pos="265" w:val="left"/>
        </w:tabs>
        <w:shd w:val="clear" w:color="auto" w:fill="auto"/>
        <w:jc w:val="both"/>
        <w:ind w:left="20" w:right="20"/>
        <w:spacing w:after="0" w:line="317" w:lineRule="exact"/>
      </w:pPr>
      <w:r>
        <w:t xml:space="preserve">июля 2013 г. № 499 образовательной организацией не установлена форма удостоверения о повышении квалификации, выдаваемого по итогам освоения дополнительных профессиональных программ.</w:t>
      </w:r>
    </w:p>
    <w:p>
      <w:pPr>
        <w:numPr>
          <w:ilvl w:val="0"/>
          <w:numId w:val="1"/>
        </w:numPr>
        <w:pStyle w:val="Style15"/>
        <w:framePr w:w="9384" w:h="14414" w:hRule="exact" w:wrap="around" w:vAnchor="page" w:hAnchor="page" w:x="2222" w:y="1459"/>
        <w:tabs>
          <w:tab w:leader="none" w:pos="1234" w:val="left"/>
        </w:tabs>
        <w:shd w:val="clear" w:color="auto" w:fill="auto"/>
        <w:jc w:val="both"/>
        <w:ind w:left="20" w:right="20" w:firstLine="740"/>
        <w:spacing w:after="0" w:line="317" w:lineRule="exact"/>
      </w:pPr>
      <w:r>
        <w:t xml:space="preserve">В нарушение п. 2 ст. 49 Федерального закона от 29 декабря 2012 года № 273-ФЗ «Об образовании в Российской Федерации» педагогиче</w:t>
        <w:softHyphen/>
        <w:t xml:space="preserve">ские работники Ситников А.Н. и Правдин С.А. не прошли аттестацию в це</w:t>
        <w:softHyphen/>
        <w:t xml:space="preserve">лях подтверждения соответствия занимаемой должности.</w:t>
      </w:r>
    </w:p>
    <w:p>
      <w:pPr>
        <w:numPr>
          <w:ilvl w:val="0"/>
          <w:numId w:val="1"/>
        </w:numPr>
        <w:pStyle w:val="Style15"/>
        <w:framePr w:w="9384" w:h="14414" w:hRule="exact" w:wrap="around" w:vAnchor="page" w:hAnchor="page" w:x="2222" w:y="1459"/>
        <w:tabs>
          <w:tab w:leader="none" w:pos="1254" w:val="left"/>
        </w:tabs>
        <w:shd w:val="clear" w:color="auto" w:fill="auto"/>
        <w:jc w:val="both"/>
        <w:ind w:left="20" w:right="20" w:firstLine="740"/>
        <w:spacing w:after="0" w:line="317" w:lineRule="exact"/>
      </w:pPr>
      <w:r>
        <w:t xml:space="preserve">В нарушение пункта 2 статьи 29 Федерального закона от 29 декаб</w:t>
        <w:softHyphen/>
        <w:t xml:space="preserve">ря 2012 года № 273-Ф3 «Об образовании в Российской Федерации» образо</w:t>
        <w:softHyphen/>
        <w:t xml:space="preserve">вательная организация не обеспечивает открытость и доступность информа</w:t>
        <w:softHyphen/>
        <w:t xml:space="preserve">ции о дате создания образовательной организации, об учредителе, учредите</w:t>
        <w:softHyphen/>
        <w:t xml:space="preserve">лях образовательной организации, о месте нахождения образовательной ор</w:t>
        <w:softHyphen/>
        <w:t xml:space="preserve">ганизации, режиме, графике работы, контактных телефонах и об адресах электронной почты, о структуре и об органах управления образовательной организацией, о реализуемых образовательных программах, о руководителе образовательной организации, его заместителях, персональном составе педа</w:t>
        <w:softHyphen/>
        <w:t xml:space="preserve">гогических работников с указанием уровня образования, квалификации и опыта работы, о материально-техническом обеспечении образовательной де</w:t>
        <w:softHyphen/>
        <w:t xml:space="preserve">ятельности; отсутствуют в открытом доступе копии устава образовательной организации, лицензии на осуществление образовательной деятельности (с приложениями), локальных нормативных актов, предусмотренных частью</w:t>
      </w:r>
    </w:p>
    <w:p>
      <w:pPr>
        <w:numPr>
          <w:ilvl w:val="0"/>
          <w:numId w:val="3"/>
        </w:numPr>
        <w:pStyle w:val="Style15"/>
        <w:framePr w:w="9384" w:h="14414" w:hRule="exact" w:wrap="around" w:vAnchor="page" w:hAnchor="page" w:x="2222" w:y="1459"/>
        <w:tabs>
          <w:tab w:leader="none" w:pos="236" w:val="left"/>
        </w:tabs>
        <w:shd w:val="clear" w:color="auto" w:fill="auto"/>
        <w:jc w:val="both"/>
        <w:ind w:left="20" w:right="20"/>
        <w:spacing w:after="0" w:line="317" w:lineRule="exact"/>
      </w:pPr>
      <w:r>
        <w:t xml:space="preserve">статьи 30 Федерального закона от 29 декабря 2012 года № 273-Ф3 «Об образовании в Российской Федерации», документа о порядке оказания плат</w:t>
        <w:softHyphen/>
        <w:t xml:space="preserve">ных образовательных услуг, в том числе образца договора об оказании плат</w:t>
        <w:softHyphen/>
        <w:t xml:space="preserve">ных образовательных услуг, документа об утверждении стоимости обучения по каждой образовательной программе, правил внутреннего распорядка обу</w:t>
        <w:softHyphen/>
        <w:t xml:space="preserve">чающихся, правил внутреннего трудового распорядка, коллективного дого</w:t>
        <w:softHyphen/>
        <w:t xml:space="preserve">вора, предписаний органов, осуществляющих государственный контроль (надзор) в сфере образования, отчетов об исполнении таких предписаний.</w:t>
      </w:r>
    </w:p>
    <w:p>
      <w:pPr>
        <w:pStyle w:val="Style15"/>
        <w:framePr w:w="9384" w:h="14414" w:hRule="exact" w:wrap="around" w:vAnchor="page" w:hAnchor="page" w:x="2222" w:y="1459"/>
        <w:shd w:val="clear" w:color="auto" w:fill="auto"/>
        <w:jc w:val="both"/>
        <w:ind w:left="20" w:right="20" w:firstLine="740"/>
        <w:spacing w:after="0" w:line="317" w:lineRule="exact"/>
      </w:pPr>
      <w:r>
        <w:t xml:space="preserve">Вам необходимо представить в отдел надзора и контроля в сфере обра</w:t>
        <w:softHyphen/>
        <w:t xml:space="preserve">зования министерства образования и молодежной политики Ставропольского края отчет об исполнении предписания с приложением копий документов, подтверждающих исполнение данного предписания, в срок до 11 ян</w:t>
        <w:softHyphen/>
        <w:t xml:space="preserve">варя 2017 года.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framePr w:wrap="around" w:vAnchor="page" w:hAnchor="page" w:x="2115" w:y="1256"/>
        <w:rPr>
          <w:sz w:val="0"/>
          <w:szCs w:val="0"/>
        </w:rPr>
      </w:pPr>
      <w:r>
        <w:pict>
          <v:shape type="#_x0000_t75" style="width:472pt;height:179pt;">
            <v:imagedata r:id="rId5" r:href="rId6"/>
          </v:shape>
        </w:pict>
      </w:r>
    </w:p>
    <w:p>
      <w:pPr>
        <w:pStyle w:val="Style5"/>
        <w:framePr w:w="9451" w:h="600" w:hRule="exact" w:wrap="around" w:vAnchor="page" w:hAnchor="page" w:x="2091" w:y="15254"/>
        <w:shd w:val="clear" w:color="auto" w:fill="auto"/>
        <w:jc w:val="left"/>
        <w:ind w:left="40" w:right="6000"/>
        <w:spacing w:before="0" w:line="269" w:lineRule="exact"/>
      </w:pPr>
      <w:r>
        <w:rPr>
          <w:rStyle w:val="CharStyle21"/>
        </w:rPr>
        <w:t xml:space="preserve">Кекеджан Марина Владимировна </w:t>
      </w:r>
      <w:r>
        <w:rPr>
          <w:rStyle w:val="CharStyle22"/>
        </w:rPr>
        <w:t xml:space="preserve">(8 865 2) 74 84 08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9">
    <w:name w:val="Основной текст (4) + 11,5 pt"/>
    <w:basedOn w:val="CharStyle8"/>
    <w:rPr>
      <w:lang w:val="en-US"/>
      <w:sz w:val="21"/>
      <w:szCs w:val="21"/>
      <w:spacing w:val="2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3"/>
    </w:rPr>
  </w:style>
  <w:style w:type="character" w:customStyle="1" w:styleId="CharStyle12">
    <w:name w:val="Основной текст (5)"/>
    <w:basedOn w:val="CharStyle11"/>
    <w:rPr>
      <w:u w:val="single"/>
    </w:rPr>
  </w:style>
  <w:style w:type="character" w:customStyle="1" w:styleId="CharStyle13">
    <w:name w:val="Основной текст (5) + Не полужирный"/>
    <w:basedOn w:val="CharStyle11"/>
    <w:rPr>
      <w:b/>
      <w:bCs/>
      <w:spacing w:val="0"/>
    </w:rPr>
  </w:style>
  <w:style w:type="character" w:customStyle="1" w:styleId="CharStyle14">
    <w:name w:val="Основной текст (5) + Не полужирный"/>
    <w:basedOn w:val="CharStyle11"/>
    <w:rPr>
      <w:lang w:val="1024"/>
      <w:b/>
      <w:bCs/>
      <w:u w:val="single"/>
      <w:spacing w:val="0"/>
    </w:rPr>
  </w:style>
  <w:style w:type="character" w:customStyle="1" w:styleId="CharStyle16">
    <w:name w:val="Основной текст_"/>
    <w:basedOn w:val="DefaultParagraphFont"/>
    <w:link w:val="Style15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17">
    <w:name w:val="Основной текст"/>
    <w:basedOn w:val="CharStyle16"/>
    <w:rPr>
      <w:spacing w:val="20"/>
    </w:rPr>
  </w:style>
  <w:style w:type="character" w:customStyle="1" w:styleId="CharStyle19">
    <w:name w:val="Колонтитул_"/>
    <w:basedOn w:val="DefaultParagraphFont"/>
    <w:link w:val="Style18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">
    <w:name w:val="Колонтитул + 11 pt"/>
    <w:basedOn w:val="CharStyle19"/>
    <w:rPr>
      <w:sz w:val="20"/>
      <w:szCs w:val="20"/>
    </w:rPr>
  </w:style>
  <w:style w:type="character" w:customStyle="1" w:styleId="CharStyle21">
    <w:name w:val="Основной текст (3)"/>
    <w:basedOn w:val="CharStyle6"/>
    <w:rPr>
      <w:spacing w:val="-2"/>
    </w:rPr>
  </w:style>
  <w:style w:type="character" w:customStyle="1" w:styleId="CharStyle22">
    <w:name w:val="Основной текст (3) + 11 pt"/>
    <w:basedOn w:val="CharStyle6"/>
    <w:rPr>
      <w:sz w:val="21"/>
      <w:szCs w:val="21"/>
      <w:spacing w:val="3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after="240" w:line="230" w:lineRule="exact"/>
    </w:pPr>
    <w:rPr>
      <w:b/>
      <w:bCs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5">
    <w:name w:val="Основной текст (3)"/>
    <w:basedOn w:val="Normal"/>
    <w:link w:val="CharStyle6"/>
    <w:pPr>
      <w:shd w:val="clear" w:color="auto" w:fill="FFFFFF"/>
      <w:jc w:val="center"/>
      <w:spacing w:before="240" w:line="274" w:lineRule="exact"/>
    </w:pPr>
    <w:rPr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7">
    <w:name w:val="Основной текст (4)"/>
    <w:basedOn w:val="Normal"/>
    <w:link w:val="CharStyle8"/>
    <w:pPr>
      <w:shd w:val="clear" w:color="auto" w:fill="FFFFFF"/>
      <w:jc w:val="center"/>
      <w:spacing w:after="120" w:line="274" w:lineRule="exact"/>
    </w:pPr>
    <w:rPr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0">
    <w:name w:val="Основной текст (5)"/>
    <w:basedOn w:val="Normal"/>
    <w:link w:val="CharStyle11"/>
    <w:pPr>
      <w:shd w:val="clear" w:color="auto" w:fill="FFFFFF"/>
      <w:spacing w:before="120" w:after="240" w:line="0" w:lineRule="exact"/>
    </w:pPr>
    <w:rPr>
      <w:b/>
      <w:bCs/>
      <w:sz w:val="26"/>
      <w:szCs w:val="26"/>
      <w:rFonts w:ascii="Times New Roman" w:eastAsia="Times New Roman" w:hAnsi="Times New Roman" w:cs="Times New Roman"/>
      <w:spacing w:val="3"/>
    </w:rPr>
  </w:style>
  <w:style w:type="paragraph" w:customStyle="1" w:styleId="Style15">
    <w:name w:val="Основной текст"/>
    <w:basedOn w:val="Normal"/>
    <w:link w:val="CharStyle16"/>
    <w:pPr>
      <w:shd w:val="clear" w:color="auto" w:fill="FFFFFF"/>
      <w:spacing w:after="240" w:line="240" w:lineRule="exact"/>
    </w:pPr>
    <w:rPr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18">
    <w:name w:val="Колонтитул"/>
    <w:basedOn w:val="Normal"/>
    <w:link w:val="CharStyle19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