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93" w:rsidRDefault="00100193" w:rsidP="0010019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2019 год </w:t>
      </w:r>
      <w:r w:rsidR="002D090D">
        <w:rPr>
          <w:rFonts w:ascii="Times New Roman" w:hAnsi="Times New Roman"/>
          <w:b/>
          <w:sz w:val="24"/>
          <w:szCs w:val="24"/>
          <w:lang w:eastAsia="ru-RU"/>
        </w:rPr>
        <w:t>6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месяцев</w:t>
      </w:r>
    </w:p>
    <w:p w:rsidR="00B4069F" w:rsidRPr="006E4ED9" w:rsidRDefault="00B4069F" w:rsidP="00B40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Формы ежеквартальных и </w:t>
      </w:r>
      <w:proofErr w:type="gramStart"/>
      <w:r w:rsidRPr="006E4ED9">
        <w:rPr>
          <w:rFonts w:ascii="Times New Roman" w:hAnsi="Times New Roman"/>
          <w:b/>
          <w:sz w:val="24"/>
          <w:szCs w:val="24"/>
          <w:lang w:eastAsia="ru-RU"/>
        </w:rPr>
        <w:t>годового</w:t>
      </w:r>
      <w:proofErr w:type="gramEnd"/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 отчетов о реализации муниципальной программы</w:t>
      </w:r>
    </w:p>
    <w:p w:rsidR="00B4069F" w:rsidRPr="006E4ED9" w:rsidRDefault="00B4069F" w:rsidP="00B406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069F" w:rsidRPr="006E4ED9" w:rsidRDefault="00B4069F" w:rsidP="00B406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6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B4069F" w:rsidRPr="006E4ED9" w:rsidRDefault="00B4069F" w:rsidP="00B406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100"/>
        <w:gridCol w:w="1411"/>
        <w:gridCol w:w="1240"/>
        <w:gridCol w:w="1240"/>
        <w:gridCol w:w="1240"/>
        <w:gridCol w:w="1255"/>
        <w:gridCol w:w="1240"/>
        <w:gridCol w:w="2602"/>
      </w:tblGrid>
      <w:tr w:rsidR="00B4069F" w:rsidRPr="00EB6804" w:rsidTr="00B4069F">
        <w:trPr>
          <w:trHeight w:val="20"/>
        </w:trPr>
        <w:tc>
          <w:tcPr>
            <w:tcW w:w="1268" w:type="dxa"/>
            <w:gridSpan w:val="2"/>
            <w:vMerge w:val="restart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100" w:type="dxa"/>
            <w:vMerge w:val="restart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B4069F" w:rsidRPr="00EB6804" w:rsidTr="00B4069F">
        <w:trPr>
          <w:trHeight w:val="264"/>
        </w:trPr>
        <w:tc>
          <w:tcPr>
            <w:tcW w:w="1268" w:type="dxa"/>
            <w:gridSpan w:val="2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069F" w:rsidRPr="00EB6804" w:rsidTr="00B4069F">
        <w:trPr>
          <w:trHeight w:val="20"/>
        </w:trPr>
        <w:tc>
          <w:tcPr>
            <w:tcW w:w="702" w:type="dxa"/>
            <w:noWrap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32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069F" w:rsidRPr="00EB6804" w:rsidTr="00B4069F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noWrap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28" w:type="dxa"/>
            <w:gridSpan w:val="9"/>
            <w:noWrap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06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«Поддержка общественных организаций»</w:t>
            </w:r>
          </w:p>
        </w:tc>
      </w:tr>
      <w:tr w:rsidR="00B4069F" w:rsidRPr="00EB6804" w:rsidTr="0081507A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hideMark/>
          </w:tcPr>
          <w:p w:rsidR="00B4069F" w:rsidRDefault="00B4069F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Почетных граждан Катангского района, получивших денежные выплаты</w:t>
            </w:r>
          </w:p>
        </w:tc>
        <w:tc>
          <w:tcPr>
            <w:tcW w:w="1100" w:type="dxa"/>
            <w:noWrap/>
            <w:vAlign w:val="center"/>
            <w:hideMark/>
          </w:tcPr>
          <w:p w:rsidR="00B4069F" w:rsidRPr="006E4ED9" w:rsidRDefault="00B4069F" w:rsidP="00B4069F">
            <w:pPr>
              <w:spacing w:before="40" w:after="40"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noWrap/>
            <w:vAlign w:val="center"/>
            <w:hideMark/>
          </w:tcPr>
          <w:p w:rsidR="00B4069F" w:rsidRPr="006E4ED9" w:rsidRDefault="00574DB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  <w:hideMark/>
          </w:tcPr>
          <w:p w:rsidR="00B4069F" w:rsidRPr="006E4ED9" w:rsidRDefault="00574DB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  <w:hideMark/>
          </w:tcPr>
          <w:p w:rsidR="00B4069F" w:rsidRPr="006E4ED9" w:rsidRDefault="00FC0686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B4069F" w:rsidRPr="006E4ED9" w:rsidRDefault="00931336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B4069F" w:rsidRPr="006E4ED9" w:rsidRDefault="00931336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B4069F" w:rsidRPr="006E4ED9" w:rsidRDefault="00D2317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  <w:r w:rsidR="00931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center"/>
            <w:hideMark/>
          </w:tcPr>
          <w:p w:rsidR="00B4069F" w:rsidRPr="00FC0686" w:rsidRDefault="00FC0686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06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Значение показателя выполнено в полном объеме </w:t>
            </w:r>
          </w:p>
        </w:tc>
      </w:tr>
      <w:tr w:rsidR="00FC0686" w:rsidRPr="00EB6804" w:rsidTr="00D23174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FC0686" w:rsidRPr="006E4ED9" w:rsidRDefault="00FC0686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FC0686" w:rsidRPr="006E4ED9" w:rsidRDefault="00FC0686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FC0686" w:rsidRPr="006E4ED9" w:rsidRDefault="00FC0686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hideMark/>
          </w:tcPr>
          <w:p w:rsidR="00FC0686" w:rsidRDefault="00FC0686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граждан пожилого возраста получивших поздравления мэра с юбилейными датами</w:t>
            </w:r>
          </w:p>
        </w:tc>
        <w:tc>
          <w:tcPr>
            <w:tcW w:w="1100" w:type="dxa"/>
            <w:noWrap/>
            <w:vAlign w:val="center"/>
            <w:hideMark/>
          </w:tcPr>
          <w:p w:rsidR="00FC0686" w:rsidRPr="006E4ED9" w:rsidRDefault="00FC0686" w:rsidP="00B406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noWrap/>
            <w:vAlign w:val="center"/>
            <w:hideMark/>
          </w:tcPr>
          <w:p w:rsidR="00FC0686" w:rsidRPr="006E4ED9" w:rsidRDefault="00FC0686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  <w:hideMark/>
          </w:tcPr>
          <w:p w:rsidR="00FC0686" w:rsidRPr="006E4ED9" w:rsidRDefault="00FC0686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  <w:hideMark/>
          </w:tcPr>
          <w:p w:rsidR="00FC0686" w:rsidRPr="006E4ED9" w:rsidRDefault="00FC0686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C0686" w:rsidRPr="006E4ED9" w:rsidRDefault="00F577D3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-100</w:t>
            </w:r>
          </w:p>
        </w:tc>
        <w:tc>
          <w:tcPr>
            <w:tcW w:w="1255" w:type="dxa"/>
            <w:noWrap/>
            <w:vAlign w:val="center"/>
          </w:tcPr>
          <w:p w:rsidR="00FC0686" w:rsidRPr="006E4ED9" w:rsidRDefault="00F577D3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-100</w:t>
            </w:r>
          </w:p>
        </w:tc>
        <w:tc>
          <w:tcPr>
            <w:tcW w:w="1240" w:type="dxa"/>
            <w:noWrap/>
            <w:vAlign w:val="center"/>
          </w:tcPr>
          <w:p w:rsidR="00FC0686" w:rsidRPr="006E4ED9" w:rsidRDefault="00F577D3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hideMark/>
          </w:tcPr>
          <w:p w:rsidR="00FC0686" w:rsidRPr="00FC0686" w:rsidRDefault="00FC0686" w:rsidP="00FC068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0686">
              <w:rPr>
                <w:rFonts w:ascii="Times New Roman" w:hAnsi="Times New Roman"/>
                <w:sz w:val="18"/>
                <w:szCs w:val="18"/>
              </w:rPr>
              <w:t>Значение показателя будет выполнено по итогам 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FC0686">
              <w:rPr>
                <w:rFonts w:ascii="Times New Roman" w:hAnsi="Times New Roman"/>
                <w:sz w:val="18"/>
                <w:szCs w:val="18"/>
              </w:rPr>
              <w:t xml:space="preserve"> г. Показатель считается </w:t>
            </w:r>
            <w:proofErr w:type="gramStart"/>
            <w:r w:rsidRPr="00FC0686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FC0686">
              <w:rPr>
                <w:rFonts w:ascii="Times New Roman" w:hAnsi="Times New Roman"/>
                <w:sz w:val="18"/>
                <w:szCs w:val="18"/>
              </w:rPr>
              <w:t xml:space="preserve"> нарастающей.</w:t>
            </w:r>
          </w:p>
        </w:tc>
      </w:tr>
      <w:tr w:rsidR="00FC0686" w:rsidRPr="00EB6804" w:rsidTr="00D23174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FC0686" w:rsidRPr="006E4ED9" w:rsidRDefault="00FC0686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FC0686" w:rsidRPr="006E4ED9" w:rsidRDefault="00FC0686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FC0686" w:rsidRPr="006E4ED9" w:rsidRDefault="00FC0686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noWrap/>
            <w:hideMark/>
          </w:tcPr>
          <w:p w:rsidR="00FC0686" w:rsidRDefault="00FC0686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Освоение денежных средств общественными организациями, полученными на реализацию мероприятий, направленных на решение социально-значимых проблем.</w:t>
            </w:r>
          </w:p>
        </w:tc>
        <w:tc>
          <w:tcPr>
            <w:tcW w:w="1100" w:type="dxa"/>
            <w:noWrap/>
            <w:vAlign w:val="center"/>
            <w:hideMark/>
          </w:tcPr>
          <w:p w:rsidR="00FC0686" w:rsidRPr="006E4ED9" w:rsidRDefault="00FC0686" w:rsidP="00B406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noWrap/>
            <w:vAlign w:val="center"/>
            <w:hideMark/>
          </w:tcPr>
          <w:p w:rsidR="00FC0686" w:rsidRPr="006E4ED9" w:rsidRDefault="00FC0686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  <w:hideMark/>
          </w:tcPr>
          <w:p w:rsidR="00FC0686" w:rsidRPr="006E4ED9" w:rsidRDefault="00FC0686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  <w:hideMark/>
          </w:tcPr>
          <w:p w:rsidR="00FC0686" w:rsidRPr="006E4ED9" w:rsidRDefault="00FC0686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  <w:hideMark/>
          </w:tcPr>
          <w:p w:rsidR="00FC0686" w:rsidRPr="006E4ED9" w:rsidRDefault="00F577D3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-100</w:t>
            </w:r>
          </w:p>
        </w:tc>
        <w:tc>
          <w:tcPr>
            <w:tcW w:w="1255" w:type="dxa"/>
            <w:noWrap/>
            <w:vAlign w:val="center"/>
            <w:hideMark/>
          </w:tcPr>
          <w:p w:rsidR="00FC0686" w:rsidRPr="006E4ED9" w:rsidRDefault="00F577D3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-100</w:t>
            </w:r>
          </w:p>
        </w:tc>
        <w:tc>
          <w:tcPr>
            <w:tcW w:w="1240" w:type="dxa"/>
            <w:noWrap/>
            <w:vAlign w:val="center"/>
            <w:hideMark/>
          </w:tcPr>
          <w:p w:rsidR="00FC0686" w:rsidRPr="006E4ED9" w:rsidRDefault="00F577D3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hideMark/>
          </w:tcPr>
          <w:p w:rsidR="00FC0686" w:rsidRDefault="00FC0686" w:rsidP="00FC068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686" w:rsidRPr="00FC0686" w:rsidRDefault="00FC0686" w:rsidP="00FC068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0686">
              <w:rPr>
                <w:rFonts w:ascii="Times New Roman" w:hAnsi="Times New Roman"/>
                <w:sz w:val="18"/>
                <w:szCs w:val="18"/>
              </w:rPr>
              <w:t>Значение показателя будет выполнено по итогам 2019 г</w:t>
            </w:r>
          </w:p>
        </w:tc>
      </w:tr>
      <w:tr w:rsidR="00B4069F" w:rsidRPr="00EB6804" w:rsidTr="0081507A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noWrap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28" w:type="dxa"/>
            <w:gridSpan w:val="9"/>
            <w:noWrap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06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«Доступная среда»</w:t>
            </w:r>
          </w:p>
        </w:tc>
      </w:tr>
      <w:tr w:rsidR="00B4069F" w:rsidRPr="00EB6804" w:rsidTr="0081507A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vAlign w:val="center"/>
            <w:hideMark/>
          </w:tcPr>
          <w:p w:rsidR="00B4069F" w:rsidRDefault="00B4069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Число граждан старшего поколения и инвалидов, охваченных социальными мероприятиями, к общему числу граждан</w:t>
            </w:r>
          </w:p>
        </w:tc>
        <w:tc>
          <w:tcPr>
            <w:tcW w:w="1100" w:type="dxa"/>
            <w:noWrap/>
            <w:vAlign w:val="center"/>
            <w:hideMark/>
          </w:tcPr>
          <w:p w:rsidR="00B4069F" w:rsidRPr="006E4ED9" w:rsidRDefault="00B4069F" w:rsidP="00B406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noWrap/>
            <w:vAlign w:val="center"/>
            <w:hideMark/>
          </w:tcPr>
          <w:p w:rsidR="00B4069F" w:rsidRPr="006E4ED9" w:rsidRDefault="00574DB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noWrap/>
            <w:vAlign w:val="center"/>
            <w:hideMark/>
          </w:tcPr>
          <w:p w:rsidR="00B4069F" w:rsidRPr="006E4ED9" w:rsidRDefault="00574DB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noWrap/>
            <w:vAlign w:val="center"/>
            <w:hideMark/>
          </w:tcPr>
          <w:p w:rsidR="00B4069F" w:rsidRPr="006E4ED9" w:rsidRDefault="00F577D3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B4069F" w:rsidRPr="006E4ED9" w:rsidRDefault="00F577D3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-100</w:t>
            </w:r>
          </w:p>
        </w:tc>
        <w:tc>
          <w:tcPr>
            <w:tcW w:w="1255" w:type="dxa"/>
            <w:noWrap/>
            <w:vAlign w:val="center"/>
          </w:tcPr>
          <w:p w:rsidR="00B4069F" w:rsidRPr="006E4ED9" w:rsidRDefault="00F577D3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-100</w:t>
            </w:r>
          </w:p>
        </w:tc>
        <w:tc>
          <w:tcPr>
            <w:tcW w:w="1240" w:type="dxa"/>
            <w:noWrap/>
            <w:vAlign w:val="center"/>
          </w:tcPr>
          <w:p w:rsidR="00B4069F" w:rsidRPr="006E4ED9" w:rsidRDefault="00292E8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center"/>
            <w:hideMark/>
          </w:tcPr>
          <w:p w:rsidR="00B4069F" w:rsidRPr="006E4ED9" w:rsidRDefault="00F577D3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577D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Значение показателя будет выполнено по итогам 2019 г. Показатель считается </w:t>
            </w:r>
            <w:proofErr w:type="gramStart"/>
            <w:r w:rsidRPr="00F577D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</w:t>
            </w:r>
            <w:proofErr w:type="gramEnd"/>
            <w:r w:rsidRPr="00F577D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нарастающей.</w:t>
            </w:r>
          </w:p>
        </w:tc>
      </w:tr>
      <w:tr w:rsidR="00B4069F" w:rsidRPr="00EB6804" w:rsidTr="0081507A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B4069F" w:rsidRPr="00B4069F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4069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hideMark/>
          </w:tcPr>
          <w:p w:rsidR="00B4069F" w:rsidRPr="00B4069F" w:rsidRDefault="00B4069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6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Доля оснащенных объектов вспомогательными средствами </w:t>
            </w:r>
            <w:proofErr w:type="gramStart"/>
            <w:r w:rsidRPr="00B4069F">
              <w:rPr>
                <w:rFonts w:ascii="Times New Roman" w:hAnsi="Times New Roman"/>
                <w:sz w:val="18"/>
                <w:szCs w:val="18"/>
                <w:lang w:eastAsia="ru-RU"/>
              </w:rPr>
              <w:t>от</w:t>
            </w:r>
            <w:proofErr w:type="gramEnd"/>
            <w:r w:rsidRPr="00B406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B4069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запланированных в текущем году</w:t>
            </w:r>
          </w:p>
        </w:tc>
        <w:tc>
          <w:tcPr>
            <w:tcW w:w="1100" w:type="dxa"/>
            <w:noWrap/>
            <w:vAlign w:val="center"/>
            <w:hideMark/>
          </w:tcPr>
          <w:p w:rsidR="00B4069F" w:rsidRPr="006E4ED9" w:rsidRDefault="00B4069F" w:rsidP="00B406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1411" w:type="dxa"/>
            <w:noWrap/>
            <w:vAlign w:val="center"/>
            <w:hideMark/>
          </w:tcPr>
          <w:p w:rsidR="00B4069F" w:rsidRPr="006E4ED9" w:rsidRDefault="00574DB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  <w:hideMark/>
          </w:tcPr>
          <w:p w:rsidR="00B4069F" w:rsidRPr="006E4ED9" w:rsidRDefault="00574DB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  <w:hideMark/>
          </w:tcPr>
          <w:p w:rsidR="00B4069F" w:rsidRPr="006E4ED9" w:rsidRDefault="00F577D3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B4069F" w:rsidRPr="006E4ED9" w:rsidRDefault="00F577D3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-100</w:t>
            </w:r>
          </w:p>
        </w:tc>
        <w:tc>
          <w:tcPr>
            <w:tcW w:w="1255" w:type="dxa"/>
            <w:noWrap/>
            <w:vAlign w:val="center"/>
          </w:tcPr>
          <w:p w:rsidR="00B4069F" w:rsidRPr="006E4ED9" w:rsidRDefault="00F577D3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-100</w:t>
            </w:r>
          </w:p>
        </w:tc>
        <w:tc>
          <w:tcPr>
            <w:tcW w:w="1240" w:type="dxa"/>
            <w:noWrap/>
            <w:vAlign w:val="center"/>
          </w:tcPr>
          <w:p w:rsidR="00B4069F" w:rsidRPr="006E4ED9" w:rsidRDefault="00292E8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center"/>
            <w:hideMark/>
          </w:tcPr>
          <w:p w:rsidR="00B4069F" w:rsidRPr="006E4ED9" w:rsidRDefault="00F577D3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577D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Значение показателя будет выполнено по итогам 2019 г. Показатель считается </w:t>
            </w:r>
            <w:proofErr w:type="gramStart"/>
            <w:r w:rsidRPr="00F577D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</w:t>
            </w:r>
            <w:proofErr w:type="gramEnd"/>
            <w:r w:rsidRPr="00F577D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нарастающей.</w:t>
            </w:r>
          </w:p>
        </w:tc>
      </w:tr>
      <w:tr w:rsidR="00B4069F" w:rsidRPr="00EB6804" w:rsidTr="0081507A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B4069F" w:rsidRPr="00B4069F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noWrap/>
            <w:vAlign w:val="center"/>
            <w:hideMark/>
          </w:tcPr>
          <w:p w:rsidR="00B4069F" w:rsidRPr="00B4069F" w:rsidRDefault="00B4069F" w:rsidP="0081507A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</w:pPr>
            <w:r w:rsidRPr="00B4069F"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noWrap/>
            <w:vAlign w:val="bottom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069F" w:rsidRPr="00EB6804" w:rsidTr="0081507A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noWrap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28" w:type="dxa"/>
            <w:gridSpan w:val="9"/>
            <w:noWrap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06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«Профилактика социально-негативных явлений»</w:t>
            </w:r>
          </w:p>
        </w:tc>
      </w:tr>
      <w:tr w:rsidR="00B4069F" w:rsidRPr="00EB6804" w:rsidTr="0081507A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hideMark/>
          </w:tcPr>
          <w:p w:rsidR="00B4069F" w:rsidRPr="00960B61" w:rsidRDefault="00B4069F" w:rsidP="00815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Снижение количества преступлений экстремистской направленности</w:t>
            </w:r>
          </w:p>
        </w:tc>
        <w:tc>
          <w:tcPr>
            <w:tcW w:w="1100" w:type="dxa"/>
            <w:noWrap/>
            <w:vAlign w:val="center"/>
            <w:hideMark/>
          </w:tcPr>
          <w:p w:rsidR="00B4069F" w:rsidRPr="00960B61" w:rsidRDefault="00B4069F" w:rsidP="008150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1" w:type="dxa"/>
            <w:noWrap/>
            <w:vAlign w:val="center"/>
            <w:hideMark/>
          </w:tcPr>
          <w:p w:rsidR="00B4069F" w:rsidRPr="006E4ED9" w:rsidRDefault="00574DB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  <w:hideMark/>
          </w:tcPr>
          <w:p w:rsidR="00B4069F" w:rsidRPr="006E4ED9" w:rsidRDefault="0060084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noWrap/>
            <w:vAlign w:val="center"/>
            <w:hideMark/>
          </w:tcPr>
          <w:p w:rsidR="00B4069F" w:rsidRPr="006E4ED9" w:rsidRDefault="0060084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noWrap/>
            <w:vAlign w:val="center"/>
          </w:tcPr>
          <w:p w:rsidR="00B4069F" w:rsidRPr="006E4ED9" w:rsidRDefault="0060084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B4069F" w:rsidRPr="006E4ED9" w:rsidRDefault="0060084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B4069F" w:rsidRPr="006E4ED9" w:rsidRDefault="005F2F7E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602" w:type="dxa"/>
            <w:noWrap/>
            <w:vAlign w:val="center"/>
            <w:hideMark/>
          </w:tcPr>
          <w:p w:rsidR="00B4069F" w:rsidRPr="006E4ED9" w:rsidRDefault="005F2F7E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2F7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 выполнено в полном объеме</w:t>
            </w:r>
          </w:p>
        </w:tc>
      </w:tr>
      <w:tr w:rsidR="00B4069F" w:rsidRPr="00EB6804" w:rsidTr="0081507A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hideMark/>
          </w:tcPr>
          <w:p w:rsidR="00B4069F" w:rsidRPr="00960B61" w:rsidRDefault="00B4069F" w:rsidP="00815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Снижение количества преступлений, совершенных несовершеннолетними или при их участии</w:t>
            </w:r>
          </w:p>
        </w:tc>
        <w:tc>
          <w:tcPr>
            <w:tcW w:w="1100" w:type="dxa"/>
            <w:noWrap/>
            <w:vAlign w:val="center"/>
            <w:hideMark/>
          </w:tcPr>
          <w:p w:rsidR="00B4069F" w:rsidRPr="00960B61" w:rsidRDefault="00B4069F" w:rsidP="008150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1" w:type="dxa"/>
            <w:noWrap/>
            <w:vAlign w:val="center"/>
            <w:hideMark/>
          </w:tcPr>
          <w:p w:rsidR="00B4069F" w:rsidRPr="006E4ED9" w:rsidRDefault="00574DB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0" w:type="dxa"/>
            <w:noWrap/>
            <w:vAlign w:val="center"/>
            <w:hideMark/>
          </w:tcPr>
          <w:p w:rsidR="00B4069F" w:rsidRPr="006E4ED9" w:rsidRDefault="00574DB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noWrap/>
            <w:vAlign w:val="center"/>
            <w:hideMark/>
          </w:tcPr>
          <w:p w:rsidR="00B4069F" w:rsidRPr="006E4ED9" w:rsidRDefault="001606F1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0" w:type="dxa"/>
            <w:noWrap/>
            <w:vAlign w:val="center"/>
          </w:tcPr>
          <w:p w:rsidR="00B4069F" w:rsidRPr="006E4ED9" w:rsidRDefault="001606F1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-25</w:t>
            </w:r>
          </w:p>
        </w:tc>
        <w:tc>
          <w:tcPr>
            <w:tcW w:w="1255" w:type="dxa"/>
            <w:noWrap/>
            <w:vAlign w:val="center"/>
          </w:tcPr>
          <w:p w:rsidR="00B4069F" w:rsidRPr="006E4ED9" w:rsidRDefault="001606F1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-50</w:t>
            </w:r>
          </w:p>
        </w:tc>
        <w:tc>
          <w:tcPr>
            <w:tcW w:w="1240" w:type="dxa"/>
            <w:noWrap/>
            <w:vAlign w:val="center"/>
          </w:tcPr>
          <w:p w:rsidR="00B4069F" w:rsidRPr="006E4ED9" w:rsidRDefault="001606F1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02" w:type="dxa"/>
            <w:noWrap/>
            <w:vAlign w:val="center"/>
            <w:hideMark/>
          </w:tcPr>
          <w:p w:rsidR="00B4069F" w:rsidRPr="006E4ED9" w:rsidRDefault="00D36E73" w:rsidP="00D36E7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36E7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считается </w:t>
            </w:r>
            <w:r w:rsidRPr="00D36E7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 итогам 2019 г. </w:t>
            </w:r>
          </w:p>
        </w:tc>
      </w:tr>
      <w:tr w:rsidR="00B4069F" w:rsidRPr="00EB6804" w:rsidTr="0081507A">
        <w:trPr>
          <w:trHeight w:val="20"/>
        </w:trPr>
        <w:tc>
          <w:tcPr>
            <w:tcW w:w="702" w:type="dxa"/>
            <w:vMerge/>
            <w:vAlign w:val="center"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</w:tcPr>
          <w:p w:rsidR="00B4069F" w:rsidRPr="00960B61" w:rsidRDefault="00B4069F" w:rsidP="008150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Улучшение качества жизни семей с несовершеннолетними детьми</w:t>
            </w:r>
          </w:p>
        </w:tc>
        <w:tc>
          <w:tcPr>
            <w:tcW w:w="1100" w:type="dxa"/>
            <w:noWrap/>
            <w:vAlign w:val="center"/>
          </w:tcPr>
          <w:p w:rsidR="00B4069F" w:rsidRPr="00960B61" w:rsidRDefault="00B4069F" w:rsidP="008150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B4069F" w:rsidRPr="006E4ED9" w:rsidRDefault="00574DB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40" w:type="dxa"/>
            <w:noWrap/>
            <w:vAlign w:val="center"/>
          </w:tcPr>
          <w:p w:rsidR="00B4069F" w:rsidRPr="006E4ED9" w:rsidRDefault="00574DB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noWrap/>
            <w:vAlign w:val="center"/>
          </w:tcPr>
          <w:p w:rsidR="00B4069F" w:rsidRPr="006E4ED9" w:rsidRDefault="001606F1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0" w:type="dxa"/>
            <w:noWrap/>
            <w:vAlign w:val="center"/>
          </w:tcPr>
          <w:p w:rsidR="00B4069F" w:rsidRPr="006E4ED9" w:rsidRDefault="001606F1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-30</w:t>
            </w:r>
          </w:p>
        </w:tc>
        <w:tc>
          <w:tcPr>
            <w:tcW w:w="1255" w:type="dxa"/>
            <w:noWrap/>
            <w:vAlign w:val="center"/>
          </w:tcPr>
          <w:p w:rsidR="00B4069F" w:rsidRPr="006E4ED9" w:rsidRDefault="001606F1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-50</w:t>
            </w:r>
          </w:p>
        </w:tc>
        <w:tc>
          <w:tcPr>
            <w:tcW w:w="1240" w:type="dxa"/>
            <w:noWrap/>
            <w:vAlign w:val="center"/>
          </w:tcPr>
          <w:p w:rsidR="00B4069F" w:rsidRPr="006E4ED9" w:rsidRDefault="001606F1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2602" w:type="dxa"/>
            <w:noWrap/>
            <w:vAlign w:val="center"/>
          </w:tcPr>
          <w:p w:rsidR="00B4069F" w:rsidRPr="006E4ED9" w:rsidRDefault="00D36E73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36E7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 считается по итогам 2019 г.</w:t>
            </w:r>
          </w:p>
        </w:tc>
      </w:tr>
      <w:tr w:rsidR="00B4069F" w:rsidRPr="00EB6804" w:rsidTr="0081507A">
        <w:trPr>
          <w:trHeight w:val="20"/>
        </w:trPr>
        <w:tc>
          <w:tcPr>
            <w:tcW w:w="702" w:type="dxa"/>
            <w:vMerge/>
            <w:vAlign w:val="center"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</w:tcPr>
          <w:p w:rsidR="00B4069F" w:rsidRPr="00960B61" w:rsidRDefault="00B4069F" w:rsidP="008150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Снижение количества детей, находящихся в соци</w:t>
            </w:r>
            <w:r w:rsidRPr="00960B61">
              <w:rPr>
                <w:rFonts w:ascii="Times New Roman" w:hAnsi="Times New Roman"/>
                <w:sz w:val="18"/>
                <w:szCs w:val="18"/>
              </w:rPr>
              <w:softHyphen/>
              <w:t>ально - опасном положении</w:t>
            </w:r>
          </w:p>
        </w:tc>
        <w:tc>
          <w:tcPr>
            <w:tcW w:w="1100" w:type="dxa"/>
            <w:noWrap/>
            <w:vAlign w:val="center"/>
          </w:tcPr>
          <w:p w:rsidR="00B4069F" w:rsidRPr="00960B61" w:rsidRDefault="00B4069F" w:rsidP="008150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B4069F" w:rsidRPr="006E4ED9" w:rsidRDefault="00574DB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40" w:type="dxa"/>
            <w:noWrap/>
            <w:vAlign w:val="center"/>
          </w:tcPr>
          <w:p w:rsidR="00B4069F" w:rsidRPr="006E4ED9" w:rsidRDefault="00574DB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40" w:type="dxa"/>
            <w:noWrap/>
            <w:vAlign w:val="center"/>
          </w:tcPr>
          <w:p w:rsidR="00B4069F" w:rsidRPr="006E4ED9" w:rsidRDefault="001606F1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40" w:type="dxa"/>
            <w:noWrap/>
            <w:vAlign w:val="center"/>
          </w:tcPr>
          <w:p w:rsidR="00B4069F" w:rsidRPr="006E4ED9" w:rsidRDefault="001606F1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-40</w:t>
            </w:r>
          </w:p>
        </w:tc>
        <w:tc>
          <w:tcPr>
            <w:tcW w:w="1255" w:type="dxa"/>
            <w:noWrap/>
            <w:vAlign w:val="center"/>
          </w:tcPr>
          <w:p w:rsidR="00B4069F" w:rsidRPr="006E4ED9" w:rsidRDefault="001606F1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-50</w:t>
            </w:r>
          </w:p>
        </w:tc>
        <w:tc>
          <w:tcPr>
            <w:tcW w:w="1240" w:type="dxa"/>
            <w:noWrap/>
            <w:vAlign w:val="center"/>
          </w:tcPr>
          <w:p w:rsidR="00B4069F" w:rsidRPr="006E4ED9" w:rsidRDefault="001606F1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602" w:type="dxa"/>
            <w:noWrap/>
            <w:vAlign w:val="center"/>
          </w:tcPr>
          <w:p w:rsidR="00B4069F" w:rsidRPr="006E4ED9" w:rsidRDefault="00D36E73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36E7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 считается по итогам 2019 г.</w:t>
            </w:r>
          </w:p>
        </w:tc>
      </w:tr>
      <w:tr w:rsidR="00B4069F" w:rsidRPr="00EB6804" w:rsidTr="0081507A">
        <w:trPr>
          <w:trHeight w:val="20"/>
        </w:trPr>
        <w:tc>
          <w:tcPr>
            <w:tcW w:w="702" w:type="dxa"/>
            <w:vMerge/>
            <w:vAlign w:val="center"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0" w:type="dxa"/>
          </w:tcPr>
          <w:p w:rsidR="00B4069F" w:rsidRPr="00960B61" w:rsidRDefault="00B4069F" w:rsidP="0081507A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Снижение количества несовершеннолетних 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семей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960B6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состоящих на учете в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банке данных Иркутской области СОП</w:t>
            </w:r>
          </w:p>
        </w:tc>
        <w:tc>
          <w:tcPr>
            <w:tcW w:w="1100" w:type="dxa"/>
            <w:noWrap/>
            <w:vAlign w:val="center"/>
          </w:tcPr>
          <w:p w:rsidR="00B4069F" w:rsidRPr="00960B61" w:rsidRDefault="00B4069F" w:rsidP="008150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B4069F" w:rsidRPr="006E4ED9" w:rsidRDefault="00574DB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40" w:type="dxa"/>
            <w:noWrap/>
            <w:vAlign w:val="center"/>
          </w:tcPr>
          <w:p w:rsidR="00B4069F" w:rsidRPr="006E4ED9" w:rsidRDefault="00574DB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noWrap/>
            <w:vAlign w:val="center"/>
          </w:tcPr>
          <w:p w:rsidR="00B4069F" w:rsidRPr="006E4ED9" w:rsidRDefault="001606F1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noWrap/>
            <w:vAlign w:val="center"/>
          </w:tcPr>
          <w:p w:rsidR="00B4069F" w:rsidRPr="006E4ED9" w:rsidRDefault="001606F1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-40</w:t>
            </w:r>
          </w:p>
        </w:tc>
        <w:tc>
          <w:tcPr>
            <w:tcW w:w="1255" w:type="dxa"/>
            <w:noWrap/>
            <w:vAlign w:val="center"/>
          </w:tcPr>
          <w:p w:rsidR="00B4069F" w:rsidRPr="006E4ED9" w:rsidRDefault="001606F1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-66,6</w:t>
            </w:r>
          </w:p>
        </w:tc>
        <w:tc>
          <w:tcPr>
            <w:tcW w:w="1240" w:type="dxa"/>
            <w:noWrap/>
            <w:vAlign w:val="center"/>
          </w:tcPr>
          <w:p w:rsidR="00B4069F" w:rsidRPr="006E4ED9" w:rsidRDefault="001606F1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2602" w:type="dxa"/>
            <w:noWrap/>
            <w:vAlign w:val="center"/>
          </w:tcPr>
          <w:p w:rsidR="00B4069F" w:rsidRPr="006E4ED9" w:rsidRDefault="00D36E73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36E7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 считается по итогам 2019 г.</w:t>
            </w:r>
          </w:p>
        </w:tc>
      </w:tr>
      <w:tr w:rsidR="00B4069F" w:rsidRPr="00EB6804" w:rsidTr="00F25C57">
        <w:trPr>
          <w:trHeight w:val="20"/>
        </w:trPr>
        <w:tc>
          <w:tcPr>
            <w:tcW w:w="702" w:type="dxa"/>
            <w:vMerge/>
            <w:tcBorders>
              <w:bottom w:val="single" w:sz="4" w:space="0" w:color="auto"/>
            </w:tcBorders>
            <w:vAlign w:val="center"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  <w:vAlign w:val="center"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00" w:type="dxa"/>
            <w:vAlign w:val="center"/>
          </w:tcPr>
          <w:p w:rsidR="00B4069F" w:rsidRPr="00960B61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</w:t>
            </w:r>
            <w:r w:rsidRPr="00960B61">
              <w:rPr>
                <w:rFonts w:ascii="Times New Roman" w:hAnsi="Times New Roman"/>
                <w:sz w:val="18"/>
                <w:szCs w:val="18"/>
              </w:rPr>
              <w:t xml:space="preserve">изданных </w:t>
            </w: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информационных материалов по формированию здорового образа жизни</w:t>
            </w:r>
          </w:p>
        </w:tc>
        <w:tc>
          <w:tcPr>
            <w:tcW w:w="1100" w:type="dxa"/>
            <w:noWrap/>
            <w:vAlign w:val="center"/>
          </w:tcPr>
          <w:p w:rsidR="00B4069F" w:rsidRPr="00960B61" w:rsidRDefault="00B4069F" w:rsidP="00815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изданных материалов</w:t>
            </w:r>
          </w:p>
        </w:tc>
        <w:tc>
          <w:tcPr>
            <w:tcW w:w="1411" w:type="dxa"/>
            <w:noWrap/>
            <w:vAlign w:val="center"/>
          </w:tcPr>
          <w:p w:rsidR="00B4069F" w:rsidRPr="006E4ED9" w:rsidRDefault="00574DB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статей в газете и 4 буклета</w:t>
            </w:r>
          </w:p>
        </w:tc>
        <w:tc>
          <w:tcPr>
            <w:tcW w:w="1240" w:type="dxa"/>
            <w:noWrap/>
            <w:vAlign w:val="center"/>
          </w:tcPr>
          <w:p w:rsidR="00B4069F" w:rsidRPr="006E4ED9" w:rsidRDefault="00574DB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B4069F" w:rsidRPr="006E4ED9" w:rsidRDefault="001606F1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B4069F" w:rsidRPr="006E4ED9" w:rsidRDefault="001606F1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B4069F" w:rsidRPr="006E4ED9" w:rsidRDefault="001606F1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B4069F" w:rsidRPr="006E4ED9" w:rsidRDefault="001606F1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center"/>
          </w:tcPr>
          <w:p w:rsidR="00B4069F" w:rsidRPr="006E4ED9" w:rsidRDefault="00D36E73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36E7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 будет выполнено по итогам 2019 г.</w:t>
            </w:r>
          </w:p>
        </w:tc>
      </w:tr>
      <w:tr w:rsidR="00B4069F" w:rsidRPr="00EB6804" w:rsidTr="00F25C57">
        <w:trPr>
          <w:trHeight w:val="20"/>
        </w:trPr>
        <w:tc>
          <w:tcPr>
            <w:tcW w:w="702" w:type="dxa"/>
            <w:tcBorders>
              <w:top w:val="single" w:sz="4" w:space="0" w:color="auto"/>
            </w:tcBorders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B4069F" w:rsidRPr="006E4ED9" w:rsidRDefault="00F25C57" w:rsidP="00B4069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00" w:type="dxa"/>
            <w:noWrap/>
            <w:hideMark/>
          </w:tcPr>
          <w:p w:rsidR="00B4069F" w:rsidRPr="00960B61" w:rsidRDefault="00B4069F" w:rsidP="008150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Количество отловленных бродячих и безнадзорных животных</w:t>
            </w:r>
          </w:p>
        </w:tc>
        <w:tc>
          <w:tcPr>
            <w:tcW w:w="1100" w:type="dxa"/>
            <w:noWrap/>
            <w:vAlign w:val="bottom"/>
            <w:hideMark/>
          </w:tcPr>
          <w:p w:rsidR="00B4069F" w:rsidRPr="00960B61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11" w:type="dxa"/>
            <w:noWrap/>
            <w:vAlign w:val="center"/>
            <w:hideMark/>
          </w:tcPr>
          <w:p w:rsidR="00B4069F" w:rsidRPr="006E4ED9" w:rsidRDefault="00574DB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noWrap/>
            <w:vAlign w:val="center"/>
            <w:hideMark/>
          </w:tcPr>
          <w:p w:rsidR="00B4069F" w:rsidRPr="006E4ED9" w:rsidRDefault="00574DB4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noWrap/>
            <w:vAlign w:val="center"/>
            <w:hideMark/>
          </w:tcPr>
          <w:p w:rsidR="00B4069F" w:rsidRPr="006E4ED9" w:rsidRDefault="0060084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  <w:hideMark/>
          </w:tcPr>
          <w:p w:rsidR="00B4069F" w:rsidRPr="006E4ED9" w:rsidRDefault="0060084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-100</w:t>
            </w:r>
          </w:p>
        </w:tc>
        <w:tc>
          <w:tcPr>
            <w:tcW w:w="1255" w:type="dxa"/>
            <w:noWrap/>
            <w:vAlign w:val="center"/>
            <w:hideMark/>
          </w:tcPr>
          <w:p w:rsidR="00B4069F" w:rsidRPr="006E4ED9" w:rsidRDefault="0060084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-100</w:t>
            </w:r>
          </w:p>
        </w:tc>
        <w:tc>
          <w:tcPr>
            <w:tcW w:w="1240" w:type="dxa"/>
            <w:noWrap/>
            <w:vAlign w:val="center"/>
            <w:hideMark/>
          </w:tcPr>
          <w:p w:rsidR="00B4069F" w:rsidRPr="006E4ED9" w:rsidRDefault="0060084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center"/>
            <w:hideMark/>
          </w:tcPr>
          <w:p w:rsidR="00B4069F" w:rsidRPr="006E4ED9" w:rsidRDefault="0060084D" w:rsidP="0060084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084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 будет выполнено по итогам 2019 г.</w:t>
            </w:r>
            <w:proofErr w:type="gramStart"/>
            <w:r w:rsidRPr="0060084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</w:p>
        </w:tc>
      </w:tr>
      <w:tr w:rsidR="00A17A9A" w:rsidRPr="00EB6804" w:rsidTr="0081507A">
        <w:trPr>
          <w:trHeight w:val="20"/>
        </w:trPr>
        <w:tc>
          <w:tcPr>
            <w:tcW w:w="702" w:type="dxa"/>
            <w:vMerge w:val="restart"/>
            <w:vAlign w:val="center"/>
          </w:tcPr>
          <w:p w:rsidR="00A17A9A" w:rsidRPr="006E4ED9" w:rsidRDefault="00A17A9A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6" w:type="dxa"/>
            <w:vMerge w:val="restart"/>
            <w:vAlign w:val="center"/>
          </w:tcPr>
          <w:p w:rsidR="00A17A9A" w:rsidRPr="006E4ED9" w:rsidRDefault="00A17A9A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noWrap/>
            <w:vAlign w:val="center"/>
          </w:tcPr>
          <w:p w:rsidR="00A17A9A" w:rsidRPr="006E4ED9" w:rsidRDefault="00A17A9A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28" w:type="dxa"/>
            <w:gridSpan w:val="9"/>
            <w:noWrap/>
            <w:vAlign w:val="center"/>
          </w:tcPr>
          <w:p w:rsidR="00A17A9A" w:rsidRPr="006E4ED9" w:rsidRDefault="00A17A9A" w:rsidP="00D0744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7A9A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Устойчивое развитие коренных малочисленных народов </w:t>
            </w:r>
            <w:r w:rsidR="00D0744E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A17A9A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евера проживающих на территории Катангского района»</w:t>
            </w:r>
          </w:p>
        </w:tc>
      </w:tr>
      <w:tr w:rsidR="0060084D" w:rsidRPr="00EB6804" w:rsidTr="0081507A">
        <w:trPr>
          <w:trHeight w:val="20"/>
        </w:trPr>
        <w:tc>
          <w:tcPr>
            <w:tcW w:w="702" w:type="dxa"/>
            <w:vMerge/>
            <w:vAlign w:val="center"/>
          </w:tcPr>
          <w:p w:rsidR="0060084D" w:rsidRPr="006E4ED9" w:rsidRDefault="0060084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60084D" w:rsidRPr="006E4ED9" w:rsidRDefault="0060084D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0084D" w:rsidRDefault="0060084D" w:rsidP="00815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00" w:type="dxa"/>
            <w:noWrap/>
            <w:vAlign w:val="bottom"/>
          </w:tcPr>
          <w:p w:rsidR="0060084D" w:rsidRPr="003E420A" w:rsidRDefault="0060084D" w:rsidP="0081507A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3E420A">
              <w:rPr>
                <w:rFonts w:ascii="Times New Roman" w:hAnsi="Times New Roman"/>
                <w:sz w:val="18"/>
                <w:szCs w:val="24"/>
              </w:rPr>
              <w:t xml:space="preserve">Доля лиц из числа КМНС, занимающихся традиционными видами деятельности - оленеводством, </w:t>
            </w:r>
            <w:r w:rsidRPr="003E420A">
              <w:rPr>
                <w:rFonts w:ascii="Times New Roman" w:hAnsi="Times New Roman"/>
                <w:sz w:val="18"/>
                <w:szCs w:val="24"/>
              </w:rPr>
              <w:lastRenderedPageBreak/>
              <w:t>фактически получивших ежегодную выплату за 1 голову оленя</w:t>
            </w:r>
          </w:p>
        </w:tc>
        <w:tc>
          <w:tcPr>
            <w:tcW w:w="1100" w:type="dxa"/>
            <w:noWrap/>
            <w:vAlign w:val="center"/>
          </w:tcPr>
          <w:p w:rsidR="0060084D" w:rsidRPr="003E420A" w:rsidRDefault="0060084D" w:rsidP="00815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20A">
              <w:rPr>
                <w:rFonts w:ascii="Times New Roman" w:hAnsi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411" w:type="dxa"/>
            <w:noWrap/>
            <w:vAlign w:val="center"/>
          </w:tcPr>
          <w:p w:rsidR="0060084D" w:rsidRPr="006E4ED9" w:rsidRDefault="0060084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60084D" w:rsidRPr="006E4ED9" w:rsidRDefault="0060084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60084D" w:rsidRPr="006E4ED9" w:rsidRDefault="0060084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60084D" w:rsidRPr="006E4ED9" w:rsidRDefault="0060084D" w:rsidP="00470F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-100</w:t>
            </w:r>
          </w:p>
        </w:tc>
        <w:tc>
          <w:tcPr>
            <w:tcW w:w="1255" w:type="dxa"/>
            <w:noWrap/>
            <w:vAlign w:val="center"/>
          </w:tcPr>
          <w:p w:rsidR="0060084D" w:rsidRPr="006E4ED9" w:rsidRDefault="0060084D" w:rsidP="00470F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-100</w:t>
            </w:r>
          </w:p>
        </w:tc>
        <w:tc>
          <w:tcPr>
            <w:tcW w:w="1240" w:type="dxa"/>
            <w:noWrap/>
            <w:vAlign w:val="center"/>
          </w:tcPr>
          <w:p w:rsidR="0060084D" w:rsidRPr="006E4ED9" w:rsidRDefault="0060084D" w:rsidP="00470F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center"/>
          </w:tcPr>
          <w:p w:rsidR="0060084D" w:rsidRPr="006E4ED9" w:rsidRDefault="0060084D" w:rsidP="00440AA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084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 будет выполнено по итогам 2019 г</w:t>
            </w:r>
            <w:r w:rsidR="00440AA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60084D" w:rsidRPr="00EB6804" w:rsidTr="0081507A">
        <w:trPr>
          <w:trHeight w:val="20"/>
        </w:trPr>
        <w:tc>
          <w:tcPr>
            <w:tcW w:w="702" w:type="dxa"/>
            <w:vMerge/>
            <w:vAlign w:val="center"/>
          </w:tcPr>
          <w:p w:rsidR="0060084D" w:rsidRPr="006E4ED9" w:rsidRDefault="0060084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60084D" w:rsidRPr="006E4ED9" w:rsidRDefault="0060084D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0084D" w:rsidRDefault="0060084D" w:rsidP="00815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00" w:type="dxa"/>
            <w:noWrap/>
            <w:vAlign w:val="bottom"/>
          </w:tcPr>
          <w:p w:rsidR="0060084D" w:rsidRPr="003E420A" w:rsidRDefault="0060084D" w:rsidP="0081507A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3E420A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24"/>
              </w:rPr>
              <w:t>К</w:t>
            </w:r>
            <w:r w:rsidRPr="003E420A">
              <w:rPr>
                <w:rFonts w:ascii="Times New Roman" w:hAnsi="Times New Roman"/>
                <w:sz w:val="18"/>
                <w:szCs w:val="24"/>
              </w:rPr>
              <w:t>оличество проведенных социально значимых мероприятий КМНС</w:t>
            </w:r>
          </w:p>
        </w:tc>
        <w:tc>
          <w:tcPr>
            <w:tcW w:w="1100" w:type="dxa"/>
            <w:noWrap/>
            <w:vAlign w:val="center"/>
          </w:tcPr>
          <w:p w:rsidR="0060084D" w:rsidRPr="003E420A" w:rsidRDefault="0060084D" w:rsidP="008150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20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60084D" w:rsidRPr="006E4ED9" w:rsidRDefault="0060084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noWrap/>
            <w:vAlign w:val="center"/>
          </w:tcPr>
          <w:p w:rsidR="0060084D" w:rsidRPr="006E4ED9" w:rsidRDefault="0060084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noWrap/>
            <w:vAlign w:val="center"/>
          </w:tcPr>
          <w:p w:rsidR="0060084D" w:rsidRPr="006E4ED9" w:rsidRDefault="0060084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60084D" w:rsidRPr="006E4ED9" w:rsidRDefault="0060084D" w:rsidP="00470F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-100</w:t>
            </w:r>
          </w:p>
        </w:tc>
        <w:tc>
          <w:tcPr>
            <w:tcW w:w="1255" w:type="dxa"/>
            <w:noWrap/>
            <w:vAlign w:val="center"/>
          </w:tcPr>
          <w:p w:rsidR="0060084D" w:rsidRPr="006E4ED9" w:rsidRDefault="0060084D" w:rsidP="00470F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-100</w:t>
            </w:r>
          </w:p>
        </w:tc>
        <w:tc>
          <w:tcPr>
            <w:tcW w:w="1240" w:type="dxa"/>
            <w:noWrap/>
            <w:vAlign w:val="center"/>
          </w:tcPr>
          <w:p w:rsidR="0060084D" w:rsidRPr="006E4ED9" w:rsidRDefault="0060084D" w:rsidP="00470F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center"/>
          </w:tcPr>
          <w:p w:rsidR="0060084D" w:rsidRPr="006E4ED9" w:rsidRDefault="0060084D" w:rsidP="0060084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084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 будет выполнено по итогам 2019 г.</w:t>
            </w:r>
            <w:proofErr w:type="gramStart"/>
            <w:r w:rsidRPr="0060084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</w:p>
        </w:tc>
      </w:tr>
    </w:tbl>
    <w:p w:rsidR="00B4069F" w:rsidRPr="006E4ED9" w:rsidRDefault="00B4069F" w:rsidP="00B4069F">
      <w:pPr>
        <w:rPr>
          <w:rFonts w:ascii="Times New Roman" w:hAnsi="Times New Roman"/>
          <w:b/>
          <w:sz w:val="24"/>
          <w:szCs w:val="24"/>
          <w:lang w:eastAsia="ru-RU"/>
        </w:rPr>
        <w:sectPr w:rsidR="00B4069F" w:rsidRPr="006E4ED9" w:rsidSect="00D0744E">
          <w:pgSz w:w="16838" w:h="11906" w:orient="landscape"/>
          <w:pgMar w:top="993" w:right="1418" w:bottom="1276" w:left="1418" w:header="709" w:footer="709" w:gutter="0"/>
          <w:cols w:space="708"/>
          <w:titlePg/>
          <w:docGrid w:linePitch="360"/>
        </w:sectPr>
      </w:pPr>
    </w:p>
    <w:p w:rsidR="00B4069F" w:rsidRDefault="00B4069F" w:rsidP="00B4069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4069F" w:rsidRPr="006E4ED9" w:rsidRDefault="00B4069F" w:rsidP="00B406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2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7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B4069F" w:rsidRPr="006E4ED9" w:rsidRDefault="00B4069F" w:rsidP="00B406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6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376"/>
        <w:gridCol w:w="2127"/>
        <w:gridCol w:w="1259"/>
        <w:gridCol w:w="1206"/>
        <w:gridCol w:w="2205"/>
        <w:gridCol w:w="2031"/>
        <w:gridCol w:w="1897"/>
      </w:tblGrid>
      <w:tr w:rsidR="00B4069F" w:rsidRPr="00EB6804" w:rsidTr="00356159">
        <w:trPr>
          <w:trHeight w:val="20"/>
        </w:trPr>
        <w:tc>
          <w:tcPr>
            <w:tcW w:w="1766" w:type="dxa"/>
            <w:gridSpan w:val="4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376" w:type="dxa"/>
            <w:vMerge w:val="restart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259" w:type="dxa"/>
            <w:vMerge w:val="restart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205" w:type="dxa"/>
            <w:vMerge w:val="restart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2031" w:type="dxa"/>
            <w:vMerge w:val="restart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1897" w:type="dxa"/>
            <w:vMerge w:val="restart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B4069F" w:rsidRPr="00EB6804" w:rsidTr="00356159">
        <w:trPr>
          <w:trHeight w:val="20"/>
        </w:trPr>
        <w:tc>
          <w:tcPr>
            <w:tcW w:w="474" w:type="dxa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74" w:type="dxa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376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562D9" w:rsidRPr="00EB6804" w:rsidTr="0035615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D562D9" w:rsidRDefault="00D56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:rsidR="00D562D9" w:rsidRDefault="00D56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D562D9" w:rsidRDefault="00D56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dxa"/>
            <w:noWrap/>
            <w:vAlign w:val="center"/>
            <w:hideMark/>
          </w:tcPr>
          <w:p w:rsidR="00D562D9" w:rsidRDefault="00D56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6" w:type="dxa"/>
            <w:noWrap/>
            <w:vAlign w:val="center"/>
            <w:hideMark/>
          </w:tcPr>
          <w:p w:rsidR="00D562D9" w:rsidRDefault="00D562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1</w:t>
            </w:r>
          </w:p>
          <w:p w:rsidR="00D562D9" w:rsidRDefault="00D562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«Поддержка общественных организаций»</w:t>
            </w:r>
          </w:p>
        </w:tc>
        <w:tc>
          <w:tcPr>
            <w:tcW w:w="2127" w:type="dxa"/>
            <w:noWrap/>
            <w:vAlign w:val="bottom"/>
            <w:hideMark/>
          </w:tcPr>
          <w:p w:rsidR="00D562D9" w:rsidRDefault="00D562D9">
            <w:pPr>
              <w:spacing w:after="0"/>
              <w:rPr>
                <w:rFonts w:eastAsiaTheme="minorHAnsi" w:cstheme="minorBidi"/>
              </w:rPr>
            </w:pPr>
          </w:p>
        </w:tc>
        <w:tc>
          <w:tcPr>
            <w:tcW w:w="1259" w:type="dxa"/>
            <w:noWrap/>
            <w:vAlign w:val="bottom"/>
            <w:hideMark/>
          </w:tcPr>
          <w:p w:rsidR="00D562D9" w:rsidRPr="006E4ED9" w:rsidRDefault="00D562D9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noWrap/>
            <w:vAlign w:val="bottom"/>
            <w:hideMark/>
          </w:tcPr>
          <w:p w:rsidR="00D562D9" w:rsidRPr="006E4ED9" w:rsidRDefault="00D562D9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5" w:type="dxa"/>
            <w:noWrap/>
            <w:vAlign w:val="bottom"/>
            <w:hideMark/>
          </w:tcPr>
          <w:p w:rsidR="00D562D9" w:rsidRPr="006E4ED9" w:rsidRDefault="00D562D9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1" w:type="dxa"/>
            <w:noWrap/>
            <w:vAlign w:val="bottom"/>
            <w:hideMark/>
          </w:tcPr>
          <w:p w:rsidR="00D562D9" w:rsidRPr="006E4ED9" w:rsidRDefault="00D562D9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7" w:type="dxa"/>
            <w:noWrap/>
            <w:vAlign w:val="bottom"/>
            <w:hideMark/>
          </w:tcPr>
          <w:p w:rsidR="00D562D9" w:rsidRPr="006E4ED9" w:rsidRDefault="00D562D9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090D" w:rsidRPr="00EB6804" w:rsidTr="009A5346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6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Организация и проведение информационно-пропагандистских мероприятий, направленных на интеграцию граждан старшего поколения в общественную жизнь</w:t>
            </w:r>
          </w:p>
        </w:tc>
        <w:tc>
          <w:tcPr>
            <w:tcW w:w="2127" w:type="dxa"/>
            <w:noWrap/>
            <w:vAlign w:val="bottom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noWrap/>
            <w:vAlign w:val="center"/>
            <w:hideMark/>
          </w:tcPr>
          <w:p w:rsidR="002D090D" w:rsidRPr="006E4ED9" w:rsidRDefault="002D090D" w:rsidP="000A1CB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2019 года</w:t>
            </w:r>
          </w:p>
        </w:tc>
        <w:tc>
          <w:tcPr>
            <w:tcW w:w="1206" w:type="dxa"/>
            <w:noWrap/>
            <w:vAlign w:val="center"/>
            <w:hideMark/>
          </w:tcPr>
          <w:p w:rsidR="002D090D" w:rsidRPr="006E4ED9" w:rsidRDefault="002D090D" w:rsidP="000A1CB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noWrap/>
            <w:vAlign w:val="center"/>
            <w:hideMark/>
          </w:tcPr>
          <w:p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3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Интеграция граждан старшего поколения в общественную жизнь</w:t>
            </w:r>
          </w:p>
        </w:tc>
        <w:tc>
          <w:tcPr>
            <w:tcW w:w="2031" w:type="dxa"/>
            <w:noWrap/>
            <w:vAlign w:val="center"/>
            <w:hideMark/>
          </w:tcPr>
          <w:p w:rsidR="002D090D" w:rsidRPr="000A13DF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09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итогам 2019 года</w:t>
            </w:r>
          </w:p>
        </w:tc>
        <w:tc>
          <w:tcPr>
            <w:tcW w:w="1897" w:type="dxa"/>
            <w:noWrap/>
            <w:vAlign w:val="bottom"/>
            <w:hideMark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090D" w:rsidRPr="00EB6804" w:rsidTr="007C19EA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6" w:type="dxa"/>
            <w:noWrap/>
            <w:hideMark/>
          </w:tcPr>
          <w:p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Денежные выплаты Почетным гражданам Катангского района в соответствии с Положением о почетном звании «Почетный гражданин муниципального образования «Катангский район», утвержденным решением районной Думы муниципального образования «Катангский район» от 06.10.2011 № 4/11</w:t>
            </w:r>
          </w:p>
        </w:tc>
        <w:tc>
          <w:tcPr>
            <w:tcW w:w="2127" w:type="dxa"/>
            <w:noWrap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аппарата 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  <w:vAlign w:val="center"/>
            <w:hideMark/>
          </w:tcPr>
          <w:p w:rsidR="002D090D" w:rsidRPr="005E639C" w:rsidRDefault="002D090D" w:rsidP="000A1CB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2019 года</w:t>
            </w:r>
          </w:p>
        </w:tc>
        <w:tc>
          <w:tcPr>
            <w:tcW w:w="1206" w:type="dxa"/>
            <w:noWrap/>
            <w:vAlign w:val="center"/>
            <w:hideMark/>
          </w:tcPr>
          <w:p w:rsidR="002D090D" w:rsidRPr="005E639C" w:rsidRDefault="002D090D" w:rsidP="000A1CB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2019 года</w:t>
            </w:r>
          </w:p>
        </w:tc>
        <w:tc>
          <w:tcPr>
            <w:tcW w:w="2205" w:type="dxa"/>
            <w:noWrap/>
            <w:vAlign w:val="center"/>
            <w:hideMark/>
          </w:tcPr>
          <w:p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>Выплаты Почетным гражданам Катангского района в соответствии с Положением о почетном звании «Почетный гражданин муниципального образования «Катангский район» в полном объеме</w:t>
            </w:r>
          </w:p>
        </w:tc>
        <w:tc>
          <w:tcPr>
            <w:tcW w:w="2031" w:type="dxa"/>
            <w:noWrap/>
            <w:hideMark/>
          </w:tcPr>
          <w:p w:rsidR="002D090D" w:rsidRDefault="002D090D" w:rsidP="000A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090D" w:rsidRDefault="002D090D" w:rsidP="000A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090D" w:rsidRPr="002C4650" w:rsidRDefault="002D090D" w:rsidP="000A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2D090D">
              <w:rPr>
                <w:rFonts w:ascii="Times New Roman" w:hAnsi="Times New Roman"/>
                <w:sz w:val="20"/>
                <w:szCs w:val="20"/>
                <w:lang w:eastAsia="ru-RU"/>
              </w:rPr>
              <w:t>Выплаты Почетным гражданам Катангского района в соответствии с Положением о почетном звании «Почетный гражданин муниципального образования «Катангский район» в полном объеме</w:t>
            </w:r>
          </w:p>
        </w:tc>
        <w:tc>
          <w:tcPr>
            <w:tcW w:w="1897" w:type="dxa"/>
            <w:noWrap/>
            <w:vAlign w:val="bottom"/>
            <w:hideMark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090D" w:rsidRPr="00EB6804" w:rsidTr="00D61202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6" w:type="dxa"/>
            <w:noWrap/>
            <w:hideMark/>
          </w:tcPr>
          <w:p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Поздравление мэра в связи с юбилейными датами со дня рождения (75 лет и каждые последующие 5 лет) участников и инвалидов Великой Отечественной войны, жителей Катангского района.</w:t>
            </w:r>
          </w:p>
        </w:tc>
        <w:tc>
          <w:tcPr>
            <w:tcW w:w="2127" w:type="dxa"/>
            <w:noWrap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образования «Катангский район»;</w:t>
            </w:r>
          </w:p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Муниципальный отдел по развитию  культуры, молодёжной политике и спорту 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  <w:vAlign w:val="center"/>
            <w:hideMark/>
          </w:tcPr>
          <w:p w:rsidR="002D090D" w:rsidRPr="006E4ED9" w:rsidRDefault="002D090D" w:rsidP="000A1CB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2019 года</w:t>
            </w:r>
          </w:p>
        </w:tc>
        <w:tc>
          <w:tcPr>
            <w:tcW w:w="1206" w:type="dxa"/>
            <w:noWrap/>
            <w:vAlign w:val="center"/>
            <w:hideMark/>
          </w:tcPr>
          <w:p w:rsidR="002D090D" w:rsidRPr="006E4ED9" w:rsidRDefault="002D090D" w:rsidP="000A1CB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noWrap/>
            <w:vAlign w:val="center"/>
            <w:hideMark/>
          </w:tcPr>
          <w:p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 ветеранов и ветеранского движения в Катангском районе</w:t>
            </w:r>
          </w:p>
        </w:tc>
        <w:tc>
          <w:tcPr>
            <w:tcW w:w="2031" w:type="dxa"/>
            <w:noWrap/>
            <w:hideMark/>
          </w:tcPr>
          <w:p w:rsidR="002D090D" w:rsidRPr="002C4650" w:rsidRDefault="002D090D" w:rsidP="000A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090D" w:rsidRPr="002C4650" w:rsidRDefault="002D090D" w:rsidP="000A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090D">
              <w:rPr>
                <w:rFonts w:ascii="Times New Roman" w:hAnsi="Times New Roman"/>
                <w:sz w:val="20"/>
                <w:szCs w:val="20"/>
                <w:lang w:eastAsia="ru-RU"/>
              </w:rPr>
              <w:t>По итогам 2019 года</w:t>
            </w:r>
          </w:p>
        </w:tc>
        <w:tc>
          <w:tcPr>
            <w:tcW w:w="1897" w:type="dxa"/>
            <w:noWrap/>
            <w:vAlign w:val="bottom"/>
            <w:hideMark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090D" w:rsidRPr="00EB6804" w:rsidTr="00356159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6" w:type="dxa"/>
            <w:noWrap/>
            <w:hideMark/>
          </w:tcPr>
          <w:p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Реализация мероприятий, направленных на решение социально-значимых проблем.</w:t>
            </w:r>
          </w:p>
        </w:tc>
        <w:tc>
          <w:tcPr>
            <w:tcW w:w="2127" w:type="dxa"/>
            <w:noWrap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noWrap/>
            <w:vAlign w:val="bottom"/>
            <w:hideMark/>
          </w:tcPr>
          <w:p w:rsidR="002D090D" w:rsidRPr="006E4ED9" w:rsidRDefault="002D090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noWrap/>
            <w:vAlign w:val="bottom"/>
            <w:hideMark/>
          </w:tcPr>
          <w:p w:rsidR="002D090D" w:rsidRPr="006E4ED9" w:rsidRDefault="002D090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5" w:type="dxa"/>
            <w:noWrap/>
            <w:vAlign w:val="center"/>
            <w:hideMark/>
          </w:tcPr>
          <w:p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1" w:type="dxa"/>
            <w:noWrap/>
            <w:vAlign w:val="center"/>
            <w:hideMark/>
          </w:tcPr>
          <w:p w:rsidR="002D090D" w:rsidRPr="000A13DF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noWrap/>
            <w:vAlign w:val="bottom"/>
            <w:hideMark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090D" w:rsidRPr="00EB6804" w:rsidTr="0063780D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6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грантов в форме субсидий общественным организациям, осуществляющим свою деятельность на территории Катангского района, на реализацию мероприятий по повышению качества жизни ветеранов, развитию ветеранского движения и на решение социально-значимых проблем.</w:t>
            </w:r>
          </w:p>
        </w:tc>
        <w:tc>
          <w:tcPr>
            <w:tcW w:w="2127" w:type="dxa"/>
            <w:noWrap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экономического развития и социальной политики 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  <w:vAlign w:val="center"/>
            <w:hideMark/>
          </w:tcPr>
          <w:p w:rsidR="002D090D" w:rsidRPr="006E4ED9" w:rsidRDefault="002D090D" w:rsidP="000A1CB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2019 года</w:t>
            </w:r>
          </w:p>
        </w:tc>
        <w:tc>
          <w:tcPr>
            <w:tcW w:w="1206" w:type="dxa"/>
            <w:noWrap/>
            <w:vAlign w:val="center"/>
            <w:hideMark/>
          </w:tcPr>
          <w:p w:rsidR="002D090D" w:rsidRPr="006E4ED9" w:rsidRDefault="002D090D" w:rsidP="000A1CB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noWrap/>
            <w:vAlign w:val="center"/>
            <w:hideMark/>
          </w:tcPr>
          <w:p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13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Повышению качества жизни ветеранов, развитию ветеранского движения и на решение социально-значимых проблем.</w:t>
            </w:r>
          </w:p>
        </w:tc>
        <w:tc>
          <w:tcPr>
            <w:tcW w:w="2031" w:type="dxa"/>
            <w:noWrap/>
            <w:vAlign w:val="center"/>
            <w:hideMark/>
          </w:tcPr>
          <w:p w:rsidR="002D090D" w:rsidRPr="000A13DF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09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итогам 2019 года</w:t>
            </w:r>
          </w:p>
        </w:tc>
        <w:tc>
          <w:tcPr>
            <w:tcW w:w="1897" w:type="dxa"/>
            <w:noWrap/>
            <w:vAlign w:val="bottom"/>
            <w:hideMark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090D" w:rsidRPr="00EB6804" w:rsidTr="00356159">
        <w:trPr>
          <w:trHeight w:val="20"/>
        </w:trPr>
        <w:tc>
          <w:tcPr>
            <w:tcW w:w="474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6" w:type="dxa"/>
            <w:noWrap/>
            <w:vAlign w:val="center"/>
          </w:tcPr>
          <w:p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Подпрограмма 2 </w:t>
            </w:r>
          </w:p>
          <w:p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«Доступная среда»</w:t>
            </w:r>
          </w:p>
        </w:tc>
        <w:tc>
          <w:tcPr>
            <w:tcW w:w="2127" w:type="dxa"/>
            <w:noWrap/>
          </w:tcPr>
          <w:p w:rsidR="002D090D" w:rsidRDefault="002D090D">
            <w:pPr>
              <w:spacing w:after="0"/>
              <w:rPr>
                <w:rFonts w:eastAsiaTheme="minorHAnsi" w:cstheme="minorBidi"/>
              </w:rPr>
            </w:pPr>
          </w:p>
        </w:tc>
        <w:tc>
          <w:tcPr>
            <w:tcW w:w="1259" w:type="dxa"/>
            <w:noWrap/>
            <w:vAlign w:val="bottom"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noWrap/>
            <w:vAlign w:val="center"/>
          </w:tcPr>
          <w:p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1" w:type="dxa"/>
            <w:noWrap/>
            <w:vAlign w:val="center"/>
          </w:tcPr>
          <w:p w:rsidR="002D090D" w:rsidRPr="000A13DF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noWrap/>
            <w:vAlign w:val="bottom"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090D" w:rsidRPr="00EB6804" w:rsidTr="00123A5C">
        <w:trPr>
          <w:trHeight w:val="20"/>
        </w:trPr>
        <w:tc>
          <w:tcPr>
            <w:tcW w:w="474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noWrap/>
          </w:tcPr>
          <w:p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Организация и проведение мероприятий, направленных на поддержание активной жизнедеятельности инвалидов и пенсионеров</w:t>
            </w:r>
          </w:p>
        </w:tc>
        <w:tc>
          <w:tcPr>
            <w:tcW w:w="2127" w:type="dxa"/>
            <w:noWrap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экономического развития и социальной политики администрации муниципального образования «Катангский район»;</w:t>
            </w:r>
          </w:p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отдел по развитию  культуры, молодёжной политике и спорту администрации муниципального образования «Катангский район»;</w:t>
            </w:r>
          </w:p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отдел образования 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  <w:vAlign w:val="center"/>
          </w:tcPr>
          <w:p w:rsidR="002D090D" w:rsidRPr="006E4ED9" w:rsidRDefault="002D090D" w:rsidP="000A1CB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2019 года</w:t>
            </w:r>
          </w:p>
        </w:tc>
        <w:tc>
          <w:tcPr>
            <w:tcW w:w="1206" w:type="dxa"/>
            <w:noWrap/>
            <w:vAlign w:val="center"/>
          </w:tcPr>
          <w:p w:rsidR="002D090D" w:rsidRPr="006E4ED9" w:rsidRDefault="002D090D" w:rsidP="000A1CB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noWrap/>
            <w:vAlign w:val="center"/>
          </w:tcPr>
          <w:p w:rsidR="002D090D" w:rsidRPr="002C4650" w:rsidRDefault="002D090D" w:rsidP="0035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Формирование доступной среды жизнедеятельности инвалидов и других маломобильных групп населения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«Катангский район».</w:t>
            </w:r>
          </w:p>
          <w:p w:rsidR="002D090D" w:rsidRPr="002C4650" w:rsidRDefault="002D090D" w:rsidP="0035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noWrap/>
          </w:tcPr>
          <w:p w:rsidR="002D090D" w:rsidRDefault="002D090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090D" w:rsidRDefault="002D090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090D" w:rsidRDefault="002D090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090D" w:rsidRDefault="002D090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090D" w:rsidRDefault="002D090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090D" w:rsidRPr="002C4650" w:rsidRDefault="002D090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090D">
              <w:rPr>
                <w:rFonts w:ascii="Times New Roman" w:hAnsi="Times New Roman"/>
                <w:sz w:val="20"/>
                <w:szCs w:val="20"/>
                <w:lang w:eastAsia="ru-RU"/>
              </w:rPr>
              <w:t>По итогам 2019 года</w:t>
            </w:r>
          </w:p>
        </w:tc>
        <w:tc>
          <w:tcPr>
            <w:tcW w:w="1897" w:type="dxa"/>
            <w:noWrap/>
            <w:vAlign w:val="bottom"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090D" w:rsidRPr="00EB6804" w:rsidTr="007D07CE">
        <w:trPr>
          <w:trHeight w:val="20"/>
        </w:trPr>
        <w:tc>
          <w:tcPr>
            <w:tcW w:w="474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noWrap/>
            <w:vAlign w:val="center"/>
          </w:tcPr>
          <w:p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Обеспечение беспрепятственного доступа инвалидов к объектам социальной инфраструктуры (установка пандусов, распашных дверей, приобретение раздвижных телескопических пандусов)</w:t>
            </w:r>
          </w:p>
        </w:tc>
        <w:tc>
          <w:tcPr>
            <w:tcW w:w="2127" w:type="dxa"/>
            <w:noWrap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экономического развития и социальной политики 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  <w:vAlign w:val="center"/>
          </w:tcPr>
          <w:p w:rsidR="002D090D" w:rsidRPr="006E4ED9" w:rsidRDefault="002D090D" w:rsidP="000A1CB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2019 года</w:t>
            </w:r>
          </w:p>
        </w:tc>
        <w:tc>
          <w:tcPr>
            <w:tcW w:w="1206" w:type="dxa"/>
            <w:noWrap/>
            <w:vAlign w:val="center"/>
          </w:tcPr>
          <w:p w:rsidR="002D090D" w:rsidRPr="006E4ED9" w:rsidRDefault="002D090D" w:rsidP="000A1CB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noWrap/>
            <w:vAlign w:val="center"/>
          </w:tcPr>
          <w:p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4650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беспрепятственного доступа инвалидов к объектам социальной инфраструктуры</w:t>
            </w:r>
          </w:p>
        </w:tc>
        <w:tc>
          <w:tcPr>
            <w:tcW w:w="2031" w:type="dxa"/>
            <w:noWrap/>
          </w:tcPr>
          <w:p w:rsidR="002D090D" w:rsidRDefault="002D090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090D" w:rsidRDefault="002D090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090D" w:rsidRDefault="002D090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090D" w:rsidRDefault="002D090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090D" w:rsidRDefault="002D090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090D" w:rsidRPr="002C4650" w:rsidRDefault="002D090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090D">
              <w:rPr>
                <w:rFonts w:ascii="Times New Roman" w:hAnsi="Times New Roman"/>
                <w:sz w:val="20"/>
                <w:szCs w:val="20"/>
                <w:lang w:eastAsia="ru-RU"/>
              </w:rPr>
              <w:t>По итогам 2019 года</w:t>
            </w:r>
          </w:p>
        </w:tc>
        <w:tc>
          <w:tcPr>
            <w:tcW w:w="1897" w:type="dxa"/>
            <w:noWrap/>
            <w:vAlign w:val="bottom"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090D" w:rsidRPr="00EB6804" w:rsidTr="00356159">
        <w:trPr>
          <w:trHeight w:val="20"/>
        </w:trPr>
        <w:tc>
          <w:tcPr>
            <w:tcW w:w="474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6" w:type="dxa"/>
            <w:noWrap/>
          </w:tcPr>
          <w:p w:rsidR="002D090D" w:rsidRDefault="002D09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</w:t>
            </w:r>
          </w:p>
          <w:p w:rsidR="002D090D" w:rsidRDefault="002D09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«Профилактика социально-негативных явлений»</w:t>
            </w:r>
          </w:p>
        </w:tc>
        <w:tc>
          <w:tcPr>
            <w:tcW w:w="2127" w:type="dxa"/>
            <w:noWrap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noWrap/>
            <w:vAlign w:val="bottom"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noWrap/>
            <w:vAlign w:val="center"/>
          </w:tcPr>
          <w:p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1" w:type="dxa"/>
            <w:noWrap/>
            <w:vAlign w:val="center"/>
          </w:tcPr>
          <w:p w:rsidR="002D090D" w:rsidRPr="000A13DF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noWrap/>
            <w:vAlign w:val="bottom"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090D" w:rsidRPr="00EB6804" w:rsidTr="005E639C">
        <w:trPr>
          <w:trHeight w:val="20"/>
        </w:trPr>
        <w:tc>
          <w:tcPr>
            <w:tcW w:w="474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6" w:type="dxa"/>
            <w:noWrap/>
          </w:tcPr>
          <w:p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Организация мероприятий по профилактике правонарушений, преступлений, терроризма, экстремизма и укрепления межнационального и межконфессионального согласия, семейного благополучия</w:t>
            </w:r>
          </w:p>
        </w:tc>
        <w:tc>
          <w:tcPr>
            <w:tcW w:w="2127" w:type="dxa"/>
            <w:noWrap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Управление экономического развития и социальной политики администрации муниципального образования «Катангский район», муниципальный отдел образования администрации муниципального образования «Катангский район», ОГБУЗ «Катангская РБ», Пункт полиции (дислокация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Ербогачён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 МО МВД «Киренский» », муниципальный отдел по развитию культуры, молодёжной политике и спорту, администрации поселений, КДН и ЗП 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  <w:vAlign w:val="center"/>
          </w:tcPr>
          <w:p w:rsidR="002D090D" w:rsidRPr="006E4ED9" w:rsidRDefault="002D090D" w:rsidP="005E639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2019 года</w:t>
            </w:r>
          </w:p>
        </w:tc>
        <w:tc>
          <w:tcPr>
            <w:tcW w:w="1206" w:type="dxa"/>
            <w:noWrap/>
            <w:vAlign w:val="center"/>
          </w:tcPr>
          <w:p w:rsidR="002D090D" w:rsidRPr="006E4ED9" w:rsidRDefault="002D090D" w:rsidP="005E639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noWrap/>
            <w:vAlign w:val="center"/>
          </w:tcPr>
          <w:p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8AA">
              <w:rPr>
                <w:rFonts w:ascii="Times New Roman" w:hAnsi="Times New Roman"/>
                <w:sz w:val="20"/>
                <w:szCs w:val="20"/>
                <w:lang w:eastAsia="ru-RU"/>
              </w:rPr>
              <w:t>Укрепление антитеррористической защищенности объектов социальной инфраструктуры муниципального образования «Катангский район», повышение уровня осведомленности населения о мерах антитеррористической, экстремисткой  направленности</w:t>
            </w:r>
          </w:p>
        </w:tc>
        <w:tc>
          <w:tcPr>
            <w:tcW w:w="2031" w:type="dxa"/>
            <w:noWrap/>
            <w:vAlign w:val="center"/>
          </w:tcPr>
          <w:p w:rsidR="002D090D" w:rsidRPr="002C4650" w:rsidRDefault="002D090D" w:rsidP="005E6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39C">
              <w:rPr>
                <w:rFonts w:ascii="Times New Roman" w:hAnsi="Times New Roman"/>
                <w:sz w:val="20"/>
                <w:szCs w:val="20"/>
                <w:lang w:eastAsia="ru-RU"/>
              </w:rPr>
              <w:t>По итогам 2019 года</w:t>
            </w:r>
          </w:p>
        </w:tc>
        <w:tc>
          <w:tcPr>
            <w:tcW w:w="1897" w:type="dxa"/>
            <w:noWrap/>
            <w:vAlign w:val="bottom"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090D" w:rsidRPr="00EB6804" w:rsidTr="005E639C">
        <w:trPr>
          <w:trHeight w:val="20"/>
        </w:trPr>
        <w:tc>
          <w:tcPr>
            <w:tcW w:w="474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6" w:type="dxa"/>
            <w:noWrap/>
          </w:tcPr>
          <w:p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профилактических мероприятий (акции, конкурсы, тренинги и т.д.) по проблемам противодействия терроризму и экстремизму, развития  толерантности, профилактику межэтнической и межконфессиональной  враждебности и нетерпимости, защиту от противоправного контента  в сети «Интернет»</w:t>
            </w:r>
          </w:p>
        </w:tc>
        <w:tc>
          <w:tcPr>
            <w:tcW w:w="2127" w:type="dxa"/>
            <w:noWrap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Управление экономического развития и социальной политики администрации МО «Катангский район», КДН и ЗП администрации муниципального образования «Катангский район», муниципальный отдел по развитию культуры, молодёжной политике и спорту администрации муниципального образования «Катангский район», муниципальный отдел образования администрации муниципального образования «Катангский район» </w:t>
            </w:r>
          </w:p>
        </w:tc>
        <w:tc>
          <w:tcPr>
            <w:tcW w:w="1259" w:type="dxa"/>
            <w:noWrap/>
            <w:vAlign w:val="center"/>
          </w:tcPr>
          <w:p w:rsidR="002D090D" w:rsidRPr="006E4ED9" w:rsidRDefault="002D090D" w:rsidP="00C92A4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2019 года</w:t>
            </w:r>
          </w:p>
        </w:tc>
        <w:tc>
          <w:tcPr>
            <w:tcW w:w="1206" w:type="dxa"/>
            <w:noWrap/>
            <w:vAlign w:val="center"/>
          </w:tcPr>
          <w:p w:rsidR="002D090D" w:rsidRPr="006E4ED9" w:rsidRDefault="002D090D" w:rsidP="005E639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noWrap/>
            <w:vAlign w:val="center"/>
          </w:tcPr>
          <w:p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38AA">
              <w:rPr>
                <w:rFonts w:ascii="Times New Roman" w:hAnsi="Times New Roman"/>
                <w:sz w:val="20"/>
                <w:szCs w:val="20"/>
              </w:rPr>
              <w:t>Повышение уровня общественной безопасности, общественного порядка</w:t>
            </w:r>
          </w:p>
        </w:tc>
        <w:tc>
          <w:tcPr>
            <w:tcW w:w="2031" w:type="dxa"/>
            <w:noWrap/>
            <w:vAlign w:val="center"/>
          </w:tcPr>
          <w:p w:rsidR="002D090D" w:rsidRPr="002C4650" w:rsidRDefault="002D090D" w:rsidP="00C92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39C">
              <w:rPr>
                <w:rFonts w:ascii="Times New Roman" w:hAnsi="Times New Roman"/>
                <w:sz w:val="20"/>
                <w:szCs w:val="20"/>
                <w:lang w:eastAsia="ru-RU"/>
              </w:rPr>
              <w:t>По итогам 2019 года</w:t>
            </w:r>
          </w:p>
        </w:tc>
        <w:tc>
          <w:tcPr>
            <w:tcW w:w="1897" w:type="dxa"/>
            <w:noWrap/>
            <w:vAlign w:val="bottom"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090D" w:rsidRPr="00EB6804" w:rsidTr="005E639C">
        <w:trPr>
          <w:trHeight w:val="20"/>
        </w:trPr>
        <w:tc>
          <w:tcPr>
            <w:tcW w:w="474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6" w:type="dxa"/>
            <w:noWrap/>
          </w:tcPr>
          <w:p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содействия в трудоустройстве, решении социальных вопросов (получение паспорта, медицинского полиса и прочее) лицам, освободившимся из мест лишения свободы, с целью их успешной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ресоциализации</w:t>
            </w:r>
            <w:proofErr w:type="spellEnd"/>
          </w:p>
        </w:tc>
        <w:tc>
          <w:tcPr>
            <w:tcW w:w="2127" w:type="dxa"/>
            <w:noWrap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КДН и ЗП администрации муниципального образования «Катангский район»,</w:t>
            </w:r>
          </w:p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Киренский МФ ФКУ УИИ ГУФСИН России по Иркутской области (по согласованию)</w:t>
            </w:r>
          </w:p>
        </w:tc>
        <w:tc>
          <w:tcPr>
            <w:tcW w:w="1259" w:type="dxa"/>
            <w:noWrap/>
            <w:vAlign w:val="center"/>
          </w:tcPr>
          <w:p w:rsidR="002D090D" w:rsidRPr="005E639C" w:rsidRDefault="002D090D" w:rsidP="005E639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2019 года</w:t>
            </w:r>
          </w:p>
        </w:tc>
        <w:tc>
          <w:tcPr>
            <w:tcW w:w="1206" w:type="dxa"/>
            <w:noWrap/>
            <w:vAlign w:val="center"/>
          </w:tcPr>
          <w:p w:rsidR="002D090D" w:rsidRPr="005E639C" w:rsidRDefault="002D090D" w:rsidP="005E639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noWrap/>
            <w:vAlign w:val="center"/>
          </w:tcPr>
          <w:p w:rsidR="002D090D" w:rsidRPr="005E639C" w:rsidRDefault="002D090D" w:rsidP="005E639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1" w:type="dxa"/>
            <w:noWrap/>
            <w:vAlign w:val="center"/>
          </w:tcPr>
          <w:p w:rsidR="002D090D" w:rsidRPr="002D090D" w:rsidRDefault="002D090D" w:rsidP="005E6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90D">
              <w:rPr>
                <w:rFonts w:ascii="Times New Roman" w:hAnsi="Times New Roman"/>
                <w:sz w:val="20"/>
                <w:szCs w:val="20"/>
              </w:rPr>
              <w:t>По итогам 2019 года</w:t>
            </w:r>
          </w:p>
        </w:tc>
        <w:tc>
          <w:tcPr>
            <w:tcW w:w="1897" w:type="dxa"/>
            <w:noWrap/>
            <w:vAlign w:val="bottom"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090D" w:rsidRPr="00EB6804" w:rsidTr="008B57AE">
        <w:trPr>
          <w:trHeight w:val="20"/>
        </w:trPr>
        <w:tc>
          <w:tcPr>
            <w:tcW w:w="474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6" w:type="dxa"/>
            <w:noWrap/>
          </w:tcPr>
          <w:p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Информирование населения о профилактике заболеваний и реализация мер по формированию здорового образа жизни у населения</w:t>
            </w:r>
          </w:p>
        </w:tc>
        <w:tc>
          <w:tcPr>
            <w:tcW w:w="2127" w:type="dxa"/>
            <w:noWrap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Муниципальный отдел по развитию  культуры, молодёжной политике и спорту администрации муниципального образования «Катангский район», муниципальный отдел образования администрации муниципального образования «Катангский район», ОГБУЗ «Катангская РБ» (по согласованию) </w:t>
            </w:r>
          </w:p>
        </w:tc>
        <w:tc>
          <w:tcPr>
            <w:tcW w:w="1259" w:type="dxa"/>
            <w:noWrap/>
            <w:vAlign w:val="center"/>
          </w:tcPr>
          <w:p w:rsidR="002D090D" w:rsidRPr="005E639C" w:rsidRDefault="002D090D" w:rsidP="00C92A4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2019 года</w:t>
            </w:r>
          </w:p>
        </w:tc>
        <w:tc>
          <w:tcPr>
            <w:tcW w:w="1206" w:type="dxa"/>
            <w:noWrap/>
            <w:vAlign w:val="center"/>
          </w:tcPr>
          <w:p w:rsidR="002D090D" w:rsidRPr="005E639C" w:rsidRDefault="002D090D" w:rsidP="00C92A4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noWrap/>
            <w:vAlign w:val="center"/>
          </w:tcPr>
          <w:p w:rsidR="002D090D" w:rsidRPr="005E639C" w:rsidRDefault="002D090D" w:rsidP="00C92A4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1" w:type="dxa"/>
            <w:noWrap/>
            <w:vAlign w:val="center"/>
          </w:tcPr>
          <w:p w:rsidR="002D090D" w:rsidRPr="002D090D" w:rsidRDefault="002D090D" w:rsidP="00C92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90D">
              <w:rPr>
                <w:rFonts w:ascii="Times New Roman" w:hAnsi="Times New Roman"/>
                <w:sz w:val="20"/>
                <w:szCs w:val="20"/>
              </w:rPr>
              <w:t>По итогам 2019 года</w:t>
            </w:r>
          </w:p>
        </w:tc>
        <w:tc>
          <w:tcPr>
            <w:tcW w:w="1897" w:type="dxa"/>
            <w:noWrap/>
            <w:vAlign w:val="bottom"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090D" w:rsidRPr="00EB6804" w:rsidTr="00197584">
        <w:trPr>
          <w:trHeight w:val="20"/>
        </w:trPr>
        <w:tc>
          <w:tcPr>
            <w:tcW w:w="474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6" w:type="dxa"/>
            <w:noWrap/>
          </w:tcPr>
          <w:p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Информационно-методическое обеспечение профилактики заболеваний и формирования здорового образа жизни</w:t>
            </w:r>
          </w:p>
        </w:tc>
        <w:tc>
          <w:tcPr>
            <w:tcW w:w="2127" w:type="dxa"/>
            <w:noWrap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ОГБУЗ «Катангская РБ» (по согласованию), муниципальный отдел по развитию  культуры, молодёжной политике и спорту администрации муниципального образования «Катангский район»  </w:t>
            </w:r>
          </w:p>
        </w:tc>
        <w:tc>
          <w:tcPr>
            <w:tcW w:w="1259" w:type="dxa"/>
            <w:noWrap/>
            <w:vAlign w:val="center"/>
          </w:tcPr>
          <w:p w:rsidR="002D090D" w:rsidRPr="005E639C" w:rsidRDefault="002D090D" w:rsidP="00C92A4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2019 года</w:t>
            </w:r>
          </w:p>
        </w:tc>
        <w:tc>
          <w:tcPr>
            <w:tcW w:w="1206" w:type="dxa"/>
            <w:noWrap/>
            <w:vAlign w:val="center"/>
          </w:tcPr>
          <w:p w:rsidR="002D090D" w:rsidRPr="005E639C" w:rsidRDefault="002D090D" w:rsidP="00C92A4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noWrap/>
            <w:vAlign w:val="center"/>
          </w:tcPr>
          <w:p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E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государственной политики в области физической культуры и спорта, создание эффективной системы физического воспитания, направленной на развитие человеческого потенциала и укрепление здоровья населения</w:t>
            </w:r>
          </w:p>
        </w:tc>
        <w:tc>
          <w:tcPr>
            <w:tcW w:w="2031" w:type="dxa"/>
            <w:noWrap/>
            <w:vAlign w:val="center"/>
          </w:tcPr>
          <w:p w:rsidR="002D090D" w:rsidRPr="002D090D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09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итогам 2019 года</w:t>
            </w:r>
          </w:p>
        </w:tc>
        <w:tc>
          <w:tcPr>
            <w:tcW w:w="1897" w:type="dxa"/>
            <w:noWrap/>
            <w:vAlign w:val="bottom"/>
          </w:tcPr>
          <w:p w:rsidR="002D090D" w:rsidRPr="005E639C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090D" w:rsidRPr="00EB6804" w:rsidTr="00E538D1">
        <w:trPr>
          <w:trHeight w:val="20"/>
        </w:trPr>
        <w:tc>
          <w:tcPr>
            <w:tcW w:w="474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6" w:type="dxa"/>
            <w:noWrap/>
          </w:tcPr>
          <w:p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Профилактические мероприятия, направленные на формирование здорового образа жизни</w:t>
            </w:r>
          </w:p>
        </w:tc>
        <w:tc>
          <w:tcPr>
            <w:tcW w:w="2127" w:type="dxa"/>
            <w:noWrap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ОГБУЗ «Катангская РБ»,</w:t>
            </w:r>
          </w:p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отдел по развитию культуры, молодёжной политике и спорту 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  <w:vAlign w:val="center"/>
          </w:tcPr>
          <w:p w:rsidR="002D090D" w:rsidRPr="005E639C" w:rsidRDefault="002D090D" w:rsidP="00C92A4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2019 года</w:t>
            </w:r>
          </w:p>
        </w:tc>
        <w:tc>
          <w:tcPr>
            <w:tcW w:w="1206" w:type="dxa"/>
            <w:noWrap/>
            <w:vAlign w:val="center"/>
          </w:tcPr>
          <w:p w:rsidR="002D090D" w:rsidRPr="005E639C" w:rsidRDefault="002D090D" w:rsidP="00C92A4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2019 года</w:t>
            </w:r>
          </w:p>
        </w:tc>
        <w:tc>
          <w:tcPr>
            <w:tcW w:w="2205" w:type="dxa"/>
            <w:noWrap/>
            <w:vAlign w:val="center"/>
          </w:tcPr>
          <w:p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Совершенствование государственной политики в области физической культуры и спорта, создание эффективной системы физического воспитания, направленной на развитие человеческого потенциала и укрепление здоровья населения</w:t>
            </w:r>
          </w:p>
        </w:tc>
        <w:tc>
          <w:tcPr>
            <w:tcW w:w="2031" w:type="dxa"/>
            <w:noWrap/>
            <w:vAlign w:val="center"/>
          </w:tcPr>
          <w:p w:rsidR="002D090D" w:rsidRPr="005E639C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Совершенствование государственной политики в области физической культуры и спорта, создание эффективной системы физического воспитания, направленной на развитие человеческого потенциала и укрепление здоровья населения</w:t>
            </w:r>
          </w:p>
        </w:tc>
        <w:tc>
          <w:tcPr>
            <w:tcW w:w="1897" w:type="dxa"/>
            <w:noWrap/>
            <w:vAlign w:val="bottom"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090D" w:rsidRPr="00EB6804" w:rsidTr="00D7568D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6" w:type="dxa"/>
            <w:noWrap/>
            <w:hideMark/>
          </w:tcPr>
          <w:p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Организация мероприятий по профилактике социального сиротства и семейного неблагополучия</w:t>
            </w:r>
          </w:p>
        </w:tc>
        <w:tc>
          <w:tcPr>
            <w:tcW w:w="2127" w:type="dxa"/>
            <w:noWrap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КДН и ЗП 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  <w:hideMark/>
          </w:tcPr>
          <w:p w:rsidR="002D090D" w:rsidRDefault="002D090D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D090D" w:rsidRPr="005E639C" w:rsidRDefault="002D090D"/>
        </w:tc>
        <w:tc>
          <w:tcPr>
            <w:tcW w:w="1206" w:type="dxa"/>
            <w:noWrap/>
            <w:vAlign w:val="bottom"/>
            <w:hideMark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5" w:type="dxa"/>
            <w:vMerge w:val="restart"/>
            <w:noWrap/>
            <w:vAlign w:val="center"/>
            <w:hideMark/>
          </w:tcPr>
          <w:p w:rsidR="002D090D" w:rsidRPr="006E4ED9" w:rsidRDefault="002D090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D090D" w:rsidRPr="006E4ED9" w:rsidRDefault="002D090D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D090D" w:rsidRPr="00DC5E58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C5E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Снижение количества несовершеннолетних и </w:t>
            </w:r>
            <w:proofErr w:type="gramStart"/>
            <w:r w:rsidRPr="00DC5E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семей</w:t>
            </w:r>
            <w:proofErr w:type="gramEnd"/>
            <w:r w:rsidRPr="00DC5E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состоящих на учете в банке данных Иркутской области СОП;</w:t>
            </w:r>
          </w:p>
          <w:p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E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Снижение </w:t>
            </w:r>
            <w:proofErr w:type="gramStart"/>
            <w:r w:rsidRPr="00DC5E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количества случаев лишения законных представителей несовершеннолетних родительских прав</w:t>
            </w:r>
            <w:proofErr w:type="gramEnd"/>
          </w:p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1" w:type="dxa"/>
            <w:vMerge w:val="restart"/>
            <w:noWrap/>
            <w:vAlign w:val="center"/>
            <w:hideMark/>
          </w:tcPr>
          <w:p w:rsidR="002D090D" w:rsidRPr="002D090D" w:rsidRDefault="002D090D" w:rsidP="00DC5E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09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итогам 2019 года</w:t>
            </w:r>
          </w:p>
        </w:tc>
        <w:tc>
          <w:tcPr>
            <w:tcW w:w="1897" w:type="dxa"/>
            <w:noWrap/>
            <w:vAlign w:val="bottom"/>
            <w:hideMark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090D" w:rsidRPr="00EB6804" w:rsidTr="00572FEF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6" w:type="dxa"/>
            <w:noWrap/>
            <w:vAlign w:val="bottom"/>
            <w:hideMark/>
          </w:tcPr>
          <w:p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временного трудоустройства подростков, состоящих на различных видах учет, не учащихся  и не работающих, проживающих в семьях, находящихся в социально-опасном положении, с целью их социальной адаптации </w:t>
            </w:r>
          </w:p>
        </w:tc>
        <w:tc>
          <w:tcPr>
            <w:tcW w:w="2127" w:type="dxa"/>
            <w:noWrap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КДН и ЗП администрации муниципального образования «Катангский район», </w:t>
            </w:r>
          </w:p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отдел образования администрации муниципального образования «Катангский район»,</w:t>
            </w:r>
          </w:p>
        </w:tc>
        <w:tc>
          <w:tcPr>
            <w:tcW w:w="1259" w:type="dxa"/>
            <w:noWrap/>
            <w:vAlign w:val="center"/>
            <w:hideMark/>
          </w:tcPr>
          <w:p w:rsidR="002D090D" w:rsidRPr="005E639C" w:rsidRDefault="002D090D" w:rsidP="00C92A4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2019 года</w:t>
            </w:r>
          </w:p>
        </w:tc>
        <w:tc>
          <w:tcPr>
            <w:tcW w:w="1206" w:type="dxa"/>
            <w:noWrap/>
            <w:vAlign w:val="center"/>
            <w:hideMark/>
          </w:tcPr>
          <w:p w:rsidR="002D090D" w:rsidRPr="005E639C" w:rsidRDefault="002D090D" w:rsidP="00C92A4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5E63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2019 года</w:t>
            </w:r>
          </w:p>
        </w:tc>
        <w:tc>
          <w:tcPr>
            <w:tcW w:w="2205" w:type="dxa"/>
            <w:vMerge/>
            <w:noWrap/>
            <w:vAlign w:val="center"/>
            <w:hideMark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1" w:type="dxa"/>
            <w:vMerge/>
            <w:noWrap/>
            <w:vAlign w:val="center"/>
            <w:hideMark/>
          </w:tcPr>
          <w:p w:rsidR="002D090D" w:rsidRPr="000A13DF" w:rsidRDefault="002D090D" w:rsidP="00DC5E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noWrap/>
            <w:vAlign w:val="bottom"/>
            <w:hideMark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090D" w:rsidRPr="00EB6804" w:rsidTr="00226E7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6" w:type="dxa"/>
            <w:noWrap/>
            <w:vAlign w:val="bottom"/>
            <w:hideMark/>
          </w:tcPr>
          <w:p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на тему уголовной и административной ответственности несовершеннолетних, проведение военно-спортивных молодежных мероприятий</w:t>
            </w:r>
          </w:p>
        </w:tc>
        <w:tc>
          <w:tcPr>
            <w:tcW w:w="2127" w:type="dxa"/>
            <w:noWrap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ПП (дислокация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рбогачен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 МО МВД России «Киренский»</w:t>
            </w:r>
          </w:p>
        </w:tc>
        <w:tc>
          <w:tcPr>
            <w:tcW w:w="1259" w:type="dxa"/>
            <w:noWrap/>
            <w:hideMark/>
          </w:tcPr>
          <w:p w:rsidR="002D090D" w:rsidRDefault="002D090D" w:rsidP="005E639C">
            <w:pPr>
              <w:jc w:val="center"/>
            </w:pPr>
            <w:r w:rsidRPr="001D08F7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1D08F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2019 года</w:t>
            </w:r>
          </w:p>
        </w:tc>
        <w:tc>
          <w:tcPr>
            <w:tcW w:w="1206" w:type="dxa"/>
            <w:noWrap/>
            <w:hideMark/>
          </w:tcPr>
          <w:p w:rsidR="002D090D" w:rsidRPr="005E639C" w:rsidRDefault="002D090D" w:rsidP="00C92A47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vMerge/>
            <w:noWrap/>
            <w:vAlign w:val="bottom"/>
            <w:hideMark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1" w:type="dxa"/>
            <w:vMerge/>
            <w:noWrap/>
            <w:vAlign w:val="center"/>
            <w:hideMark/>
          </w:tcPr>
          <w:p w:rsidR="002D090D" w:rsidRPr="000A13DF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noWrap/>
            <w:vAlign w:val="bottom"/>
            <w:hideMark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090D" w:rsidRPr="00EB6804" w:rsidTr="008A1C5D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6" w:type="dxa"/>
            <w:noWrap/>
            <w:hideMark/>
          </w:tcPr>
          <w:p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районных мероприятий, направленных на пропаганду ценностей семейного благополучия</w:t>
            </w:r>
          </w:p>
        </w:tc>
        <w:tc>
          <w:tcPr>
            <w:tcW w:w="2127" w:type="dxa"/>
            <w:noWrap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Муниципальный отдел по развитию  культуры, молодёжной политике и спорту администрации муниципального образования «Катангский район», </w:t>
            </w:r>
          </w:p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МУМСР О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Иркутской области №1 по Катангскому району</w:t>
            </w:r>
          </w:p>
        </w:tc>
        <w:tc>
          <w:tcPr>
            <w:tcW w:w="1259" w:type="dxa"/>
            <w:noWrap/>
            <w:hideMark/>
          </w:tcPr>
          <w:p w:rsidR="002D090D" w:rsidRDefault="002D090D" w:rsidP="00C92A47">
            <w:pPr>
              <w:jc w:val="center"/>
            </w:pPr>
            <w:r w:rsidRPr="001D08F7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1D08F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2019 года</w:t>
            </w:r>
          </w:p>
        </w:tc>
        <w:tc>
          <w:tcPr>
            <w:tcW w:w="1206" w:type="dxa"/>
            <w:noWrap/>
            <w:hideMark/>
          </w:tcPr>
          <w:p w:rsidR="002D090D" w:rsidRPr="005E639C" w:rsidRDefault="002D090D" w:rsidP="00C92A47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vMerge/>
            <w:noWrap/>
            <w:vAlign w:val="bottom"/>
            <w:hideMark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1" w:type="dxa"/>
            <w:vMerge/>
            <w:noWrap/>
            <w:vAlign w:val="center"/>
            <w:hideMark/>
          </w:tcPr>
          <w:p w:rsidR="002D090D" w:rsidRPr="000A13DF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noWrap/>
            <w:vAlign w:val="bottom"/>
            <w:hideMark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090D" w:rsidRPr="00EB6804" w:rsidTr="00290F22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6" w:type="dxa"/>
            <w:noWrap/>
            <w:hideMark/>
          </w:tcPr>
          <w:p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Оказание адресной поддержки приемным семьям</w:t>
            </w:r>
          </w:p>
        </w:tc>
        <w:tc>
          <w:tcPr>
            <w:tcW w:w="2127" w:type="dxa"/>
            <w:noWrap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МУМСР О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Иркутской области №1 по Катангскому району, КДН и ЗП 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  <w:hideMark/>
          </w:tcPr>
          <w:p w:rsidR="002D090D" w:rsidRDefault="002D090D" w:rsidP="00C92A47">
            <w:pPr>
              <w:jc w:val="center"/>
            </w:pPr>
            <w:r w:rsidRPr="001D08F7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1D08F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2019 года</w:t>
            </w:r>
          </w:p>
        </w:tc>
        <w:tc>
          <w:tcPr>
            <w:tcW w:w="1206" w:type="dxa"/>
            <w:noWrap/>
            <w:hideMark/>
          </w:tcPr>
          <w:p w:rsidR="002D090D" w:rsidRPr="005E639C" w:rsidRDefault="002D090D" w:rsidP="00C92A47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vMerge/>
            <w:noWrap/>
            <w:vAlign w:val="bottom"/>
            <w:hideMark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1" w:type="dxa"/>
            <w:vMerge/>
            <w:noWrap/>
            <w:vAlign w:val="center"/>
            <w:hideMark/>
          </w:tcPr>
          <w:p w:rsidR="002D090D" w:rsidRPr="000A13DF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noWrap/>
            <w:vAlign w:val="bottom"/>
            <w:hideMark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090D" w:rsidRPr="00EB6804" w:rsidTr="00F93AF6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6" w:type="dxa"/>
            <w:noWrap/>
            <w:hideMark/>
          </w:tcPr>
          <w:p w:rsidR="002D090D" w:rsidRDefault="002D09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Оказание различных видов поддержки семей, находящихся в социально-опасном положении</w:t>
            </w:r>
          </w:p>
        </w:tc>
        <w:tc>
          <w:tcPr>
            <w:tcW w:w="2127" w:type="dxa"/>
            <w:noWrap/>
            <w:hideMark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КДН и ЗП 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  <w:hideMark/>
          </w:tcPr>
          <w:p w:rsidR="002D090D" w:rsidRDefault="002D090D" w:rsidP="00C92A47">
            <w:pPr>
              <w:jc w:val="center"/>
            </w:pPr>
            <w:r w:rsidRPr="001D08F7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1D08F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2019 года</w:t>
            </w:r>
          </w:p>
        </w:tc>
        <w:tc>
          <w:tcPr>
            <w:tcW w:w="1206" w:type="dxa"/>
            <w:noWrap/>
            <w:hideMark/>
          </w:tcPr>
          <w:p w:rsidR="002D090D" w:rsidRPr="005E639C" w:rsidRDefault="002D090D" w:rsidP="00C92A47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vMerge/>
            <w:noWrap/>
            <w:vAlign w:val="bottom"/>
            <w:hideMark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1" w:type="dxa"/>
            <w:vMerge/>
            <w:noWrap/>
            <w:vAlign w:val="center"/>
            <w:hideMark/>
          </w:tcPr>
          <w:p w:rsidR="002D090D" w:rsidRPr="000A13DF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noWrap/>
            <w:vAlign w:val="bottom"/>
            <w:hideMark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090D" w:rsidRPr="00EB6804" w:rsidTr="00D7568D">
        <w:trPr>
          <w:trHeight w:val="20"/>
        </w:trPr>
        <w:tc>
          <w:tcPr>
            <w:tcW w:w="474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6" w:type="dxa"/>
            <w:noWrap/>
            <w:vAlign w:val="bottom"/>
          </w:tcPr>
          <w:p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Организация мероприятий по отлову, транспортировки и передержки безнадзорных животных</w:t>
            </w:r>
          </w:p>
        </w:tc>
        <w:tc>
          <w:tcPr>
            <w:tcW w:w="2127" w:type="dxa"/>
            <w:noWrap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noWrap/>
          </w:tcPr>
          <w:p w:rsidR="002D090D" w:rsidRDefault="002D090D"/>
        </w:tc>
        <w:tc>
          <w:tcPr>
            <w:tcW w:w="1206" w:type="dxa"/>
            <w:noWrap/>
            <w:vAlign w:val="center"/>
          </w:tcPr>
          <w:p w:rsidR="002D090D" w:rsidRPr="006E4ED9" w:rsidRDefault="002D090D" w:rsidP="005E639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vMerge/>
            <w:noWrap/>
            <w:vAlign w:val="bottom"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1" w:type="dxa"/>
            <w:noWrap/>
            <w:vAlign w:val="center"/>
          </w:tcPr>
          <w:p w:rsidR="002D090D" w:rsidRPr="000A13DF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noWrap/>
            <w:vAlign w:val="bottom"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090D" w:rsidRPr="00EB6804" w:rsidTr="00356159">
        <w:trPr>
          <w:trHeight w:val="20"/>
        </w:trPr>
        <w:tc>
          <w:tcPr>
            <w:tcW w:w="474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6" w:type="dxa"/>
            <w:noWrap/>
            <w:vAlign w:val="bottom"/>
          </w:tcPr>
          <w:p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2127" w:type="dxa"/>
            <w:noWrap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экономического развития и социальной политики 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  <w:vAlign w:val="center"/>
          </w:tcPr>
          <w:p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6159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35615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2019 года</w:t>
            </w:r>
          </w:p>
        </w:tc>
        <w:tc>
          <w:tcPr>
            <w:tcW w:w="1206" w:type="dxa"/>
            <w:noWrap/>
            <w:vAlign w:val="center"/>
          </w:tcPr>
          <w:p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noWrap/>
            <w:vAlign w:val="center"/>
          </w:tcPr>
          <w:p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E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Снижение уровня санитарно-эпидемиологического неблагополучия</w:t>
            </w:r>
          </w:p>
        </w:tc>
        <w:tc>
          <w:tcPr>
            <w:tcW w:w="2031" w:type="dxa"/>
            <w:noWrap/>
            <w:vAlign w:val="center"/>
          </w:tcPr>
          <w:p w:rsidR="002D090D" w:rsidRPr="00356159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итогам 2019 года</w:t>
            </w:r>
          </w:p>
        </w:tc>
        <w:tc>
          <w:tcPr>
            <w:tcW w:w="1897" w:type="dxa"/>
            <w:noWrap/>
            <w:vAlign w:val="bottom"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090D" w:rsidRPr="00EB6804" w:rsidTr="00356159">
        <w:trPr>
          <w:trHeight w:val="20"/>
        </w:trPr>
        <w:tc>
          <w:tcPr>
            <w:tcW w:w="474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474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00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376" w:type="dxa"/>
            <w:noWrap/>
            <w:vAlign w:val="center"/>
          </w:tcPr>
          <w:p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4</w:t>
            </w:r>
          </w:p>
          <w:p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«Устойчивое развитие коренных малочисленных народов севера проживающих на территории Катангского района»</w:t>
            </w:r>
          </w:p>
        </w:tc>
        <w:tc>
          <w:tcPr>
            <w:tcW w:w="2127" w:type="dxa"/>
            <w:noWrap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noWrap/>
            <w:vAlign w:val="bottom"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noWrap/>
            <w:vAlign w:val="bottom"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1" w:type="dxa"/>
            <w:noWrap/>
            <w:vAlign w:val="center"/>
          </w:tcPr>
          <w:p w:rsidR="002D090D" w:rsidRPr="000A13DF" w:rsidRDefault="002D090D" w:rsidP="000A1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noWrap/>
            <w:vAlign w:val="bottom"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090D" w:rsidRPr="00EB6804" w:rsidTr="00356159">
        <w:trPr>
          <w:trHeight w:val="20"/>
        </w:trPr>
        <w:tc>
          <w:tcPr>
            <w:tcW w:w="474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474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376" w:type="dxa"/>
            <w:noWrap/>
          </w:tcPr>
          <w:p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Оказанием материальной поддержки лицам из числа коренных малочисленных народов Севера, ведущим традиционный образ жизни</w:t>
            </w:r>
          </w:p>
        </w:tc>
        <w:tc>
          <w:tcPr>
            <w:tcW w:w="2127" w:type="dxa"/>
            <w:noWrap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экономического развития и социальной политики администрации муниципального образования «Катангский район»</w:t>
            </w:r>
          </w:p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noWrap/>
          </w:tcPr>
          <w:p w:rsidR="002D090D" w:rsidRPr="0035615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2019 года</w:t>
            </w:r>
          </w:p>
        </w:tc>
        <w:tc>
          <w:tcPr>
            <w:tcW w:w="1206" w:type="dxa"/>
            <w:noWrap/>
          </w:tcPr>
          <w:p w:rsidR="002D090D" w:rsidRPr="0035615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noWrap/>
            <w:vAlign w:val="center"/>
          </w:tcPr>
          <w:p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2124">
              <w:rPr>
                <w:rFonts w:ascii="Times New Roman" w:hAnsi="Times New Roman"/>
                <w:sz w:val="20"/>
                <w:szCs w:val="20"/>
              </w:rPr>
              <w:t>Доля лиц из числа КМНС, занимающихся традиционными видами деятельности - оленеводством, фактически получивших ежегодную выплату за 1 голову оленя сохранится на уровне 100%</w:t>
            </w:r>
          </w:p>
        </w:tc>
        <w:tc>
          <w:tcPr>
            <w:tcW w:w="2031" w:type="dxa"/>
            <w:noWrap/>
            <w:vAlign w:val="center"/>
          </w:tcPr>
          <w:p w:rsidR="002D090D" w:rsidRPr="00812124" w:rsidRDefault="002D090D" w:rsidP="00E7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59">
              <w:rPr>
                <w:rFonts w:ascii="Times New Roman" w:hAnsi="Times New Roman"/>
                <w:sz w:val="20"/>
                <w:szCs w:val="20"/>
              </w:rPr>
              <w:t>По итогам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356159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97" w:type="dxa"/>
            <w:noWrap/>
            <w:vAlign w:val="bottom"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090D" w:rsidRPr="00EB6804" w:rsidTr="00356159">
        <w:trPr>
          <w:trHeight w:val="20"/>
        </w:trPr>
        <w:tc>
          <w:tcPr>
            <w:tcW w:w="474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418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474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376" w:type="dxa"/>
            <w:noWrap/>
          </w:tcPr>
          <w:p w:rsidR="002D090D" w:rsidRDefault="002D09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и распространение информации на языках коренных малочисленных народов Севера</w:t>
            </w:r>
          </w:p>
        </w:tc>
        <w:tc>
          <w:tcPr>
            <w:tcW w:w="2127" w:type="dxa"/>
            <w:noWrap/>
          </w:tcPr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отдел культуры администрации муниципального образования «Катангский район»;</w:t>
            </w:r>
          </w:p>
          <w:p w:rsidR="002D090D" w:rsidRDefault="002D0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отдел образования администрации муниципального образования «Катангский район»</w:t>
            </w:r>
          </w:p>
        </w:tc>
        <w:tc>
          <w:tcPr>
            <w:tcW w:w="1259" w:type="dxa"/>
            <w:noWrap/>
          </w:tcPr>
          <w:p w:rsidR="002D090D" w:rsidRDefault="002D090D" w:rsidP="00356159">
            <w:pPr>
              <w:jc w:val="center"/>
            </w:pPr>
            <w:r w:rsidRPr="00A95EB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A95EB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полугодие 2019 года</w:t>
            </w:r>
          </w:p>
        </w:tc>
        <w:tc>
          <w:tcPr>
            <w:tcW w:w="1206" w:type="dxa"/>
            <w:noWrap/>
          </w:tcPr>
          <w:p w:rsidR="002D090D" w:rsidRPr="00356159" w:rsidRDefault="002D090D" w:rsidP="00356159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5" w:type="dxa"/>
            <w:noWrap/>
            <w:vAlign w:val="center"/>
          </w:tcPr>
          <w:p w:rsidR="002D090D" w:rsidRPr="006E4ED9" w:rsidRDefault="002D090D" w:rsidP="003561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12124">
              <w:rPr>
                <w:rFonts w:ascii="Times New Roman" w:hAnsi="Times New Roman"/>
                <w:sz w:val="20"/>
                <w:szCs w:val="20"/>
              </w:rPr>
              <w:t>Количество проведенных социально значимых мероприятий КМНС</w:t>
            </w:r>
          </w:p>
        </w:tc>
        <w:tc>
          <w:tcPr>
            <w:tcW w:w="2031" w:type="dxa"/>
            <w:noWrap/>
            <w:vAlign w:val="center"/>
          </w:tcPr>
          <w:p w:rsidR="002D090D" w:rsidRPr="00812124" w:rsidRDefault="002D090D" w:rsidP="0035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59">
              <w:rPr>
                <w:rFonts w:ascii="Times New Roman" w:hAnsi="Times New Roman"/>
                <w:sz w:val="20"/>
                <w:szCs w:val="20"/>
              </w:rPr>
              <w:t>По итогам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356159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97" w:type="dxa"/>
            <w:noWrap/>
            <w:vAlign w:val="bottom"/>
          </w:tcPr>
          <w:p w:rsidR="002D090D" w:rsidRPr="006E4ED9" w:rsidRDefault="002D090D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4069F" w:rsidRPr="006E4ED9" w:rsidRDefault="00B4069F" w:rsidP="00B406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B4069F" w:rsidRPr="006E4ED9" w:rsidSect="0081507A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B4069F" w:rsidRPr="006E4ED9" w:rsidRDefault="00B4069F" w:rsidP="00B406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8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B4069F" w:rsidRPr="006E4ED9" w:rsidRDefault="00B4069F" w:rsidP="00B406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5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32"/>
        <w:gridCol w:w="667"/>
        <w:gridCol w:w="644"/>
        <w:gridCol w:w="2225"/>
        <w:gridCol w:w="3805"/>
        <w:gridCol w:w="1023"/>
        <w:gridCol w:w="1108"/>
        <w:gridCol w:w="1103"/>
        <w:gridCol w:w="1103"/>
        <w:gridCol w:w="1121"/>
        <w:gridCol w:w="1121"/>
      </w:tblGrid>
      <w:tr w:rsidR="00B4069F" w:rsidRPr="00EB6804" w:rsidTr="0081507A">
        <w:trPr>
          <w:trHeight w:val="20"/>
          <w:tblHeader/>
        </w:trPr>
        <w:tc>
          <w:tcPr>
            <w:tcW w:w="1399" w:type="dxa"/>
            <w:gridSpan w:val="2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2225" w:type="dxa"/>
            <w:vMerge w:val="restart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805" w:type="dxa"/>
            <w:vMerge w:val="restart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B4069F" w:rsidRPr="00EB6804" w:rsidTr="0081507A">
        <w:trPr>
          <w:trHeight w:val="20"/>
          <w:tblHeader/>
        </w:trPr>
        <w:tc>
          <w:tcPr>
            <w:tcW w:w="732" w:type="dxa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667" w:type="dxa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644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05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77B1C" w:rsidRPr="00EB6804" w:rsidTr="00E77B1C">
        <w:trPr>
          <w:trHeight w:val="1178"/>
        </w:trPr>
        <w:tc>
          <w:tcPr>
            <w:tcW w:w="732" w:type="dxa"/>
            <w:noWrap/>
            <w:vAlign w:val="center"/>
            <w:hideMark/>
          </w:tcPr>
          <w:p w:rsidR="00E77B1C" w:rsidRPr="006E4ED9" w:rsidRDefault="00E77B1C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67" w:type="dxa"/>
            <w:noWrap/>
            <w:vAlign w:val="center"/>
            <w:hideMark/>
          </w:tcPr>
          <w:p w:rsidR="00E77B1C" w:rsidRPr="006E4ED9" w:rsidRDefault="00E77B1C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noWrap/>
            <w:vAlign w:val="center"/>
            <w:hideMark/>
          </w:tcPr>
          <w:p w:rsidR="00E77B1C" w:rsidRPr="006E4ED9" w:rsidRDefault="00E77B1C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Align w:val="center"/>
            <w:hideMark/>
          </w:tcPr>
          <w:p w:rsidR="00E77B1C" w:rsidRPr="006E4ED9" w:rsidRDefault="00E77B1C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услуга (работа)</w:t>
            </w:r>
          </w:p>
        </w:tc>
        <w:tc>
          <w:tcPr>
            <w:tcW w:w="10384" w:type="dxa"/>
            <w:gridSpan w:val="7"/>
            <w:vAlign w:val="center"/>
          </w:tcPr>
          <w:p w:rsidR="00E77B1C" w:rsidRPr="00E77B1C" w:rsidRDefault="00E77B1C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Муниципальные услуги в рамках муниципальной программы не оказываются</w:t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</w:p>
          <w:p w:rsidR="00E77B1C" w:rsidRPr="006E4ED9" w:rsidRDefault="00E77B1C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Pr="00E77B1C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</w:p>
        </w:tc>
      </w:tr>
    </w:tbl>
    <w:p w:rsidR="00B4069F" w:rsidRPr="006E4ED9" w:rsidRDefault="00B4069F" w:rsidP="00B4069F">
      <w:pPr>
        <w:rPr>
          <w:rFonts w:ascii="Times New Roman" w:hAnsi="Times New Roman"/>
          <w:b/>
          <w:sz w:val="24"/>
          <w:szCs w:val="24"/>
          <w:lang w:eastAsia="ru-RU"/>
        </w:rPr>
        <w:sectPr w:rsidR="00B4069F" w:rsidRPr="006E4ED9" w:rsidSect="0081507A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B4069F" w:rsidRPr="006E4ED9" w:rsidRDefault="00B4069F" w:rsidP="00B406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4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hyperlink r:id="rId9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 «Катангский район»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на реализацию муниципальной программы</w:t>
      </w:r>
    </w:p>
    <w:p w:rsidR="00B4069F" w:rsidRPr="006E4ED9" w:rsidRDefault="00B4069F" w:rsidP="00B406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12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16"/>
        <w:gridCol w:w="469"/>
        <w:gridCol w:w="355"/>
        <w:gridCol w:w="507"/>
        <w:gridCol w:w="4557"/>
        <w:gridCol w:w="2277"/>
        <w:gridCol w:w="1025"/>
        <w:gridCol w:w="1130"/>
        <w:gridCol w:w="1136"/>
        <w:gridCol w:w="1115"/>
        <w:gridCol w:w="1104"/>
      </w:tblGrid>
      <w:tr w:rsidR="000A72B6" w:rsidRPr="00EB6804" w:rsidTr="000A72B6">
        <w:trPr>
          <w:trHeight w:val="152"/>
          <w:tblHeader/>
        </w:trPr>
        <w:tc>
          <w:tcPr>
            <w:tcW w:w="761" w:type="pct"/>
            <w:gridSpan w:val="5"/>
            <w:vMerge w:val="restart"/>
            <w:vAlign w:val="center"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565" w:type="pct"/>
            <w:vMerge w:val="restart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82" w:type="pct"/>
            <w:vMerge w:val="restart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130" w:type="pct"/>
            <w:gridSpan w:val="3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бюджета, тыс. рублей</w:t>
            </w:r>
          </w:p>
        </w:tc>
        <w:tc>
          <w:tcPr>
            <w:tcW w:w="762" w:type="pct"/>
            <w:gridSpan w:val="2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0A72B6" w:rsidRPr="00EB6804" w:rsidTr="000A72B6">
        <w:trPr>
          <w:trHeight w:val="620"/>
          <w:tblHeader/>
        </w:trPr>
        <w:tc>
          <w:tcPr>
            <w:tcW w:w="761" w:type="pct"/>
            <w:gridSpan w:val="5"/>
            <w:vMerge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5" w:type="pct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2" w:type="pct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 w:val="restart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388" w:type="pct"/>
            <w:vMerge w:val="restart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390" w:type="pct"/>
            <w:vMerge w:val="restart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383" w:type="pct"/>
            <w:vMerge w:val="restart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379" w:type="pct"/>
            <w:vMerge w:val="restart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0A72B6" w:rsidRPr="00EB6804" w:rsidTr="000A72B6">
        <w:trPr>
          <w:trHeight w:val="345"/>
          <w:tblHeader/>
        </w:trPr>
        <w:tc>
          <w:tcPr>
            <w:tcW w:w="161" w:type="pct"/>
            <w:noWrap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143" w:type="pct"/>
            <w:noWrap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161" w:type="pct"/>
            <w:noWrap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22" w:type="pct"/>
            <w:vAlign w:val="center"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74" w:type="pct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565" w:type="pct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2" w:type="pct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F4B" w:rsidRPr="00107F4B" w:rsidTr="00682853">
        <w:trPr>
          <w:trHeight w:val="259"/>
        </w:trPr>
        <w:tc>
          <w:tcPr>
            <w:tcW w:w="161" w:type="pct"/>
            <w:vMerge w:val="restart"/>
            <w:noWrap/>
            <w:vAlign w:val="center"/>
          </w:tcPr>
          <w:p w:rsidR="00D804CD" w:rsidRPr="00107F4B" w:rsidRDefault="00D80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3" w:type="pct"/>
            <w:vMerge w:val="restart"/>
            <w:noWrap/>
            <w:vAlign w:val="center"/>
          </w:tcPr>
          <w:p w:rsidR="00D804CD" w:rsidRPr="00107F4B" w:rsidRDefault="00D80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" w:type="pct"/>
            <w:vMerge w:val="restart"/>
            <w:noWrap/>
            <w:vAlign w:val="center"/>
          </w:tcPr>
          <w:p w:rsidR="00D804CD" w:rsidRPr="00107F4B" w:rsidRDefault="00D80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2" w:type="pct"/>
            <w:vMerge w:val="restart"/>
            <w:vAlign w:val="center"/>
          </w:tcPr>
          <w:p w:rsidR="00D804CD" w:rsidRPr="00107F4B" w:rsidRDefault="00D80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4" w:type="pct"/>
            <w:vMerge w:val="restart"/>
            <w:noWrap/>
            <w:vAlign w:val="center"/>
          </w:tcPr>
          <w:p w:rsidR="00D804CD" w:rsidRPr="00107F4B" w:rsidRDefault="00D80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5" w:type="pct"/>
            <w:vMerge w:val="restart"/>
            <w:vAlign w:val="center"/>
          </w:tcPr>
          <w:p w:rsidR="00D804CD" w:rsidRPr="00107F4B" w:rsidRDefault="00D804CD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«Социальное развитие МО «Катангский район» на 2019 – 2024 годы»</w:t>
            </w:r>
          </w:p>
        </w:tc>
        <w:tc>
          <w:tcPr>
            <w:tcW w:w="782" w:type="pct"/>
            <w:vAlign w:val="center"/>
          </w:tcPr>
          <w:p w:rsidR="00D804CD" w:rsidRPr="00107F4B" w:rsidRDefault="00D804CD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noWrap/>
            <w:vAlign w:val="center"/>
            <w:hideMark/>
          </w:tcPr>
          <w:p w:rsidR="00D804CD" w:rsidRPr="00107F4B" w:rsidRDefault="00D804CD" w:rsidP="008A653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/>
                <w:bCs/>
                <w:sz w:val="20"/>
                <w:szCs w:val="20"/>
              </w:rPr>
              <w:t>530,0</w:t>
            </w:r>
          </w:p>
        </w:tc>
        <w:tc>
          <w:tcPr>
            <w:tcW w:w="388" w:type="pct"/>
            <w:noWrap/>
            <w:vAlign w:val="center"/>
            <w:hideMark/>
          </w:tcPr>
          <w:p w:rsidR="00D804CD" w:rsidRPr="00107F4B" w:rsidRDefault="00682853" w:rsidP="00107F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/>
                <w:bCs/>
                <w:sz w:val="20"/>
                <w:szCs w:val="20"/>
              </w:rPr>
              <w:t>238,</w:t>
            </w:r>
            <w:r w:rsidR="00107F4B" w:rsidRPr="00107F4B">
              <w:rPr>
                <w:rFonts w:ascii="Times New Roman" w:hAnsi="Times New Roman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390" w:type="pct"/>
            <w:noWrap/>
            <w:vAlign w:val="center"/>
            <w:hideMark/>
          </w:tcPr>
          <w:p w:rsidR="00D804CD" w:rsidRPr="00107F4B" w:rsidRDefault="00682853" w:rsidP="00107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238,</w:t>
            </w:r>
            <w:r w:rsidR="00107F4B" w:rsidRPr="00107F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383" w:type="pct"/>
            <w:noWrap/>
            <w:vAlign w:val="center"/>
          </w:tcPr>
          <w:p w:rsidR="00D804CD" w:rsidRPr="00C45637" w:rsidRDefault="009F4AEE" w:rsidP="008A6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9" w:type="pct"/>
            <w:noWrap/>
            <w:vAlign w:val="center"/>
          </w:tcPr>
          <w:p w:rsidR="00D804CD" w:rsidRPr="00C45637" w:rsidRDefault="00107F4B" w:rsidP="008A6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3253AA" w:rsidRPr="00107F4B" w:rsidTr="00682853">
        <w:trPr>
          <w:trHeight w:val="259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3253AA" w:rsidRPr="00107F4B" w:rsidRDefault="003253AA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:rsidR="003253AA" w:rsidRPr="00107F4B" w:rsidRDefault="003253AA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3253AA" w:rsidRPr="00107F4B" w:rsidRDefault="003253AA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:rsidR="003253AA" w:rsidRPr="00107F4B" w:rsidRDefault="003253AA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center"/>
          </w:tcPr>
          <w:p w:rsidR="003253AA" w:rsidRPr="00107F4B" w:rsidRDefault="003253AA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center"/>
          </w:tcPr>
          <w:p w:rsidR="003253AA" w:rsidRPr="00107F4B" w:rsidRDefault="003253AA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:rsidR="003253AA" w:rsidRPr="00107F4B" w:rsidRDefault="003253AA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noWrap/>
            <w:vAlign w:val="center"/>
            <w:hideMark/>
          </w:tcPr>
          <w:p w:rsidR="003253AA" w:rsidRPr="00107F4B" w:rsidRDefault="003253AA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388" w:type="pct"/>
            <w:noWrap/>
            <w:vAlign w:val="center"/>
            <w:hideMark/>
          </w:tcPr>
          <w:p w:rsidR="003253AA" w:rsidRPr="003253AA" w:rsidRDefault="003253AA" w:rsidP="00D2317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53AA">
              <w:rPr>
                <w:rFonts w:ascii="Times New Roman" w:hAnsi="Times New Roman"/>
                <w:bCs/>
                <w:sz w:val="20"/>
                <w:szCs w:val="20"/>
              </w:rPr>
              <w:t>238,820</w:t>
            </w:r>
          </w:p>
        </w:tc>
        <w:tc>
          <w:tcPr>
            <w:tcW w:w="390" w:type="pct"/>
            <w:noWrap/>
            <w:vAlign w:val="center"/>
            <w:hideMark/>
          </w:tcPr>
          <w:p w:rsidR="003253AA" w:rsidRPr="003253AA" w:rsidRDefault="003253AA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53AA">
              <w:rPr>
                <w:rFonts w:ascii="Times New Roman" w:hAnsi="Times New Roman"/>
                <w:sz w:val="20"/>
                <w:szCs w:val="20"/>
                <w:lang w:eastAsia="ru-RU"/>
              </w:rPr>
              <w:t>238,820</w:t>
            </w:r>
          </w:p>
        </w:tc>
        <w:tc>
          <w:tcPr>
            <w:tcW w:w="383" w:type="pct"/>
            <w:noWrap/>
            <w:vAlign w:val="center"/>
          </w:tcPr>
          <w:p w:rsidR="003253AA" w:rsidRPr="00107F4B" w:rsidRDefault="009F4AEE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9" w:type="pct"/>
            <w:noWrap/>
            <w:vAlign w:val="center"/>
          </w:tcPr>
          <w:p w:rsidR="003253AA" w:rsidRPr="00107F4B" w:rsidRDefault="003253AA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07F4B" w:rsidRPr="00107F4B" w:rsidTr="00682853">
        <w:trPr>
          <w:trHeight w:val="175"/>
        </w:trPr>
        <w:tc>
          <w:tcPr>
            <w:tcW w:w="161" w:type="pct"/>
            <w:vMerge w:val="restart"/>
            <w:vAlign w:val="center"/>
          </w:tcPr>
          <w:p w:rsidR="006B190F" w:rsidRPr="00107F4B" w:rsidRDefault="006B190F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:rsidR="006B190F" w:rsidRPr="00107F4B" w:rsidRDefault="006B190F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" w:type="pct"/>
            <w:vMerge w:val="restart"/>
            <w:vAlign w:val="center"/>
          </w:tcPr>
          <w:p w:rsidR="006B190F" w:rsidRPr="00107F4B" w:rsidRDefault="006B190F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" w:type="pct"/>
            <w:vMerge w:val="restart"/>
            <w:vAlign w:val="center"/>
          </w:tcPr>
          <w:p w:rsidR="006B190F" w:rsidRPr="00107F4B" w:rsidRDefault="006B190F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  <w:vAlign w:val="center"/>
          </w:tcPr>
          <w:p w:rsidR="006B190F" w:rsidRPr="00107F4B" w:rsidRDefault="006B190F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center"/>
          </w:tcPr>
          <w:p w:rsidR="006B190F" w:rsidRPr="00107F4B" w:rsidRDefault="006B190F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1</w:t>
            </w:r>
          </w:p>
          <w:p w:rsidR="006B190F" w:rsidRPr="00107F4B" w:rsidRDefault="006B190F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«Поддержка общественных организаций»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:rsidR="006B190F" w:rsidRPr="00107F4B" w:rsidRDefault="006B190F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:rsidR="006B190F" w:rsidRPr="00C45637" w:rsidRDefault="00E77B1C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170,0 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:rsidR="006B190F" w:rsidRPr="00C45637" w:rsidRDefault="008A6538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:rsidR="006B190F" w:rsidRPr="00C45637" w:rsidRDefault="008A6538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60,0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:rsidR="006B190F" w:rsidRPr="00C45637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:rsidR="006B190F" w:rsidRPr="00C45637" w:rsidRDefault="009F4AEE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107F4B" w:rsidRPr="00107F4B" w:rsidTr="00682853">
        <w:trPr>
          <w:trHeight w:val="268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center"/>
          </w:tcPr>
          <w:p w:rsidR="008A6538" w:rsidRPr="00107F4B" w:rsidRDefault="008A6538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center"/>
          </w:tcPr>
          <w:p w:rsidR="008A6538" w:rsidRPr="00107F4B" w:rsidRDefault="008A6538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38" w:rsidRPr="00107F4B" w:rsidRDefault="008A6538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:rsidR="008A6538" w:rsidRPr="00107F4B" w:rsidRDefault="008A6538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:rsidR="008A6538" w:rsidRPr="00107F4B" w:rsidRDefault="008A6538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:rsidR="008A6538" w:rsidRPr="00107F4B" w:rsidRDefault="008A6538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60,0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:rsidR="008A6538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:rsidR="008A6538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07F4B" w:rsidRPr="00107F4B" w:rsidTr="00682853">
        <w:trPr>
          <w:trHeight w:val="301"/>
        </w:trPr>
        <w:tc>
          <w:tcPr>
            <w:tcW w:w="161" w:type="pct"/>
            <w:vMerge w:val="restart"/>
            <w:vAlign w:val="center"/>
          </w:tcPr>
          <w:p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" w:type="pct"/>
            <w:vMerge w:val="restart"/>
            <w:vAlign w:val="center"/>
          </w:tcPr>
          <w:p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" w:type="pct"/>
            <w:vMerge w:val="restart"/>
            <w:vAlign w:val="center"/>
          </w:tcPr>
          <w:p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  <w:vAlign w:val="center"/>
          </w:tcPr>
          <w:p w:rsidR="008A6538" w:rsidRPr="00107F4B" w:rsidRDefault="008A6538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bottom"/>
          </w:tcPr>
          <w:p w:rsidR="008A6538" w:rsidRPr="00107F4B" w:rsidRDefault="008A6538" w:rsidP="000A7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Организация и проведение информационно-пропагандистских мероприятий, направленных на интеграцию граждан старшего поколения в общественную жизнь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:rsidR="008A6538" w:rsidRPr="00107F4B" w:rsidRDefault="008A6538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:rsidR="008A6538" w:rsidRPr="00107F4B" w:rsidRDefault="008A6538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:rsidR="008A6538" w:rsidRPr="00107F4B" w:rsidRDefault="008A6538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:rsidR="008A6538" w:rsidRPr="00107F4B" w:rsidRDefault="008A6538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60,0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:rsidR="008A6538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:rsidR="008A6538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07F4B" w:rsidRPr="00107F4B" w:rsidTr="00682853">
        <w:trPr>
          <w:trHeight w:val="603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center"/>
          </w:tcPr>
          <w:p w:rsidR="008A6538" w:rsidRPr="00107F4B" w:rsidRDefault="008A6538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bottom"/>
          </w:tcPr>
          <w:p w:rsidR="008A6538" w:rsidRPr="00107F4B" w:rsidRDefault="008A6538" w:rsidP="000A72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38" w:rsidRPr="00107F4B" w:rsidRDefault="008A6538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:rsidR="008A6538" w:rsidRPr="00107F4B" w:rsidRDefault="008A6538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:rsidR="008A6538" w:rsidRPr="00107F4B" w:rsidRDefault="008A6538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:rsidR="008A6538" w:rsidRPr="00107F4B" w:rsidRDefault="008A6538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60,0 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:rsidR="008A6538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:rsidR="008A6538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07F4B" w:rsidRPr="00107F4B" w:rsidTr="00682853">
        <w:trPr>
          <w:trHeight w:val="438"/>
        </w:trPr>
        <w:tc>
          <w:tcPr>
            <w:tcW w:w="161" w:type="pct"/>
            <w:vMerge w:val="restart"/>
            <w:vAlign w:val="center"/>
          </w:tcPr>
          <w:p w:rsidR="006B190F" w:rsidRPr="00107F4B" w:rsidRDefault="006B190F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:rsidR="006B190F" w:rsidRPr="00107F4B" w:rsidRDefault="006B190F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" w:type="pct"/>
            <w:vMerge w:val="restart"/>
            <w:vAlign w:val="center"/>
          </w:tcPr>
          <w:p w:rsidR="006B190F" w:rsidRPr="00107F4B" w:rsidRDefault="006B190F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" w:type="pct"/>
            <w:vMerge w:val="restart"/>
            <w:vAlign w:val="center"/>
          </w:tcPr>
          <w:p w:rsidR="006B190F" w:rsidRPr="00107F4B" w:rsidRDefault="006B190F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" w:type="pct"/>
            <w:vMerge w:val="restart"/>
          </w:tcPr>
          <w:p w:rsidR="006B190F" w:rsidRPr="00107F4B" w:rsidRDefault="006B190F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:rsidR="006B190F" w:rsidRPr="00107F4B" w:rsidRDefault="006B190F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Денежные выплаты Почетным гражданам Катангского района в соответствии с Положением о почетном звании «Почетный гражданин муниципального образования «Катангский район», утвержденным решением районной Думы муниципального образования «Катангский район» от 06.10.2011 № 4/11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6B190F" w:rsidRPr="00107F4B" w:rsidRDefault="006B190F" w:rsidP="006B1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:rsidR="006B190F" w:rsidRPr="00107F4B" w:rsidRDefault="00E77B1C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:rsidR="006B190F" w:rsidRPr="00107F4B" w:rsidRDefault="00107F4B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  <w:r w:rsidR="008A6538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:rsidR="006B190F" w:rsidRPr="00107F4B" w:rsidRDefault="00107F4B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  <w:r w:rsidR="008A6538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:rsidR="006B190F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:rsidR="006B190F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07F4B" w:rsidRPr="00107F4B" w:rsidTr="00682853">
        <w:trPr>
          <w:trHeight w:val="1155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:rsidR="008A6538" w:rsidRPr="00107F4B" w:rsidRDefault="008A6538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:rsidR="008A6538" w:rsidRPr="00107F4B" w:rsidRDefault="008A6538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:rsidR="008A6538" w:rsidRPr="00107F4B" w:rsidRDefault="008A6538" w:rsidP="006B1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:rsidR="008A6538" w:rsidRPr="00107F4B" w:rsidRDefault="008A6538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:rsidR="008A6538" w:rsidRPr="00107F4B" w:rsidRDefault="00107F4B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  <w:r w:rsidR="008A6538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:rsidR="008A6538" w:rsidRPr="00107F4B" w:rsidRDefault="00107F4B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  <w:r w:rsidR="008A6538"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:rsidR="008A6538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:rsidR="008A6538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07F4B" w:rsidRPr="00107F4B" w:rsidTr="00682853">
        <w:trPr>
          <w:trHeight w:val="351"/>
        </w:trPr>
        <w:tc>
          <w:tcPr>
            <w:tcW w:w="161" w:type="pct"/>
            <w:vMerge w:val="restart"/>
            <w:vAlign w:val="center"/>
          </w:tcPr>
          <w:p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" w:type="pct"/>
            <w:vMerge w:val="restart"/>
            <w:vAlign w:val="center"/>
          </w:tcPr>
          <w:p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" w:type="pct"/>
            <w:vMerge w:val="restart"/>
            <w:vAlign w:val="center"/>
          </w:tcPr>
          <w:p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" w:type="pct"/>
            <w:vMerge w:val="restart"/>
          </w:tcPr>
          <w:p w:rsidR="008A6538" w:rsidRPr="00107F4B" w:rsidRDefault="008A6538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:rsidR="008A6538" w:rsidRPr="00107F4B" w:rsidRDefault="008A6538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Поздравление мэра в связи с юбилейными датами со дня рождения (75 лет и каждые последующие 5 лет) участников и инвалидов Великой Отечественной войны, жителей Катангского района.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8A6538" w:rsidRPr="00107F4B" w:rsidRDefault="008A6538" w:rsidP="006B1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:rsidR="008A6538" w:rsidRPr="00107F4B" w:rsidRDefault="008A6538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:rsidR="008A6538" w:rsidRPr="00107F4B" w:rsidRDefault="008A6538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:rsidR="008A6538" w:rsidRPr="00107F4B" w:rsidRDefault="008A6538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:rsidR="008A6538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:rsidR="008A6538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07F4B" w:rsidRPr="00107F4B" w:rsidTr="00682853">
        <w:trPr>
          <w:trHeight w:val="958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6B190F" w:rsidRPr="00107F4B" w:rsidRDefault="006B190F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:rsidR="006B190F" w:rsidRPr="00107F4B" w:rsidRDefault="006B190F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6B190F" w:rsidRPr="00107F4B" w:rsidRDefault="006B190F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:rsidR="006B190F" w:rsidRPr="00107F4B" w:rsidRDefault="006B190F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:rsidR="006B190F" w:rsidRPr="00107F4B" w:rsidRDefault="006B190F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:rsidR="006B190F" w:rsidRPr="00107F4B" w:rsidRDefault="006B190F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:rsidR="006B190F" w:rsidRPr="00107F4B" w:rsidRDefault="006B190F" w:rsidP="006B1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:rsidR="006B190F" w:rsidRPr="00107F4B" w:rsidRDefault="00E77B1C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:rsidR="006B190F" w:rsidRPr="00107F4B" w:rsidRDefault="008A6538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:rsidR="006B190F" w:rsidRPr="00107F4B" w:rsidRDefault="008A6538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:rsidR="006B190F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:rsidR="006B190F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07F4B" w:rsidRPr="00107F4B" w:rsidTr="00682853">
        <w:trPr>
          <w:trHeight w:val="259"/>
        </w:trPr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2" w:type="pct"/>
            <w:tcBorders>
              <w:bottom w:val="single" w:sz="4" w:space="0" w:color="auto"/>
            </w:tcBorders>
            <w:vAlign w:val="center"/>
          </w:tcPr>
          <w:p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tcBorders>
              <w:bottom w:val="single" w:sz="4" w:space="0" w:color="auto"/>
            </w:tcBorders>
          </w:tcPr>
          <w:p w:rsidR="008A6538" w:rsidRPr="00107F4B" w:rsidRDefault="008A6538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tcBorders>
              <w:bottom w:val="single" w:sz="4" w:space="0" w:color="auto"/>
            </w:tcBorders>
          </w:tcPr>
          <w:p w:rsidR="008A6538" w:rsidRPr="00107F4B" w:rsidRDefault="008A6538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Реализация мероприятий, направленных на решение социально-значимых проблем.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8A6538" w:rsidRPr="00107F4B" w:rsidRDefault="008A6538" w:rsidP="006B1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2" w:type="pct"/>
            <w:noWrap/>
            <w:vAlign w:val="center"/>
          </w:tcPr>
          <w:p w:rsidR="008A6538" w:rsidRPr="00107F4B" w:rsidRDefault="008A6538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88" w:type="pct"/>
            <w:noWrap/>
            <w:vAlign w:val="center"/>
          </w:tcPr>
          <w:p w:rsidR="008A6538" w:rsidRPr="00107F4B" w:rsidRDefault="008A6538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noWrap/>
            <w:vAlign w:val="center"/>
          </w:tcPr>
          <w:p w:rsidR="008A6538" w:rsidRPr="00107F4B" w:rsidRDefault="008A6538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noWrap/>
            <w:vAlign w:val="center"/>
          </w:tcPr>
          <w:p w:rsidR="008A6538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noWrap/>
            <w:vAlign w:val="center"/>
          </w:tcPr>
          <w:p w:rsidR="008A6538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07F4B" w:rsidRPr="00107F4B" w:rsidTr="001308A4">
        <w:trPr>
          <w:trHeight w:val="1110"/>
        </w:trPr>
        <w:tc>
          <w:tcPr>
            <w:tcW w:w="161" w:type="pct"/>
            <w:vMerge w:val="restart"/>
            <w:vAlign w:val="center"/>
          </w:tcPr>
          <w:p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" w:type="pct"/>
            <w:vMerge w:val="restart"/>
            <w:vAlign w:val="center"/>
          </w:tcPr>
          <w:p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2" w:type="pct"/>
            <w:vMerge w:val="restart"/>
            <w:vAlign w:val="center"/>
          </w:tcPr>
          <w:p w:rsidR="008A6538" w:rsidRPr="00107F4B" w:rsidRDefault="008A6538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" w:type="pct"/>
            <w:vMerge w:val="restart"/>
            <w:vAlign w:val="center"/>
          </w:tcPr>
          <w:p w:rsidR="008A6538" w:rsidRPr="00107F4B" w:rsidRDefault="008A6538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center"/>
          </w:tcPr>
          <w:p w:rsidR="008A6538" w:rsidRPr="00107F4B" w:rsidRDefault="008A6538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грантов в форме субсидий общественным организациям, осуществляющим свою деятельность на территории Катангского района, на реализацию мероприятий по повышению качества жизни ветеранов, развитию ветеранского движения и на решение социально-значимых проблем.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8A6538" w:rsidRPr="00107F4B" w:rsidRDefault="008A6538" w:rsidP="006B190F"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:rsidR="008A6538" w:rsidRPr="00107F4B" w:rsidRDefault="008A6538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:rsidR="008A6538" w:rsidRPr="00107F4B" w:rsidRDefault="008A6538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:rsidR="008A6538" w:rsidRPr="00107F4B" w:rsidRDefault="008A6538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:rsidR="008A6538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:rsidR="008A6538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3D0" w:rsidRPr="00107F4B" w:rsidTr="000E7AF6">
        <w:trPr>
          <w:trHeight w:val="714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center"/>
          </w:tcPr>
          <w:p w:rsidR="00CB63D0" w:rsidRPr="00107F4B" w:rsidRDefault="00CB63D0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center"/>
          </w:tcPr>
          <w:p w:rsidR="00CB63D0" w:rsidRPr="00107F4B" w:rsidRDefault="00CB63D0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:rsidR="00CB63D0" w:rsidRPr="00107F4B" w:rsidRDefault="00CB63D0" w:rsidP="006B190F"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:rsidR="00CB63D0" w:rsidRPr="00107F4B" w:rsidRDefault="00CB63D0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:rsidR="00CB63D0" w:rsidRPr="00107F4B" w:rsidRDefault="00CB63D0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:rsidR="00CB63D0" w:rsidRPr="00107F4B" w:rsidRDefault="00CB63D0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:rsidR="00CB63D0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:rsidR="00CB63D0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3D0" w:rsidRPr="00107F4B" w:rsidTr="00682853">
        <w:trPr>
          <w:trHeight w:val="142"/>
        </w:trPr>
        <w:tc>
          <w:tcPr>
            <w:tcW w:w="161" w:type="pct"/>
            <w:vMerge w:val="restart"/>
            <w:vAlign w:val="center"/>
          </w:tcPr>
          <w:p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" w:type="pct"/>
            <w:vMerge w:val="restart"/>
            <w:vAlign w:val="center"/>
          </w:tcPr>
          <w:p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" w:type="pct"/>
            <w:vMerge w:val="restart"/>
            <w:vAlign w:val="center"/>
          </w:tcPr>
          <w:p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  <w:vAlign w:val="center"/>
          </w:tcPr>
          <w:p w:rsidR="00CB63D0" w:rsidRPr="00107F4B" w:rsidRDefault="00CB63D0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center"/>
          </w:tcPr>
          <w:p w:rsidR="00CB63D0" w:rsidRPr="00107F4B" w:rsidRDefault="00CB63D0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Подпрограмма 2 </w:t>
            </w:r>
          </w:p>
          <w:p w:rsidR="00CB63D0" w:rsidRPr="00107F4B" w:rsidRDefault="00CB63D0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«Доступная среда»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:rsidR="00CB63D0" w:rsidRPr="00107F4B" w:rsidRDefault="00CB63D0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:rsidR="00CB63D0" w:rsidRPr="00C45637" w:rsidRDefault="00CB63D0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:rsidR="00CB63D0" w:rsidRPr="00C45637" w:rsidRDefault="00CB63D0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:rsidR="00CB63D0" w:rsidRPr="00C45637" w:rsidRDefault="00CB63D0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:rsidR="00CB63D0" w:rsidRPr="00C45637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:rsidR="00CB63D0" w:rsidRPr="00C45637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CB63D0" w:rsidRPr="00107F4B" w:rsidTr="00682853">
        <w:trPr>
          <w:trHeight w:val="301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center"/>
          </w:tcPr>
          <w:p w:rsidR="00CB63D0" w:rsidRPr="00107F4B" w:rsidRDefault="00CB63D0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center"/>
          </w:tcPr>
          <w:p w:rsidR="00CB63D0" w:rsidRPr="00107F4B" w:rsidRDefault="00CB63D0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3D0" w:rsidRPr="00107F4B" w:rsidRDefault="00CB63D0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:rsidR="00CB63D0" w:rsidRPr="00107F4B" w:rsidRDefault="00CB63D0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:rsidR="00CB63D0" w:rsidRPr="00107F4B" w:rsidRDefault="00CB63D0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:rsidR="00CB63D0" w:rsidRPr="00107F4B" w:rsidRDefault="00CB63D0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:rsidR="00CB63D0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:rsidR="00CB63D0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3D0" w:rsidRPr="00107F4B" w:rsidTr="00682853">
        <w:trPr>
          <w:trHeight w:val="335"/>
        </w:trPr>
        <w:tc>
          <w:tcPr>
            <w:tcW w:w="161" w:type="pct"/>
            <w:vMerge w:val="restart"/>
            <w:vAlign w:val="center"/>
          </w:tcPr>
          <w:p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" w:type="pct"/>
            <w:vMerge w:val="restart"/>
            <w:vAlign w:val="center"/>
          </w:tcPr>
          <w:p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" w:type="pct"/>
            <w:vMerge w:val="restart"/>
            <w:vAlign w:val="center"/>
          </w:tcPr>
          <w:p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 w:val="restart"/>
          </w:tcPr>
          <w:p w:rsidR="00CB63D0" w:rsidRPr="00107F4B" w:rsidRDefault="00CB63D0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:rsidR="00CB63D0" w:rsidRPr="00107F4B" w:rsidRDefault="00CB63D0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Организация и проведение мероприятий, направленных на поддержание активной жизнедеятельности инвалидов и пенсионеров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:rsidR="00CB63D0" w:rsidRPr="00107F4B" w:rsidRDefault="00CB63D0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:rsidR="00CB63D0" w:rsidRPr="00107F4B" w:rsidRDefault="00CB63D0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:rsidR="00CB63D0" w:rsidRPr="00107F4B" w:rsidRDefault="00CB63D0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:rsidR="00CB63D0" w:rsidRPr="00107F4B" w:rsidRDefault="00CB63D0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:rsidR="00CB63D0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:rsidR="00CB63D0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3D0" w:rsidRPr="00107F4B" w:rsidTr="00682853">
        <w:trPr>
          <w:trHeight w:val="338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:rsidR="00CB63D0" w:rsidRPr="00107F4B" w:rsidRDefault="00CB63D0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:rsidR="00CB63D0" w:rsidRPr="00107F4B" w:rsidRDefault="00CB63D0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3D0" w:rsidRPr="00107F4B" w:rsidRDefault="00CB63D0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:rsidR="00CB63D0" w:rsidRPr="00107F4B" w:rsidRDefault="00CB63D0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:rsidR="00CB63D0" w:rsidRPr="00107F4B" w:rsidRDefault="00CB63D0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:rsidR="00CB63D0" w:rsidRPr="00107F4B" w:rsidRDefault="00CB63D0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:rsidR="00CB63D0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:rsidR="00CB63D0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3D0" w:rsidRPr="00107F4B" w:rsidTr="00682853">
        <w:trPr>
          <w:trHeight w:val="463"/>
        </w:trPr>
        <w:tc>
          <w:tcPr>
            <w:tcW w:w="161" w:type="pct"/>
            <w:vMerge w:val="restart"/>
            <w:vAlign w:val="center"/>
          </w:tcPr>
          <w:p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" w:type="pct"/>
            <w:vMerge w:val="restart"/>
            <w:vAlign w:val="center"/>
          </w:tcPr>
          <w:p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2" w:type="pct"/>
            <w:vMerge w:val="restart"/>
            <w:vAlign w:val="center"/>
          </w:tcPr>
          <w:p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 w:val="restart"/>
            <w:vAlign w:val="center"/>
          </w:tcPr>
          <w:p w:rsidR="00CB63D0" w:rsidRPr="00107F4B" w:rsidRDefault="00CB63D0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center"/>
          </w:tcPr>
          <w:p w:rsidR="00CB63D0" w:rsidRPr="00107F4B" w:rsidRDefault="00CB63D0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Обеспечение беспрепятственного доступа инвалидов к объектам социальной инфраструктуры (установка пандусов, распашных дверей, приобретение раздвижных телескопических пандусов)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:rsidR="00CB63D0" w:rsidRPr="00107F4B" w:rsidRDefault="00CB63D0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:rsidR="00CB63D0" w:rsidRPr="00107F4B" w:rsidRDefault="00CB63D0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:rsidR="00CB63D0" w:rsidRPr="00107F4B" w:rsidRDefault="00CB63D0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:rsidR="00CB63D0" w:rsidRPr="00107F4B" w:rsidRDefault="00CB63D0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:rsidR="00CB63D0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:rsidR="00CB63D0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3D0" w:rsidRPr="00107F4B" w:rsidTr="00682853">
        <w:trPr>
          <w:trHeight w:val="670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center"/>
          </w:tcPr>
          <w:p w:rsidR="00CB63D0" w:rsidRPr="00107F4B" w:rsidRDefault="00CB63D0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center"/>
          </w:tcPr>
          <w:p w:rsidR="00CB63D0" w:rsidRPr="00107F4B" w:rsidRDefault="00CB63D0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3D0" w:rsidRPr="00107F4B" w:rsidRDefault="00CB63D0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:rsidR="00CB63D0" w:rsidRPr="00107F4B" w:rsidRDefault="00CB63D0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:rsidR="00CB63D0" w:rsidRPr="00107F4B" w:rsidRDefault="00CB63D0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:rsidR="00CB63D0" w:rsidRPr="00107F4B" w:rsidRDefault="00CB63D0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:rsidR="00CB63D0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:rsidR="00CB63D0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3D0" w:rsidRPr="00107F4B" w:rsidTr="00682853">
        <w:trPr>
          <w:trHeight w:val="335"/>
        </w:trPr>
        <w:tc>
          <w:tcPr>
            <w:tcW w:w="161" w:type="pct"/>
            <w:vMerge w:val="restart"/>
            <w:vAlign w:val="center"/>
          </w:tcPr>
          <w:p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" w:type="pct"/>
            <w:vMerge w:val="restart"/>
            <w:vAlign w:val="center"/>
          </w:tcPr>
          <w:p w:rsidR="00CB63D0" w:rsidRPr="00107F4B" w:rsidRDefault="00CB63D0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</w:tcPr>
          <w:p w:rsidR="00CB63D0" w:rsidRPr="00107F4B" w:rsidRDefault="00CB63D0" w:rsidP="000A13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:rsidR="00CB63D0" w:rsidRPr="00107F4B" w:rsidRDefault="00CB63D0" w:rsidP="000A13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3</w:t>
            </w:r>
          </w:p>
          <w:p w:rsidR="00CB63D0" w:rsidRPr="00107F4B" w:rsidRDefault="00CB63D0" w:rsidP="000A13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«Профилактика социально-негативных явлений»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:rsidR="00CB63D0" w:rsidRPr="00107F4B" w:rsidRDefault="00CB63D0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:rsidR="00CB63D0" w:rsidRPr="00C45637" w:rsidRDefault="00CB63D0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:rsidR="00CB63D0" w:rsidRPr="00C45637" w:rsidRDefault="00CB63D0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:rsidR="00CB63D0" w:rsidRPr="00C45637" w:rsidRDefault="00CB63D0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:rsidR="00CB63D0" w:rsidRPr="00C45637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:rsidR="00CB63D0" w:rsidRPr="00C45637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1C109D" w:rsidRPr="00107F4B" w:rsidTr="00682853">
        <w:trPr>
          <w:trHeight w:val="338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:rsidR="001C109D" w:rsidRPr="00107F4B" w:rsidRDefault="001C109D" w:rsidP="000A13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:rsidR="001C109D" w:rsidRPr="00107F4B" w:rsidRDefault="001C109D" w:rsidP="000A13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09D" w:rsidRPr="00107F4B" w:rsidRDefault="001C109D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C109D" w:rsidRPr="00107F4B" w:rsidTr="00682853">
        <w:trPr>
          <w:trHeight w:val="502"/>
        </w:trPr>
        <w:tc>
          <w:tcPr>
            <w:tcW w:w="161" w:type="pct"/>
            <w:vMerge w:val="restart"/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vMerge w:val="restart"/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</w:tcPr>
          <w:p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Организация мероприятий по профилактике правонарушений, преступлений, терроризма, экстремизма и укрепления межнационального и межконфессионального согласия, семейного благополучия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:rsidTr="00682853">
        <w:trPr>
          <w:trHeight w:val="631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09D" w:rsidRPr="00107F4B" w:rsidRDefault="001C109D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:rsidTr="00682853">
        <w:trPr>
          <w:trHeight w:val="885"/>
        </w:trPr>
        <w:tc>
          <w:tcPr>
            <w:tcW w:w="161" w:type="pct"/>
            <w:vMerge w:val="restart"/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vMerge w:val="restart"/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" w:type="pct"/>
            <w:vMerge w:val="restart"/>
          </w:tcPr>
          <w:p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проведение профилактических мероприятий (акции, конкурсы, тренинги и т.д.) по проблемам противодействия терроризму и экстремизму, развития  толерантности, профилактику межэтнической и межконфессиональной  враждебности и нетерпимости, защиту от противоправного контента  в сети «Интернет»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:rsidTr="00682853">
        <w:trPr>
          <w:trHeight w:val="938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09D" w:rsidRPr="00107F4B" w:rsidRDefault="001C109D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109D" w:rsidRPr="00107F4B" w:rsidTr="00682853">
        <w:trPr>
          <w:trHeight w:val="268"/>
        </w:trPr>
        <w:tc>
          <w:tcPr>
            <w:tcW w:w="161" w:type="pct"/>
            <w:vMerge w:val="restart"/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vMerge w:val="restart"/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" w:type="pct"/>
            <w:vMerge w:val="restart"/>
          </w:tcPr>
          <w:p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tcBorders>
              <w:right w:val="single" w:sz="4" w:space="0" w:color="auto"/>
            </w:tcBorders>
          </w:tcPr>
          <w:p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Оказание содействия в трудоустройстве, решении социальных вопросов (получение паспорта, медицинского полиса и прочее) лицам, освободившимся из мест лишения свободы, с целью их успешной </w:t>
            </w:r>
            <w:proofErr w:type="spellStart"/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ресоциализации</w:t>
            </w:r>
            <w:proofErr w:type="spellEnd"/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109D" w:rsidRPr="00107F4B" w:rsidRDefault="001C109D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:rsidTr="00682853">
        <w:trPr>
          <w:trHeight w:val="865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09D" w:rsidRPr="00107F4B" w:rsidRDefault="001C109D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:rsidTr="00682853">
        <w:trPr>
          <w:trHeight w:val="435"/>
        </w:trPr>
        <w:tc>
          <w:tcPr>
            <w:tcW w:w="161" w:type="pct"/>
            <w:vMerge w:val="restart"/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" w:type="pct"/>
            <w:vMerge w:val="restart"/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</w:tcPr>
          <w:p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Информирование населения о профилактике заболеваний и реализация мер по формированию здорового образа жизни у населения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C109D" w:rsidRPr="00107F4B" w:rsidTr="00682853">
        <w:trPr>
          <w:trHeight w:val="469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09D" w:rsidRPr="00107F4B" w:rsidRDefault="001C109D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C109D" w:rsidRPr="00107F4B" w:rsidTr="00682853">
        <w:trPr>
          <w:trHeight w:val="288"/>
        </w:trPr>
        <w:tc>
          <w:tcPr>
            <w:tcW w:w="161" w:type="pct"/>
            <w:vMerge w:val="restart"/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" w:type="pct"/>
            <w:vMerge w:val="restart"/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" w:type="pct"/>
            <w:vMerge w:val="restart"/>
          </w:tcPr>
          <w:p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Информационно-методическое обеспечение профилактики заболеваний и формирования здорового образа жизни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C109D" w:rsidRPr="00107F4B" w:rsidTr="00682853">
        <w:trPr>
          <w:trHeight w:val="385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09D" w:rsidRPr="00107F4B" w:rsidRDefault="001C109D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C109D" w:rsidRPr="00107F4B" w:rsidTr="00682853">
        <w:trPr>
          <w:trHeight w:val="175"/>
        </w:trPr>
        <w:tc>
          <w:tcPr>
            <w:tcW w:w="161" w:type="pct"/>
            <w:vMerge w:val="restart"/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" w:type="pct"/>
            <w:vMerge w:val="restart"/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" w:type="pct"/>
            <w:vMerge w:val="restart"/>
          </w:tcPr>
          <w:p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Профилактические мероприятия, направленные на формирование здорового образа жизни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C109D" w:rsidRPr="00107F4B" w:rsidTr="00682853">
        <w:trPr>
          <w:trHeight w:val="268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09D" w:rsidRPr="00107F4B" w:rsidRDefault="001C109D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C109D" w:rsidRPr="00107F4B" w:rsidTr="00682853">
        <w:trPr>
          <w:trHeight w:val="338"/>
        </w:trPr>
        <w:tc>
          <w:tcPr>
            <w:tcW w:w="161" w:type="pct"/>
            <w:vMerge w:val="restart"/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" w:type="pct"/>
            <w:vMerge w:val="restart"/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</w:tcPr>
          <w:p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Организация мероприятий по профилактике социального сиротства и семейного неблагополучия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125,820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125,820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1C109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C109D" w:rsidRPr="00107F4B" w:rsidTr="00682853">
        <w:trPr>
          <w:trHeight w:val="335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09D" w:rsidRPr="00107F4B" w:rsidRDefault="001C109D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125,820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125,820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C109D" w:rsidRPr="00107F4B" w:rsidTr="00682853">
        <w:trPr>
          <w:trHeight w:val="564"/>
        </w:trPr>
        <w:tc>
          <w:tcPr>
            <w:tcW w:w="161" w:type="pct"/>
            <w:vMerge w:val="restart"/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" w:type="pct"/>
            <w:vMerge w:val="restart"/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" w:type="pct"/>
            <w:vMerge w:val="restart"/>
            <w:vAlign w:val="bottom"/>
          </w:tcPr>
          <w:p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bottom"/>
          </w:tcPr>
          <w:p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временного трудоустройства подростков, состоящих на различных видах учет, не учащихся  и не работающих, проживающих в семьях, находящихся в социально-опасном положении, с целью их социальной адаптации 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1470A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C109D" w:rsidRPr="00107F4B" w:rsidTr="00682853">
        <w:trPr>
          <w:trHeight w:val="569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bottom"/>
          </w:tcPr>
          <w:p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bottom"/>
          </w:tcPr>
          <w:p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09D" w:rsidRPr="00107F4B" w:rsidRDefault="001C109D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C109D" w:rsidRPr="00107F4B" w:rsidTr="00682853">
        <w:trPr>
          <w:trHeight w:val="434"/>
        </w:trPr>
        <w:tc>
          <w:tcPr>
            <w:tcW w:w="161" w:type="pct"/>
            <w:vMerge w:val="restart"/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" w:type="pct"/>
            <w:vMerge w:val="restart"/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" w:type="pct"/>
            <w:vMerge w:val="restart"/>
            <w:vAlign w:val="bottom"/>
          </w:tcPr>
          <w:p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bottom"/>
          </w:tcPr>
          <w:p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проведение мероприятий на тему уголовной и административной ответственности несовершеннолетних, проведение военно-спортивных молодежных мероприятий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C109D" w:rsidRPr="00107F4B" w:rsidTr="00682853">
        <w:trPr>
          <w:trHeight w:val="469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bottom"/>
          </w:tcPr>
          <w:p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bottom"/>
          </w:tcPr>
          <w:p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09D" w:rsidRPr="00107F4B" w:rsidRDefault="001C109D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C109D" w:rsidRPr="00107F4B" w:rsidTr="00682853">
        <w:trPr>
          <w:trHeight w:val="335"/>
        </w:trPr>
        <w:tc>
          <w:tcPr>
            <w:tcW w:w="161" w:type="pct"/>
            <w:vMerge w:val="restart"/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" w:type="pct"/>
            <w:vMerge w:val="restart"/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" w:type="pct"/>
            <w:vMerge w:val="restart"/>
          </w:tcPr>
          <w:p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проведение районных мероприятий, направленных на пропаганду ценностей семейного благополучия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C109D" w:rsidRPr="00107F4B" w:rsidTr="00682853">
        <w:trPr>
          <w:trHeight w:val="338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09D" w:rsidRPr="00107F4B" w:rsidRDefault="001C109D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C109D" w:rsidRPr="00107F4B" w:rsidTr="00682853">
        <w:trPr>
          <w:trHeight w:val="132"/>
        </w:trPr>
        <w:tc>
          <w:tcPr>
            <w:tcW w:w="161" w:type="pct"/>
            <w:vMerge w:val="restart"/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" w:type="pct"/>
            <w:vMerge w:val="restart"/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" w:type="pct"/>
            <w:vMerge w:val="restart"/>
          </w:tcPr>
          <w:p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адресной поддержки приемным семьям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:rsidTr="00682853">
        <w:trPr>
          <w:trHeight w:val="151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09D" w:rsidRPr="00107F4B" w:rsidRDefault="001C109D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:rsidTr="00682853">
        <w:trPr>
          <w:trHeight w:val="234"/>
        </w:trPr>
        <w:tc>
          <w:tcPr>
            <w:tcW w:w="161" w:type="pct"/>
            <w:vMerge w:val="restart"/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" w:type="pct"/>
            <w:vMerge w:val="restart"/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" w:type="pct"/>
            <w:vMerge w:val="restart"/>
          </w:tcPr>
          <w:p w:rsidR="001C109D" w:rsidRPr="00107F4B" w:rsidRDefault="001C109D" w:rsidP="000A1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</w:tcPr>
          <w:p w:rsidR="001C109D" w:rsidRPr="00107F4B" w:rsidRDefault="001C109D" w:rsidP="000A1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различных видов поддержки семей, находящихся в социально-опасном положении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73,82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73,82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C109D" w:rsidRPr="00107F4B" w:rsidTr="00682853">
        <w:trPr>
          <w:trHeight w:val="209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:rsidR="001C109D" w:rsidRPr="00107F4B" w:rsidRDefault="001C109D" w:rsidP="000A1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:rsidR="001C109D" w:rsidRPr="00107F4B" w:rsidRDefault="001C109D" w:rsidP="000A1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09D" w:rsidRPr="00107F4B" w:rsidRDefault="001C109D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73,82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73,82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C109D" w:rsidRPr="00107F4B" w:rsidTr="00682853">
        <w:trPr>
          <w:trHeight w:val="338"/>
        </w:trPr>
        <w:tc>
          <w:tcPr>
            <w:tcW w:w="161" w:type="pct"/>
            <w:vMerge w:val="restart"/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" w:type="pct"/>
            <w:vMerge w:val="restart"/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  <w:vAlign w:val="bottom"/>
          </w:tcPr>
          <w:p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bottom"/>
          </w:tcPr>
          <w:p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Организация мероприятий по отлову, транспортировки и передержки безнадзорных животных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682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:rsidTr="00682853">
        <w:trPr>
          <w:trHeight w:val="335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bottom"/>
          </w:tcPr>
          <w:p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bottom"/>
          </w:tcPr>
          <w:p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09D" w:rsidRPr="00107F4B" w:rsidRDefault="001C109D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:rsidTr="00682853">
        <w:trPr>
          <w:trHeight w:val="530"/>
        </w:trPr>
        <w:tc>
          <w:tcPr>
            <w:tcW w:w="161" w:type="pct"/>
            <w:vMerge w:val="restart"/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" w:type="pct"/>
            <w:vMerge w:val="restart"/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" w:type="pct"/>
            <w:vMerge w:val="restart"/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" w:type="pct"/>
            <w:vMerge w:val="restart"/>
            <w:vAlign w:val="bottom"/>
          </w:tcPr>
          <w:p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bottom"/>
          </w:tcPr>
          <w:p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:rsidTr="00682853">
        <w:trPr>
          <w:trHeight w:val="603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bottom"/>
          </w:tcPr>
          <w:p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bottom"/>
          </w:tcPr>
          <w:p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09D" w:rsidRPr="00107F4B" w:rsidRDefault="001C109D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:rsidTr="00682853">
        <w:trPr>
          <w:trHeight w:val="552"/>
        </w:trPr>
        <w:tc>
          <w:tcPr>
            <w:tcW w:w="161" w:type="pct"/>
            <w:vMerge w:val="restart"/>
            <w:vAlign w:val="center"/>
          </w:tcPr>
          <w:p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" w:type="pct"/>
            <w:vMerge w:val="restart"/>
            <w:vAlign w:val="center"/>
          </w:tcPr>
          <w:p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" w:type="pct"/>
            <w:vMerge w:val="restart"/>
            <w:vAlign w:val="center"/>
          </w:tcPr>
          <w:p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  <w:vAlign w:val="center"/>
          </w:tcPr>
          <w:p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 w:val="restart"/>
            <w:vAlign w:val="center"/>
          </w:tcPr>
          <w:p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4</w:t>
            </w:r>
          </w:p>
          <w:p w:rsidR="001C109D" w:rsidRPr="00107F4B" w:rsidRDefault="001C109D" w:rsidP="00D074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«Устойчивое развитие коренных малочисленных народов Севера проживающих на территории Катангского района»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:rsidR="001C109D" w:rsidRPr="00C45637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:rsidR="001C109D" w:rsidRPr="00C45637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:rsidR="001C109D" w:rsidRPr="00C45637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:rsidR="001C109D" w:rsidRPr="00C45637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:rsidR="001C109D" w:rsidRPr="00C45637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:rsidTr="00682853">
        <w:trPr>
          <w:trHeight w:val="351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09D" w:rsidRPr="00107F4B" w:rsidRDefault="001C109D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:rsidTr="00682853">
        <w:trPr>
          <w:trHeight w:val="288"/>
        </w:trPr>
        <w:tc>
          <w:tcPr>
            <w:tcW w:w="161" w:type="pct"/>
            <w:vMerge w:val="restart"/>
            <w:vAlign w:val="center"/>
          </w:tcPr>
          <w:p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" w:type="pct"/>
            <w:vMerge w:val="restart"/>
            <w:vAlign w:val="center"/>
          </w:tcPr>
          <w:p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" w:type="pct"/>
            <w:vMerge w:val="restart"/>
            <w:vAlign w:val="center"/>
          </w:tcPr>
          <w:p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</w:tcPr>
          <w:p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 w:val="restart"/>
          </w:tcPr>
          <w:p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Оказанием материальной поддержки лицам из числа коренных малочисленных народов Севера, ведущим традиционный образ жизни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:rsidTr="00682853">
        <w:trPr>
          <w:trHeight w:val="385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09D" w:rsidRPr="00107F4B" w:rsidRDefault="001C109D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:rsidTr="00682853">
        <w:trPr>
          <w:trHeight w:val="268"/>
        </w:trPr>
        <w:tc>
          <w:tcPr>
            <w:tcW w:w="161" w:type="pct"/>
            <w:vMerge w:val="restart"/>
            <w:vAlign w:val="center"/>
          </w:tcPr>
          <w:p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vMerge w:val="restart"/>
            <w:vAlign w:val="center"/>
          </w:tcPr>
          <w:p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" w:type="pct"/>
            <w:vMerge w:val="restart"/>
            <w:vAlign w:val="center"/>
          </w:tcPr>
          <w:p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2" w:type="pct"/>
            <w:vMerge w:val="restart"/>
            <w:vAlign w:val="center"/>
          </w:tcPr>
          <w:p w:rsidR="001C109D" w:rsidRPr="00C45637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63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" w:type="pct"/>
            <w:vMerge w:val="restart"/>
          </w:tcPr>
          <w:p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 w:val="restart"/>
          </w:tcPr>
          <w:p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Подготовка и распространение информации на языках коренных малочисленных народов Севера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6B19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109D" w:rsidRPr="00107F4B" w:rsidTr="00682853">
        <w:trPr>
          <w:trHeight w:val="175"/>
        </w:trPr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4" w:space="0" w:color="auto"/>
            </w:tcBorders>
            <w:vAlign w:val="center"/>
          </w:tcPr>
          <w:p w:rsidR="001C109D" w:rsidRPr="00107F4B" w:rsidRDefault="001C109D" w:rsidP="000A13D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</w:tcBorders>
          </w:tcPr>
          <w:p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pct"/>
            <w:vMerge/>
            <w:tcBorders>
              <w:bottom w:val="single" w:sz="4" w:space="0" w:color="auto"/>
            </w:tcBorders>
          </w:tcPr>
          <w:p w:rsidR="001C109D" w:rsidRPr="00107F4B" w:rsidRDefault="001C109D" w:rsidP="000A1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09D" w:rsidRPr="00107F4B" w:rsidRDefault="001C109D" w:rsidP="006B190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bCs/>
                <w:sz w:val="20"/>
                <w:szCs w:val="20"/>
              </w:rPr>
              <w:t>Администрация МО «Катангский район»</w:t>
            </w:r>
          </w:p>
        </w:tc>
        <w:tc>
          <w:tcPr>
            <w:tcW w:w="352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E77B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vAlign w:val="center"/>
          </w:tcPr>
          <w:p w:rsidR="001C109D" w:rsidRPr="00107F4B" w:rsidRDefault="001C109D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B4069F" w:rsidRPr="00107F4B" w:rsidRDefault="00B4069F" w:rsidP="00B4069F">
      <w:pPr>
        <w:rPr>
          <w:rFonts w:ascii="Times New Roman" w:hAnsi="Times New Roman"/>
          <w:sz w:val="24"/>
          <w:szCs w:val="24"/>
          <w:lang w:eastAsia="ru-RU"/>
        </w:rPr>
      </w:pPr>
      <w:r w:rsidRPr="00107F4B">
        <w:rPr>
          <w:rFonts w:ascii="Times New Roman" w:hAnsi="Times New Roman"/>
          <w:b/>
          <w:sz w:val="24"/>
          <w:szCs w:val="24"/>
          <w:lang w:eastAsia="ru-RU"/>
        </w:rPr>
        <w:br w:type="page"/>
        <w:t>Форма 5.</w:t>
      </w:r>
      <w:hyperlink r:id="rId10" w:history="1">
        <w:r w:rsidRPr="00107F4B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107F4B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C27E9D" w:rsidRPr="00107F4B" w:rsidTr="009D40F9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B4069F" w:rsidRPr="00107F4B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B4069F" w:rsidRPr="00107F4B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B4069F" w:rsidRPr="00107F4B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B4069F" w:rsidRPr="00107F4B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B4069F" w:rsidRPr="00107F4B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B4069F" w:rsidRPr="00107F4B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C27E9D" w:rsidRPr="00107F4B" w:rsidTr="009D40F9">
        <w:trPr>
          <w:trHeight w:val="20"/>
          <w:tblHeader/>
        </w:trPr>
        <w:tc>
          <w:tcPr>
            <w:tcW w:w="778" w:type="dxa"/>
            <w:noWrap/>
            <w:vAlign w:val="center"/>
            <w:hideMark/>
          </w:tcPr>
          <w:p w:rsidR="00B4069F" w:rsidRPr="00107F4B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B4069F" w:rsidRPr="00107F4B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3402" w:type="dxa"/>
            <w:vMerge/>
            <w:vAlign w:val="center"/>
            <w:hideMark/>
          </w:tcPr>
          <w:p w:rsidR="00B4069F" w:rsidRPr="00107F4B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B4069F" w:rsidRPr="00107F4B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4069F" w:rsidRPr="00107F4B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B4069F" w:rsidRPr="00107F4B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B4069F" w:rsidRPr="00107F4B" w:rsidRDefault="00B4069F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27E9D" w:rsidRPr="00107F4B" w:rsidTr="009D40F9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C27E9D" w:rsidRPr="00107F4B" w:rsidRDefault="00C27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C27E9D" w:rsidRPr="00107F4B" w:rsidRDefault="00C27E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C27E9D" w:rsidRPr="00107F4B" w:rsidRDefault="00C27E9D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F4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«Социальное развитие МО «Катангский район» на 2019 – 2024 годы»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27E9D" w:rsidRPr="00107F4B" w:rsidRDefault="00C27E9D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C27E9D" w:rsidRPr="00C27E9D" w:rsidRDefault="00C27E9D" w:rsidP="00C27E9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7E9D">
              <w:rPr>
                <w:rFonts w:ascii="Times New Roman" w:hAnsi="Times New Roman"/>
                <w:b/>
                <w:bCs/>
                <w:sz w:val="20"/>
                <w:szCs w:val="20"/>
              </w:rPr>
              <w:t>530,0</w:t>
            </w:r>
          </w:p>
        </w:tc>
        <w:tc>
          <w:tcPr>
            <w:tcW w:w="1480" w:type="dxa"/>
            <w:noWrap/>
            <w:vAlign w:val="center"/>
            <w:hideMark/>
          </w:tcPr>
          <w:p w:rsidR="00C27E9D" w:rsidRPr="00C27E9D" w:rsidRDefault="00C27E9D" w:rsidP="00C27E9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7E9D">
              <w:rPr>
                <w:rFonts w:ascii="Times New Roman" w:hAnsi="Times New Roman"/>
                <w:b/>
                <w:bCs/>
                <w:sz w:val="20"/>
                <w:szCs w:val="20"/>
              </w:rPr>
              <w:t>238,820</w:t>
            </w:r>
          </w:p>
        </w:tc>
        <w:tc>
          <w:tcPr>
            <w:tcW w:w="1540" w:type="dxa"/>
            <w:noWrap/>
            <w:vAlign w:val="center"/>
          </w:tcPr>
          <w:p w:rsidR="00C27E9D" w:rsidRPr="009D40F9" w:rsidRDefault="00C27E9D" w:rsidP="00C27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D40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45</w:t>
            </w:r>
          </w:p>
        </w:tc>
      </w:tr>
      <w:tr w:rsidR="009D40F9" w:rsidRPr="00107F4B" w:rsidTr="009D40F9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МО «Катангский район»</w:t>
            </w:r>
          </w:p>
        </w:tc>
        <w:tc>
          <w:tcPr>
            <w:tcW w:w="1620" w:type="dxa"/>
            <w:noWrap/>
            <w:vAlign w:val="center"/>
            <w:hideMark/>
          </w:tcPr>
          <w:p w:rsidR="009D40F9" w:rsidRPr="009D40F9" w:rsidRDefault="009D40F9" w:rsidP="00D2317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40F9">
              <w:rPr>
                <w:rFonts w:ascii="Times New Roman" w:hAnsi="Times New Roman"/>
                <w:bCs/>
                <w:sz w:val="20"/>
                <w:szCs w:val="20"/>
              </w:rPr>
              <w:t>530,0</w:t>
            </w:r>
          </w:p>
        </w:tc>
        <w:tc>
          <w:tcPr>
            <w:tcW w:w="1480" w:type="dxa"/>
            <w:noWrap/>
            <w:vAlign w:val="center"/>
            <w:hideMark/>
          </w:tcPr>
          <w:p w:rsidR="009D40F9" w:rsidRPr="009D40F9" w:rsidRDefault="009D40F9" w:rsidP="00D2317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40F9">
              <w:rPr>
                <w:rFonts w:ascii="Times New Roman" w:hAnsi="Times New Roman"/>
                <w:bCs/>
                <w:sz w:val="20"/>
                <w:szCs w:val="20"/>
              </w:rPr>
              <w:t>238,820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7E9D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</w:tr>
      <w:tr w:rsidR="00C27E9D" w:rsidRPr="00107F4B" w:rsidTr="009D40F9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F7CE1" w:rsidRPr="00107F4B" w:rsidRDefault="002F7CE1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F7CE1" w:rsidRPr="00107F4B" w:rsidRDefault="002F7CE1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F7CE1" w:rsidRPr="00107F4B" w:rsidRDefault="002F7CE1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2F7CE1" w:rsidRPr="00107F4B" w:rsidRDefault="002F7CE1" w:rsidP="0081507A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2F7CE1" w:rsidRPr="00C27E9D" w:rsidRDefault="002F7CE1" w:rsidP="00C27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2F7CE1" w:rsidRPr="00C27E9D" w:rsidRDefault="002F7CE1" w:rsidP="00C27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2F7CE1" w:rsidRPr="00C27E9D" w:rsidRDefault="002F7CE1" w:rsidP="00C27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40F9" w:rsidRPr="00107F4B" w:rsidTr="009D40F9">
        <w:trPr>
          <w:trHeight w:val="20"/>
        </w:trPr>
        <w:tc>
          <w:tcPr>
            <w:tcW w:w="778" w:type="dxa"/>
            <w:vMerge/>
            <w:vAlign w:val="center"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40F9" w:rsidRPr="00107F4B" w:rsidRDefault="009D40F9" w:rsidP="0081507A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МО «Катангский район»</w:t>
            </w:r>
          </w:p>
        </w:tc>
        <w:tc>
          <w:tcPr>
            <w:tcW w:w="1620" w:type="dxa"/>
            <w:noWrap/>
            <w:vAlign w:val="center"/>
          </w:tcPr>
          <w:p w:rsidR="009D40F9" w:rsidRPr="009D40F9" w:rsidRDefault="009D40F9" w:rsidP="00D2317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40F9">
              <w:rPr>
                <w:rFonts w:ascii="Times New Roman" w:hAnsi="Times New Roman"/>
                <w:bCs/>
                <w:sz w:val="20"/>
                <w:szCs w:val="20"/>
              </w:rPr>
              <w:t>530,0</w:t>
            </w:r>
          </w:p>
        </w:tc>
        <w:tc>
          <w:tcPr>
            <w:tcW w:w="1480" w:type="dxa"/>
            <w:noWrap/>
            <w:vAlign w:val="center"/>
          </w:tcPr>
          <w:p w:rsidR="009D40F9" w:rsidRPr="009D40F9" w:rsidRDefault="009D40F9" w:rsidP="00D2317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40F9">
              <w:rPr>
                <w:rFonts w:ascii="Times New Roman" w:hAnsi="Times New Roman"/>
                <w:bCs/>
                <w:sz w:val="20"/>
                <w:szCs w:val="20"/>
              </w:rPr>
              <w:t>238,820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7E9D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</w:tr>
      <w:tr w:rsidR="009D40F9" w:rsidRPr="00107F4B" w:rsidTr="009D40F9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9D40F9" w:rsidRPr="00107F4B" w:rsidRDefault="009D40F9" w:rsidP="0081507A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9D40F9" w:rsidRPr="00C27E9D" w:rsidRDefault="009D40F9" w:rsidP="00C27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  <w:hideMark/>
          </w:tcPr>
          <w:p w:rsidR="009D40F9" w:rsidRPr="00C27E9D" w:rsidRDefault="009D40F9" w:rsidP="00C27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C27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107F4B" w:rsidTr="009D40F9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9D40F9" w:rsidRPr="00107F4B" w:rsidRDefault="009D40F9" w:rsidP="0081507A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  <w:hideMark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107F4B" w:rsidTr="009D40F9">
        <w:trPr>
          <w:trHeight w:val="20"/>
        </w:trPr>
        <w:tc>
          <w:tcPr>
            <w:tcW w:w="778" w:type="dxa"/>
            <w:vMerge/>
            <w:vAlign w:val="center"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40F9" w:rsidRPr="00107F4B" w:rsidRDefault="009D40F9" w:rsidP="0081507A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107F4B" w:rsidTr="009D40F9">
        <w:trPr>
          <w:trHeight w:val="20"/>
        </w:trPr>
        <w:tc>
          <w:tcPr>
            <w:tcW w:w="778" w:type="dxa"/>
            <w:vMerge/>
            <w:vAlign w:val="center"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40F9" w:rsidRPr="00107F4B" w:rsidRDefault="009D40F9" w:rsidP="0081507A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107F4B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107F4B" w:rsidTr="009D40F9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  <w:hideMark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107F4B" w:rsidTr="009D40F9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  <w:hideMark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107F4B" w:rsidTr="009D40F9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9D40F9" w:rsidRPr="00107F4B" w:rsidRDefault="009D4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9D40F9" w:rsidRPr="00107F4B" w:rsidRDefault="009D4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9D40F9" w:rsidRPr="00107F4B" w:rsidRDefault="009D40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F4B">
              <w:rPr>
                <w:rFonts w:ascii="Times New Roman" w:hAnsi="Times New Roman"/>
                <w:sz w:val="20"/>
                <w:szCs w:val="20"/>
              </w:rPr>
              <w:t>Подпрограмма 1 «Поддержка общественных организаций»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9D40F9" w:rsidRPr="009D40F9" w:rsidRDefault="009D40F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D40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170,0 </w:t>
            </w:r>
          </w:p>
        </w:tc>
        <w:tc>
          <w:tcPr>
            <w:tcW w:w="1480" w:type="dxa"/>
            <w:noWrap/>
            <w:vAlign w:val="center"/>
            <w:hideMark/>
          </w:tcPr>
          <w:p w:rsidR="009D40F9" w:rsidRPr="009D40F9" w:rsidRDefault="009D40F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D40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40" w:type="dxa"/>
            <w:noWrap/>
            <w:vAlign w:val="center"/>
          </w:tcPr>
          <w:p w:rsidR="009D40F9" w:rsidRPr="009D40F9" w:rsidRDefault="009D40F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D40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35,2</w:t>
            </w:r>
          </w:p>
        </w:tc>
      </w:tr>
      <w:tr w:rsidR="009D40F9" w:rsidRPr="00107F4B" w:rsidTr="009D40F9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МО «Катангский район»</w:t>
            </w:r>
          </w:p>
        </w:tc>
        <w:tc>
          <w:tcPr>
            <w:tcW w:w="1620" w:type="dxa"/>
            <w:noWrap/>
            <w:vAlign w:val="center"/>
            <w:hideMark/>
          </w:tcPr>
          <w:p w:rsidR="009D40F9" w:rsidRPr="00107F4B" w:rsidRDefault="009D40F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170,0 </w:t>
            </w:r>
          </w:p>
        </w:tc>
        <w:tc>
          <w:tcPr>
            <w:tcW w:w="1480" w:type="dxa"/>
            <w:noWrap/>
            <w:vAlign w:val="center"/>
            <w:hideMark/>
          </w:tcPr>
          <w:p w:rsidR="009D40F9" w:rsidRPr="00107F4B" w:rsidRDefault="009D40F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40" w:type="dxa"/>
            <w:noWrap/>
            <w:vAlign w:val="center"/>
          </w:tcPr>
          <w:p w:rsidR="009D40F9" w:rsidRPr="00107F4B" w:rsidRDefault="009D40F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35,2</w:t>
            </w:r>
          </w:p>
        </w:tc>
      </w:tr>
      <w:tr w:rsidR="009D40F9" w:rsidRPr="00107F4B" w:rsidTr="009D40F9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D40F9" w:rsidRPr="00107F4B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9D40F9" w:rsidRPr="00107F4B" w:rsidRDefault="009D40F9" w:rsidP="0081507A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7F4B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9D40F9" w:rsidRPr="00C27E9D" w:rsidRDefault="009D40F9" w:rsidP="00C27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9D40F9" w:rsidRPr="00C27E9D" w:rsidRDefault="009D40F9" w:rsidP="00C27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C27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9D40F9" w:rsidRPr="006E4ED9" w:rsidRDefault="009D40F9" w:rsidP="0081507A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 «Катангский район»</w:t>
            </w:r>
          </w:p>
        </w:tc>
        <w:tc>
          <w:tcPr>
            <w:tcW w:w="1620" w:type="dxa"/>
            <w:noWrap/>
            <w:vAlign w:val="center"/>
            <w:hideMark/>
          </w:tcPr>
          <w:p w:rsidR="009D40F9" w:rsidRPr="00107F4B" w:rsidRDefault="009D40F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170,0 </w:t>
            </w:r>
          </w:p>
        </w:tc>
        <w:tc>
          <w:tcPr>
            <w:tcW w:w="1480" w:type="dxa"/>
            <w:noWrap/>
            <w:vAlign w:val="center"/>
            <w:hideMark/>
          </w:tcPr>
          <w:p w:rsidR="009D40F9" w:rsidRPr="00107F4B" w:rsidRDefault="009D40F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40" w:type="dxa"/>
            <w:noWrap/>
            <w:vAlign w:val="center"/>
          </w:tcPr>
          <w:p w:rsidR="009D40F9" w:rsidRPr="00107F4B" w:rsidRDefault="009D40F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35,2</w:t>
            </w: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9D40F9" w:rsidRPr="006E4ED9" w:rsidRDefault="009D40F9" w:rsidP="0081507A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  <w:hideMark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9D40F9" w:rsidRPr="006E4ED9" w:rsidRDefault="009D40F9" w:rsidP="0081507A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  <w:hideMark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  <w:hideMark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  <w:hideMark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  <w:hideMark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40F9" w:rsidRDefault="009D40F9" w:rsidP="000A13D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9D40F9" w:rsidRPr="006E4ED9" w:rsidRDefault="009D40F9" w:rsidP="000A13D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noWrap/>
            <w:vAlign w:val="center"/>
          </w:tcPr>
          <w:p w:rsidR="009D40F9" w:rsidRPr="00C27E9D" w:rsidRDefault="009D40F9" w:rsidP="00C27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9D40F9" w:rsidRPr="00C27E9D" w:rsidRDefault="009D40F9" w:rsidP="00C27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C27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40F9" w:rsidRPr="00EB6804" w:rsidTr="009D40F9">
        <w:trPr>
          <w:trHeight w:val="318"/>
        </w:trPr>
        <w:tc>
          <w:tcPr>
            <w:tcW w:w="778" w:type="dxa"/>
            <w:vMerge w:val="restart"/>
            <w:vAlign w:val="center"/>
          </w:tcPr>
          <w:p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2B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7" w:type="dxa"/>
            <w:vMerge w:val="restart"/>
            <w:vAlign w:val="center"/>
          </w:tcPr>
          <w:p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2B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:rsidR="009D40F9" w:rsidRPr="002F7CE1" w:rsidRDefault="009D40F9" w:rsidP="00442B9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Доступная среда</w:t>
            </w: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9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D40F9" w:rsidRPr="006E4ED9" w:rsidRDefault="009D40F9" w:rsidP="000A13D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40F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</w:tcPr>
          <w:p w:rsidR="009D40F9" w:rsidRPr="009D40F9" w:rsidRDefault="009D40F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D40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noWrap/>
            <w:vAlign w:val="center"/>
          </w:tcPr>
          <w:p w:rsidR="009D40F9" w:rsidRPr="009D40F9" w:rsidRDefault="009D40F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D40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vAlign w:val="center"/>
          </w:tcPr>
          <w:p w:rsidR="009D40F9" w:rsidRPr="009D40F9" w:rsidRDefault="009D40F9" w:rsidP="00C27E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D40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D40F9" w:rsidRPr="00EB6804" w:rsidTr="009D40F9">
        <w:trPr>
          <w:trHeight w:val="452"/>
        </w:trPr>
        <w:tc>
          <w:tcPr>
            <w:tcW w:w="778" w:type="dxa"/>
            <w:vMerge/>
            <w:vAlign w:val="center"/>
          </w:tcPr>
          <w:p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40F9" w:rsidRPr="002F7CE1" w:rsidRDefault="009D40F9" w:rsidP="00442B9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D40F9" w:rsidRDefault="009D40F9" w:rsidP="000A13D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D40F9" w:rsidRPr="009D40F9" w:rsidRDefault="009D40F9" w:rsidP="000A13D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 «Катангский район»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center"/>
          </w:tcPr>
          <w:p w:rsidR="009D40F9" w:rsidRPr="009D40F9" w:rsidRDefault="009D40F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40F9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center"/>
          </w:tcPr>
          <w:p w:rsidR="009D40F9" w:rsidRPr="009D40F9" w:rsidRDefault="009D40F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40F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noWrap/>
            <w:vAlign w:val="center"/>
          </w:tcPr>
          <w:p w:rsidR="009D40F9" w:rsidRPr="009D40F9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0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Merge/>
            <w:vAlign w:val="center"/>
          </w:tcPr>
          <w:p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40F9" w:rsidRPr="006E4ED9" w:rsidRDefault="009D40F9" w:rsidP="000A13DF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</w:tcPr>
          <w:p w:rsidR="009D40F9" w:rsidRPr="009D40F9" w:rsidRDefault="009D40F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40F9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80" w:type="dxa"/>
            <w:noWrap/>
            <w:vAlign w:val="center"/>
          </w:tcPr>
          <w:p w:rsidR="009D40F9" w:rsidRPr="009D40F9" w:rsidRDefault="009D40F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40F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:rsidR="009D40F9" w:rsidRPr="009D40F9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0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Merge/>
            <w:vAlign w:val="center"/>
          </w:tcPr>
          <w:p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40F9" w:rsidRPr="006E4ED9" w:rsidRDefault="009D40F9" w:rsidP="000A13DF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 «Катангский район»</w:t>
            </w:r>
          </w:p>
        </w:tc>
        <w:tc>
          <w:tcPr>
            <w:tcW w:w="162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Merge/>
            <w:vAlign w:val="center"/>
          </w:tcPr>
          <w:p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40F9" w:rsidRPr="006E4ED9" w:rsidRDefault="009D40F9" w:rsidP="000A13DF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Merge/>
            <w:vAlign w:val="center"/>
          </w:tcPr>
          <w:p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40F9" w:rsidRPr="006E4ED9" w:rsidRDefault="009D40F9" w:rsidP="000A13DF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Merge/>
            <w:vAlign w:val="center"/>
          </w:tcPr>
          <w:p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40F9" w:rsidRPr="006E4ED9" w:rsidRDefault="009D40F9" w:rsidP="000A13DF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Merge/>
            <w:vAlign w:val="center"/>
          </w:tcPr>
          <w:p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40F9" w:rsidRPr="006E4ED9" w:rsidRDefault="009D40F9" w:rsidP="000A13DF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Merge/>
            <w:vAlign w:val="center"/>
          </w:tcPr>
          <w:p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40F9" w:rsidRPr="006E4ED9" w:rsidRDefault="009D40F9" w:rsidP="000A13D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Merge/>
            <w:vAlign w:val="center"/>
          </w:tcPr>
          <w:p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40F9" w:rsidRPr="006E4ED9" w:rsidRDefault="009D40F9" w:rsidP="000A13D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Merge w:val="restart"/>
            <w:vAlign w:val="center"/>
          </w:tcPr>
          <w:p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2B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7" w:type="dxa"/>
            <w:vMerge w:val="restart"/>
            <w:vAlign w:val="center"/>
          </w:tcPr>
          <w:p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2B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:rsidR="009D40F9" w:rsidRPr="002F7CE1" w:rsidRDefault="009D40F9" w:rsidP="00442B9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Профилактика социально-негативных явлений</w:t>
            </w: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9D40F9" w:rsidRPr="006E4ED9" w:rsidRDefault="009D40F9" w:rsidP="000A13D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</w:tcPr>
          <w:p w:rsidR="009D40F9" w:rsidRPr="009D40F9" w:rsidRDefault="009D40F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D40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1480" w:type="dxa"/>
            <w:noWrap/>
            <w:vAlign w:val="center"/>
          </w:tcPr>
          <w:p w:rsidR="009D40F9" w:rsidRPr="009D40F9" w:rsidRDefault="009D40F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D40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1540" w:type="dxa"/>
            <w:noWrap/>
            <w:vAlign w:val="center"/>
          </w:tcPr>
          <w:p w:rsidR="009D40F9" w:rsidRPr="009D40F9" w:rsidRDefault="009D40F9" w:rsidP="00C27E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D40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58,3</w:t>
            </w: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40F9" w:rsidRPr="006E4ED9" w:rsidRDefault="009D40F9" w:rsidP="000A13D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 «Катангский район»</w:t>
            </w:r>
          </w:p>
        </w:tc>
        <w:tc>
          <w:tcPr>
            <w:tcW w:w="1620" w:type="dxa"/>
            <w:noWrap/>
            <w:vAlign w:val="center"/>
          </w:tcPr>
          <w:p w:rsidR="009D40F9" w:rsidRPr="00107F4B" w:rsidRDefault="009D40F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1480" w:type="dxa"/>
            <w:noWrap/>
            <w:vAlign w:val="center"/>
          </w:tcPr>
          <w:p w:rsidR="009D40F9" w:rsidRPr="00107F4B" w:rsidRDefault="009D40F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58,3</w:t>
            </w: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40F9" w:rsidRPr="006E4ED9" w:rsidRDefault="009D40F9" w:rsidP="000A13DF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</w:tcPr>
          <w:p w:rsidR="009D40F9" w:rsidRPr="00107F4B" w:rsidRDefault="009D40F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1480" w:type="dxa"/>
            <w:noWrap/>
            <w:vAlign w:val="center"/>
          </w:tcPr>
          <w:p w:rsidR="009D40F9" w:rsidRPr="00107F4B" w:rsidRDefault="009D40F9" w:rsidP="00D2317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F4B">
              <w:rPr>
                <w:rFonts w:ascii="Times New Roman" w:hAnsi="Times New Roman"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58,3</w:t>
            </w: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40F9" w:rsidRPr="006E4ED9" w:rsidRDefault="009D40F9" w:rsidP="000A13DF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 «Катангский район»</w:t>
            </w:r>
          </w:p>
        </w:tc>
        <w:tc>
          <w:tcPr>
            <w:tcW w:w="162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40F9" w:rsidRPr="006E4ED9" w:rsidRDefault="009D40F9" w:rsidP="000A13DF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40F9" w:rsidRPr="006E4ED9" w:rsidRDefault="009D40F9" w:rsidP="000A13DF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40F9" w:rsidRPr="006E4ED9" w:rsidRDefault="009D40F9" w:rsidP="000A13DF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40F9" w:rsidRPr="006E4ED9" w:rsidRDefault="009D40F9" w:rsidP="000A13DF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40F9" w:rsidRPr="006E4ED9" w:rsidRDefault="009D40F9" w:rsidP="000A13D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40F9" w:rsidRPr="006E4ED9" w:rsidRDefault="009D40F9" w:rsidP="000A13D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Merge w:val="restart"/>
            <w:vAlign w:val="center"/>
          </w:tcPr>
          <w:p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2B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7" w:type="dxa"/>
            <w:vMerge w:val="restart"/>
            <w:vAlign w:val="center"/>
          </w:tcPr>
          <w:p w:rsidR="009D40F9" w:rsidRPr="00442B99" w:rsidRDefault="009D40F9" w:rsidP="00442B9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2B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vMerge w:val="restart"/>
            <w:vAlign w:val="center"/>
          </w:tcPr>
          <w:p w:rsidR="009D40F9" w:rsidRPr="002F7CE1" w:rsidRDefault="009D40F9" w:rsidP="00442B9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40F9" w:rsidRPr="006E4ED9" w:rsidRDefault="009D40F9" w:rsidP="000A13D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</w:tcPr>
          <w:p w:rsidR="009D40F9" w:rsidRPr="009D40F9" w:rsidRDefault="009D40F9" w:rsidP="00C27E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D40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80" w:type="dxa"/>
            <w:noWrap/>
            <w:vAlign w:val="center"/>
          </w:tcPr>
          <w:p w:rsidR="009D40F9" w:rsidRPr="009D40F9" w:rsidRDefault="009D40F9" w:rsidP="00C27E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D40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noWrap/>
            <w:vAlign w:val="center"/>
          </w:tcPr>
          <w:p w:rsidR="009D40F9" w:rsidRPr="009D40F9" w:rsidRDefault="009D40F9" w:rsidP="00C27E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D40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40F9" w:rsidRPr="006E4ED9" w:rsidRDefault="009D40F9" w:rsidP="000A13D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 «Катангский район»</w:t>
            </w:r>
          </w:p>
        </w:tc>
        <w:tc>
          <w:tcPr>
            <w:tcW w:w="162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8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40F9" w:rsidRPr="006E4ED9" w:rsidRDefault="009D40F9" w:rsidP="000A13DF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</w:tcPr>
          <w:p w:rsidR="009D40F9" w:rsidRPr="00C27E9D" w:rsidRDefault="009D40F9" w:rsidP="00C27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9D40F9" w:rsidRPr="00C27E9D" w:rsidRDefault="009D40F9" w:rsidP="00C27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C27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40F9" w:rsidRPr="006E4ED9" w:rsidRDefault="009D40F9" w:rsidP="000A13DF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 «Катангский район»</w:t>
            </w:r>
          </w:p>
        </w:tc>
        <w:tc>
          <w:tcPr>
            <w:tcW w:w="162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8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Merge w:val="restart"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restart"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9D40F9" w:rsidRPr="006E4ED9" w:rsidRDefault="009D40F9" w:rsidP="00442B99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2F7C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Устойчивое развитие коренных малочисленных народов Севера проживающих на территории района»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9D40F9" w:rsidRPr="006E4ED9" w:rsidRDefault="009D40F9" w:rsidP="000A13DF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40F9" w:rsidRPr="006E4ED9" w:rsidRDefault="009D40F9" w:rsidP="000A13DF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40F9" w:rsidRPr="006E4ED9" w:rsidRDefault="009D40F9" w:rsidP="000A13DF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40F9" w:rsidRPr="006E4ED9" w:rsidRDefault="009D40F9" w:rsidP="000A13DF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:rsidTr="009D40F9">
        <w:trPr>
          <w:trHeight w:val="77"/>
        </w:trPr>
        <w:tc>
          <w:tcPr>
            <w:tcW w:w="778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40F9" w:rsidRPr="006E4ED9" w:rsidRDefault="009D40F9" w:rsidP="000A13D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40F9" w:rsidRPr="00EB6804" w:rsidTr="009D40F9">
        <w:trPr>
          <w:trHeight w:val="20"/>
        </w:trPr>
        <w:tc>
          <w:tcPr>
            <w:tcW w:w="778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D40F9" w:rsidRPr="006E4ED9" w:rsidRDefault="009D40F9" w:rsidP="0081507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9D40F9" w:rsidRPr="006E4ED9" w:rsidRDefault="009D40F9" w:rsidP="000A13D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noWrap/>
            <w:vAlign w:val="center"/>
          </w:tcPr>
          <w:p w:rsidR="009D40F9" w:rsidRPr="00C27E9D" w:rsidRDefault="009D40F9" w:rsidP="00D23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B4069F" w:rsidRPr="006E4ED9" w:rsidRDefault="00B4069F" w:rsidP="00B406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B4069F" w:rsidRPr="006E4ED9" w:rsidSect="009D40F9">
          <w:pgSz w:w="16838" w:h="11906" w:orient="landscape"/>
          <w:pgMar w:top="1135" w:right="1418" w:bottom="851" w:left="1418" w:header="709" w:footer="709" w:gutter="0"/>
          <w:cols w:space="708"/>
          <w:titlePg/>
          <w:docGrid w:linePitch="360"/>
        </w:sectPr>
      </w:pPr>
    </w:p>
    <w:p w:rsidR="00B4069F" w:rsidRPr="006E4ED9" w:rsidRDefault="00B4069F" w:rsidP="00B4069F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11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B4069F" w:rsidRPr="006E4ED9" w:rsidRDefault="00B4069F" w:rsidP="00B406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B4069F" w:rsidRPr="00EB6804" w:rsidTr="0081507A">
        <w:trPr>
          <w:trHeight w:val="20"/>
        </w:trPr>
        <w:tc>
          <w:tcPr>
            <w:tcW w:w="500" w:type="dxa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B4069F" w:rsidRPr="00EB6804" w:rsidTr="0081507A">
        <w:trPr>
          <w:trHeight w:val="20"/>
        </w:trPr>
        <w:tc>
          <w:tcPr>
            <w:tcW w:w="500" w:type="dxa"/>
            <w:noWrap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bottom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Правовой акт 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 «Катангский район»</w:t>
            </w:r>
          </w:p>
        </w:tc>
        <w:tc>
          <w:tcPr>
            <w:tcW w:w="1660" w:type="dxa"/>
            <w:noWrap/>
            <w:vAlign w:val="bottom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069F" w:rsidRPr="00EB6804" w:rsidTr="0081507A">
        <w:trPr>
          <w:trHeight w:val="20"/>
        </w:trPr>
        <w:tc>
          <w:tcPr>
            <w:tcW w:w="500" w:type="dxa"/>
            <w:noWrap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vAlign w:val="bottom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Правовой акт 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 «Катангский район»</w:t>
            </w:r>
          </w:p>
        </w:tc>
        <w:tc>
          <w:tcPr>
            <w:tcW w:w="1660" w:type="dxa"/>
            <w:noWrap/>
            <w:vAlign w:val="bottom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069F" w:rsidRPr="00EB6804" w:rsidTr="0081507A">
        <w:trPr>
          <w:trHeight w:val="20"/>
        </w:trPr>
        <w:tc>
          <w:tcPr>
            <w:tcW w:w="500" w:type="dxa"/>
            <w:noWrap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120" w:type="dxa"/>
            <w:noWrap/>
            <w:vAlign w:val="bottom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noWrap/>
            <w:vAlign w:val="bottom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069F" w:rsidRPr="00EB6804" w:rsidTr="0081507A">
        <w:trPr>
          <w:trHeight w:val="20"/>
        </w:trPr>
        <w:tc>
          <w:tcPr>
            <w:tcW w:w="500" w:type="dxa"/>
            <w:noWrap/>
            <w:hideMark/>
          </w:tcPr>
          <w:p w:rsidR="00B4069F" w:rsidRPr="006E4ED9" w:rsidRDefault="00B4069F" w:rsidP="00815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noWrap/>
            <w:vAlign w:val="bottom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noWrap/>
            <w:vAlign w:val="bottom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  <w:hideMark/>
          </w:tcPr>
          <w:p w:rsidR="00B4069F" w:rsidRPr="006E4ED9" w:rsidRDefault="00B4069F" w:rsidP="0081507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4069F" w:rsidRPr="006E4ED9" w:rsidRDefault="00B4069F" w:rsidP="00B406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B4069F" w:rsidRPr="006E4ED9" w:rsidSect="0081507A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955F5" w:rsidRDefault="003955F5">
      <w:bookmarkStart w:id="0" w:name="_GoBack"/>
      <w:bookmarkEnd w:id="0"/>
    </w:p>
    <w:sectPr w:rsidR="003955F5" w:rsidSect="00B406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2F"/>
    <w:rsid w:val="00022179"/>
    <w:rsid w:val="000A13DF"/>
    <w:rsid w:val="000A72B6"/>
    <w:rsid w:val="000E7AF6"/>
    <w:rsid w:val="00100193"/>
    <w:rsid w:val="00107F4B"/>
    <w:rsid w:val="001308A4"/>
    <w:rsid w:val="001470AA"/>
    <w:rsid w:val="001606F1"/>
    <w:rsid w:val="0018700A"/>
    <w:rsid w:val="001C109D"/>
    <w:rsid w:val="00292E8D"/>
    <w:rsid w:val="002D090D"/>
    <w:rsid w:val="002F7CE1"/>
    <w:rsid w:val="003253AA"/>
    <w:rsid w:val="00356159"/>
    <w:rsid w:val="003955F5"/>
    <w:rsid w:val="00440AA9"/>
    <w:rsid w:val="00442B99"/>
    <w:rsid w:val="0045128B"/>
    <w:rsid w:val="004D5A2C"/>
    <w:rsid w:val="0050260D"/>
    <w:rsid w:val="00574DB4"/>
    <w:rsid w:val="005E639C"/>
    <w:rsid w:val="005F2F7E"/>
    <w:rsid w:val="0060084D"/>
    <w:rsid w:val="00682853"/>
    <w:rsid w:val="006B190F"/>
    <w:rsid w:val="0081507A"/>
    <w:rsid w:val="008A6538"/>
    <w:rsid w:val="008F48F9"/>
    <w:rsid w:val="00931336"/>
    <w:rsid w:val="009D40F9"/>
    <w:rsid w:val="009F4AEE"/>
    <w:rsid w:val="00A17A9A"/>
    <w:rsid w:val="00A573B3"/>
    <w:rsid w:val="00B4069F"/>
    <w:rsid w:val="00C27E9D"/>
    <w:rsid w:val="00C45637"/>
    <w:rsid w:val="00C7452F"/>
    <w:rsid w:val="00CB63D0"/>
    <w:rsid w:val="00CD790D"/>
    <w:rsid w:val="00D0744E"/>
    <w:rsid w:val="00D23174"/>
    <w:rsid w:val="00D36E73"/>
    <w:rsid w:val="00D562D9"/>
    <w:rsid w:val="00D70219"/>
    <w:rsid w:val="00D804CD"/>
    <w:rsid w:val="00DC5E58"/>
    <w:rsid w:val="00E77B1C"/>
    <w:rsid w:val="00F25C57"/>
    <w:rsid w:val="00F577D3"/>
    <w:rsid w:val="00FC0686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9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69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40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9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69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40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0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1C534AC1618B38338B7138DDEB14344F59B417381706259B468524054C32ECBB30FCA5546109B5D4A4FB16DK7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7O" TargetMode="External"/><Relationship Id="rId11" Type="http://schemas.openxmlformats.org/officeDocument/2006/relationships/hyperlink" Target="consultantplus://offline/ref=81C534AC1618B38338B7138DDEB14344F59B417381706259B468524054C32ECBB30FCA5546109B5D4A4FBD6DK2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C534AC1618B38338B7138DDEB14344F59B417381706259B468524054C32ECBB30FCA5546109B5D4A4FB16DK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534AC1618B38338B7138DDEB14344F59B417381706259B468524054C32ECBB30FCA5546109B5D4A4FB66DK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525F9-C8DB-4167-A75A-7BF5AC74C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22</Pages>
  <Words>4068</Words>
  <Characters>23194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Игнатьева</cp:lastModifiedBy>
  <cp:revision>50</cp:revision>
  <cp:lastPrinted>2019-07-20T11:32:00Z</cp:lastPrinted>
  <dcterms:created xsi:type="dcterms:W3CDTF">2019-07-18T06:14:00Z</dcterms:created>
  <dcterms:modified xsi:type="dcterms:W3CDTF">2019-07-22T03:43:00Z</dcterms:modified>
</cp:coreProperties>
</file>