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47" w:rsidRPr="00F22751" w:rsidRDefault="00BF6B47" w:rsidP="00C740D2">
      <w:pPr>
        <w:ind w:left="6192"/>
        <w:rPr>
          <w:sz w:val="24"/>
          <w:szCs w:val="24"/>
        </w:rPr>
      </w:pPr>
    </w:p>
    <w:p w:rsidR="00F22751" w:rsidRPr="00F22751" w:rsidRDefault="00F22751"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ФОРМА</w:t>
      </w:r>
    </w:p>
    <w:p w:rsidR="00F22751" w:rsidRDefault="00BC3D8D"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заключения о проведении оценки регулирующего воздействия</w:t>
      </w:r>
    </w:p>
    <w:p w:rsidR="00BC3D8D" w:rsidRPr="00F22751" w:rsidRDefault="00BC3D8D" w:rsidP="00F22751">
      <w:pPr>
        <w:autoSpaceDE w:val="0"/>
        <w:autoSpaceDN w:val="0"/>
        <w:adjustRightInd w:val="0"/>
        <w:ind w:firstLine="567"/>
        <w:jc w:val="center"/>
        <w:rPr>
          <w:rFonts w:eastAsia="Calibr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8"/>
        <w:gridCol w:w="2254"/>
        <w:gridCol w:w="367"/>
        <w:gridCol w:w="670"/>
        <w:gridCol w:w="1039"/>
        <w:gridCol w:w="670"/>
        <w:gridCol w:w="1035"/>
        <w:gridCol w:w="1101"/>
        <w:gridCol w:w="369"/>
        <w:gridCol w:w="1708"/>
      </w:tblGrid>
      <w:tr w:rsidR="00AB03B8" w:rsidRPr="00AD1006" w:rsidTr="005E0C4D">
        <w:tc>
          <w:tcPr>
            <w:tcW w:w="281" w:type="pct"/>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1.</w:t>
            </w:r>
          </w:p>
        </w:tc>
        <w:tc>
          <w:tcPr>
            <w:tcW w:w="4719" w:type="pct"/>
            <w:gridSpan w:val="9"/>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Вид, наименование и планируемый срок вступления в силу нормативного правового акта</w:t>
            </w:r>
          </w:p>
        </w:tc>
      </w:tr>
      <w:tr w:rsidR="00AB03B8" w:rsidRPr="00AD1006" w:rsidTr="005E0C4D">
        <w:tc>
          <w:tcPr>
            <w:tcW w:w="5000" w:type="pct"/>
            <w:gridSpan w:val="10"/>
          </w:tcPr>
          <w:p w:rsidR="00AB03B8" w:rsidRPr="0086277C" w:rsidRDefault="00AB03B8" w:rsidP="0086277C">
            <w:pPr>
              <w:widowControl w:val="0"/>
              <w:jc w:val="both"/>
              <w:rPr>
                <w:b/>
              </w:rPr>
            </w:pPr>
            <w:r w:rsidRPr="00F3524B">
              <w:t>Вид, наименование проекта акта:</w:t>
            </w:r>
            <w:r w:rsidR="00B64996">
              <w:t xml:space="preserve"> </w:t>
            </w:r>
            <w:r w:rsidR="0086277C">
              <w:rPr>
                <w:b/>
              </w:rPr>
              <w:t>Постановление администрации городского округа Нижняя Салда «</w:t>
            </w:r>
            <w:r w:rsidR="0086277C" w:rsidRPr="00704280">
              <w:rPr>
                <w:b/>
              </w:rPr>
              <w:t>О внесении изменений в административный регламент предоставления муниципальной услуги «Утверждение схемы расположения земельного участка на кадастровом плане территории»</w:t>
            </w:r>
          </w:p>
        </w:tc>
      </w:tr>
      <w:tr w:rsidR="00AB03B8" w:rsidRPr="00AD1006" w:rsidTr="005E0C4D">
        <w:tc>
          <w:tcPr>
            <w:tcW w:w="5000" w:type="pct"/>
            <w:gridSpan w:val="10"/>
          </w:tcPr>
          <w:p w:rsidR="00AB03B8" w:rsidRPr="000E6CC3" w:rsidRDefault="00AB03B8" w:rsidP="00D2221D">
            <w:pPr>
              <w:pStyle w:val="ConsPlusNormal"/>
              <w:ind w:firstLine="0"/>
              <w:rPr>
                <w:rFonts w:ascii="Times New Roman" w:hAnsi="Times New Roman" w:cs="Times New Roman"/>
                <w:b/>
              </w:rPr>
            </w:pPr>
            <w:r w:rsidRPr="00F3524B">
              <w:rPr>
                <w:rFonts w:ascii="Times New Roman" w:hAnsi="Times New Roman" w:cs="Times New Roman"/>
              </w:rPr>
              <w:t xml:space="preserve">Планируемый срок вступления в силу: </w:t>
            </w:r>
            <w:r w:rsidR="00D2221D">
              <w:rPr>
                <w:rFonts w:ascii="Times New Roman" w:hAnsi="Times New Roman" w:cs="Times New Roman"/>
                <w:b/>
              </w:rPr>
              <w:t>декабрь</w:t>
            </w:r>
            <w:r w:rsidR="000E6CC3">
              <w:rPr>
                <w:rFonts w:ascii="Times New Roman" w:hAnsi="Times New Roman" w:cs="Times New Roman"/>
                <w:b/>
              </w:rPr>
              <w:t xml:space="preserve"> 2018 года – со дня его официального опубликования</w:t>
            </w:r>
          </w:p>
        </w:tc>
      </w:tr>
      <w:tr w:rsidR="00AB03B8" w:rsidRPr="00AD1006" w:rsidTr="005E0C4D">
        <w:tc>
          <w:tcPr>
            <w:tcW w:w="281" w:type="pct"/>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2.</w:t>
            </w:r>
          </w:p>
        </w:tc>
        <w:tc>
          <w:tcPr>
            <w:tcW w:w="4719" w:type="pct"/>
            <w:gridSpan w:val="9"/>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Сведения о разработчике проекта акта</w:t>
            </w:r>
          </w:p>
        </w:tc>
      </w:tr>
      <w:tr w:rsidR="00AB03B8" w:rsidRPr="00AD1006" w:rsidTr="005E0C4D">
        <w:tc>
          <w:tcPr>
            <w:tcW w:w="5000" w:type="pct"/>
            <w:gridSpan w:val="10"/>
          </w:tcPr>
          <w:p w:rsidR="000E6CC3" w:rsidRPr="000E6CC3" w:rsidRDefault="00AB03B8" w:rsidP="000E6CC3">
            <w:pPr>
              <w:pStyle w:val="ConsPlusNormal"/>
              <w:ind w:firstLine="0"/>
              <w:jc w:val="both"/>
              <w:rPr>
                <w:rFonts w:ascii="Times New Roman" w:hAnsi="Times New Roman" w:cs="Times New Roman"/>
                <w:b/>
              </w:rPr>
            </w:pPr>
            <w:r w:rsidRPr="00F3524B">
              <w:rPr>
                <w:rFonts w:ascii="Times New Roman" w:hAnsi="Times New Roman" w:cs="Times New Roman"/>
              </w:rPr>
              <w:t xml:space="preserve">Субъект законодательной инициативы,  разработавший проект акта (далее - разработчик): </w:t>
            </w:r>
            <w:r w:rsidR="000E6CC3">
              <w:rPr>
                <w:rFonts w:ascii="Times New Roman" w:hAnsi="Times New Roman" w:cs="Times New Roman"/>
                <w:b/>
              </w:rPr>
              <w:t xml:space="preserve">Отдел по управлению </w:t>
            </w:r>
            <w:r w:rsidR="00F25A98">
              <w:rPr>
                <w:rFonts w:ascii="Times New Roman" w:hAnsi="Times New Roman" w:cs="Times New Roman"/>
                <w:b/>
              </w:rPr>
              <w:t xml:space="preserve">муниципальным </w:t>
            </w:r>
            <w:r w:rsidR="000E6CC3">
              <w:rPr>
                <w:rFonts w:ascii="Times New Roman" w:hAnsi="Times New Roman" w:cs="Times New Roman"/>
                <w:b/>
              </w:rPr>
              <w:t>имуществом администрации городского округа Нижняя Салда</w:t>
            </w:r>
          </w:p>
          <w:p w:rsidR="000E6CC3" w:rsidRDefault="000E6CC3" w:rsidP="00AB03B8">
            <w:pPr>
              <w:pStyle w:val="ConsPlusNormal"/>
              <w:ind w:firstLine="0"/>
              <w:rPr>
                <w:rFonts w:ascii="Times New Roman" w:hAnsi="Times New Roman" w:cs="Times New Roman"/>
              </w:rPr>
            </w:pPr>
          </w:p>
          <w:p w:rsidR="00AB03B8" w:rsidRPr="000E6CC3" w:rsidRDefault="00AB03B8" w:rsidP="00AB03B8">
            <w:pPr>
              <w:pStyle w:val="ConsPlusNormal"/>
              <w:ind w:firstLine="0"/>
              <w:rPr>
                <w:rFonts w:ascii="Times New Roman" w:hAnsi="Times New Roman" w:cs="Times New Roman"/>
              </w:rPr>
            </w:pPr>
            <w:r w:rsidRPr="00F3524B">
              <w:rPr>
                <w:rFonts w:ascii="Times New Roman" w:hAnsi="Times New Roman" w:cs="Times New Roman"/>
              </w:rPr>
              <w:t xml:space="preserve">Сведения об  соисполнителях: </w:t>
            </w:r>
            <w:r w:rsidR="000E6CC3" w:rsidRPr="000E6CC3">
              <w:rPr>
                <w:rFonts w:ascii="Times New Roman" w:hAnsi="Times New Roman" w:cs="Times New Roman"/>
                <w:b/>
              </w:rPr>
              <w:t>отсутствуют</w:t>
            </w:r>
          </w:p>
          <w:p w:rsidR="00AB03B8" w:rsidRPr="00F3524B" w:rsidRDefault="00AB03B8" w:rsidP="00AB03B8">
            <w:pPr>
              <w:pStyle w:val="ConsPlusNormal"/>
              <w:ind w:firstLine="0"/>
              <w:rPr>
                <w:rFonts w:ascii="Times New Roman" w:hAnsi="Times New Roman" w:cs="Times New Roman"/>
              </w:rPr>
            </w:pPr>
          </w:p>
          <w:p w:rsidR="00AB03B8" w:rsidRPr="000E6CC3" w:rsidRDefault="00AB03B8" w:rsidP="000E6CC3">
            <w:pPr>
              <w:pStyle w:val="ConsPlusNormal"/>
              <w:ind w:firstLine="0"/>
              <w:jc w:val="both"/>
              <w:rPr>
                <w:rFonts w:ascii="Times New Roman" w:hAnsi="Times New Roman" w:cs="Times New Roman"/>
                <w:b/>
              </w:rPr>
            </w:pPr>
            <w:r w:rsidRPr="00F3524B">
              <w:rPr>
                <w:rFonts w:ascii="Times New Roman" w:hAnsi="Times New Roman" w:cs="Times New Roman"/>
              </w:rPr>
              <w:t xml:space="preserve">Сведения о органе, проводящем оценку регулирующего воздействия: </w:t>
            </w:r>
            <w:r w:rsidR="000E6CC3">
              <w:rPr>
                <w:rFonts w:ascii="Times New Roman" w:hAnsi="Times New Roman" w:cs="Times New Roman"/>
                <w:b/>
              </w:rPr>
              <w:t>Отдел экономики администрации городского округа Нижняя Салда</w:t>
            </w:r>
          </w:p>
          <w:p w:rsidR="000E6CC3" w:rsidRPr="00F3524B" w:rsidRDefault="000E6CC3" w:rsidP="00AB03B8">
            <w:pPr>
              <w:pStyle w:val="ConsPlusNormal"/>
              <w:ind w:firstLine="0"/>
              <w:rPr>
                <w:rFonts w:ascii="Times New Roman" w:hAnsi="Times New Roman" w:cs="Times New Roman"/>
              </w:rPr>
            </w:pPr>
          </w:p>
          <w:p w:rsidR="00AB03B8" w:rsidRPr="000E6CC3" w:rsidRDefault="00AB03B8" w:rsidP="00AB03B8">
            <w:pPr>
              <w:pStyle w:val="ConsPlusNormal"/>
              <w:ind w:firstLine="0"/>
              <w:rPr>
                <w:rFonts w:ascii="Times New Roman" w:hAnsi="Times New Roman" w:cs="Times New Roman"/>
                <w:b/>
              </w:rPr>
            </w:pPr>
            <w:r w:rsidRPr="00F3524B">
              <w:rPr>
                <w:rFonts w:ascii="Times New Roman" w:hAnsi="Times New Roman" w:cs="Times New Roman"/>
              </w:rPr>
              <w:t xml:space="preserve">Ф.И.О. исполнителя: </w:t>
            </w:r>
            <w:r w:rsidR="0086277C">
              <w:rPr>
                <w:rFonts w:ascii="Times New Roman" w:hAnsi="Times New Roman" w:cs="Times New Roman"/>
                <w:b/>
              </w:rPr>
              <w:t>Мурсенкова Анна Андреевна</w:t>
            </w:r>
          </w:p>
          <w:p w:rsidR="00AB03B8" w:rsidRPr="00F3524B" w:rsidRDefault="00AB03B8" w:rsidP="00AB03B8">
            <w:pPr>
              <w:pStyle w:val="ConsPlusNormal"/>
              <w:ind w:firstLine="0"/>
              <w:rPr>
                <w:rFonts w:ascii="Times New Roman" w:hAnsi="Times New Roman" w:cs="Times New Roman"/>
              </w:rPr>
            </w:pPr>
          </w:p>
          <w:p w:rsidR="00AB03B8" w:rsidRPr="000E6CC3" w:rsidRDefault="00AB03B8" w:rsidP="000E6CC3">
            <w:pPr>
              <w:pStyle w:val="ConsPlusNormal"/>
              <w:ind w:firstLine="0"/>
              <w:jc w:val="both"/>
              <w:rPr>
                <w:rFonts w:ascii="Times New Roman" w:hAnsi="Times New Roman" w:cs="Times New Roman"/>
                <w:b/>
              </w:rPr>
            </w:pPr>
            <w:r w:rsidRPr="00F3524B">
              <w:rPr>
                <w:rFonts w:ascii="Times New Roman" w:hAnsi="Times New Roman" w:cs="Times New Roman"/>
              </w:rPr>
              <w:t xml:space="preserve">Должность: </w:t>
            </w:r>
            <w:r w:rsidR="000E6CC3">
              <w:rPr>
                <w:rFonts w:ascii="Times New Roman" w:hAnsi="Times New Roman" w:cs="Times New Roman"/>
                <w:b/>
              </w:rPr>
              <w:t xml:space="preserve">ведущий специалист отдела по управлению муниципальным имуществом администрации городского округа Нижняя Салда </w:t>
            </w:r>
          </w:p>
          <w:p w:rsidR="00AB03B8" w:rsidRPr="00F3524B" w:rsidRDefault="00AB03B8" w:rsidP="00AB03B8">
            <w:pPr>
              <w:pStyle w:val="ConsPlusNormal"/>
              <w:ind w:firstLine="0"/>
              <w:rPr>
                <w:rFonts w:ascii="Times New Roman" w:hAnsi="Times New Roman" w:cs="Times New Roman"/>
              </w:rPr>
            </w:pPr>
          </w:p>
          <w:p w:rsidR="00AB03B8" w:rsidRPr="000E6CC3" w:rsidRDefault="00AB03B8" w:rsidP="00AB03B8">
            <w:pPr>
              <w:pStyle w:val="ConsPlusNormal"/>
              <w:ind w:firstLine="0"/>
              <w:rPr>
                <w:rFonts w:ascii="Times New Roman" w:hAnsi="Times New Roman" w:cs="Times New Roman"/>
                <w:b/>
              </w:rPr>
            </w:pPr>
            <w:r w:rsidRPr="00F3524B">
              <w:rPr>
                <w:rFonts w:ascii="Times New Roman" w:hAnsi="Times New Roman" w:cs="Times New Roman"/>
              </w:rPr>
              <w:t xml:space="preserve">Тел.: </w:t>
            </w:r>
            <w:r w:rsidR="000E6CC3">
              <w:rPr>
                <w:rFonts w:ascii="Times New Roman" w:hAnsi="Times New Roman" w:cs="Times New Roman"/>
                <w:b/>
              </w:rPr>
              <w:t>8 (34345) 3-14-41</w:t>
            </w:r>
          </w:p>
        </w:tc>
      </w:tr>
      <w:tr w:rsidR="00AB03B8" w:rsidRPr="00AD1006" w:rsidTr="005E0C4D">
        <w:tc>
          <w:tcPr>
            <w:tcW w:w="281" w:type="pct"/>
          </w:tcPr>
          <w:p w:rsidR="00AB03B8" w:rsidRPr="00F3524B" w:rsidRDefault="00AB03B8" w:rsidP="00AB03B8">
            <w:pPr>
              <w:pStyle w:val="ConsPlusNormal"/>
              <w:ind w:firstLine="0"/>
              <w:rPr>
                <w:rFonts w:ascii="Times New Roman" w:hAnsi="Times New Roman" w:cs="Times New Roman"/>
              </w:rPr>
            </w:pPr>
            <w:r w:rsidRPr="003F6AC0">
              <w:rPr>
                <w:rFonts w:ascii="Times New Roman" w:hAnsi="Times New Roman" w:cs="Times New Roman"/>
                <w:b/>
              </w:rPr>
              <w:t>3</w:t>
            </w:r>
            <w:r w:rsidRPr="00F3524B">
              <w:rPr>
                <w:rFonts w:ascii="Times New Roman" w:hAnsi="Times New Roman" w:cs="Times New Roman"/>
              </w:rPr>
              <w:t>.</w:t>
            </w:r>
          </w:p>
        </w:tc>
        <w:tc>
          <w:tcPr>
            <w:tcW w:w="4719" w:type="pct"/>
            <w:gridSpan w:val="9"/>
          </w:tcPr>
          <w:p w:rsidR="00AB03B8" w:rsidRDefault="00AB03B8" w:rsidP="00AB03B8">
            <w:pPr>
              <w:pStyle w:val="ConsPlusNormal"/>
              <w:ind w:firstLine="0"/>
              <w:rPr>
                <w:rFonts w:ascii="Times New Roman" w:hAnsi="Times New Roman" w:cs="Times New Roman"/>
              </w:rPr>
            </w:pPr>
            <w:r w:rsidRPr="003909B4">
              <w:rPr>
                <w:rFonts w:ascii="Times New Roman" w:hAnsi="Times New Roman" w:cs="Times New Roman"/>
                <w:b/>
              </w:rPr>
              <w:t>Способ направления участниками публичных консультаций своих предложений:</w:t>
            </w:r>
          </w:p>
          <w:p w:rsidR="00AB03B8" w:rsidRDefault="00AB03B8" w:rsidP="00AB03B8">
            <w:pPr>
              <w:pStyle w:val="ConsPlusNormal"/>
              <w:ind w:firstLine="0"/>
              <w:rPr>
                <w:rFonts w:ascii="Times New Roman" w:hAnsi="Times New Roman" w:cs="Times New Roman"/>
              </w:rPr>
            </w:pPr>
            <w:r>
              <w:rPr>
                <w:rFonts w:ascii="Times New Roman" w:hAnsi="Times New Roman" w:cs="Times New Roman"/>
              </w:rPr>
              <w:t xml:space="preserve">1) </w:t>
            </w:r>
            <w:r w:rsidRPr="00F3524B">
              <w:rPr>
                <w:rFonts w:ascii="Times New Roman" w:hAnsi="Times New Roman" w:cs="Times New Roman"/>
              </w:rPr>
              <w:t xml:space="preserve">с использованием программных средств интернет-портала "Оценка регулирующего воздействия в Свердловской области" </w:t>
            </w:r>
            <w:hyperlink r:id="rId8" w:history="1">
              <w:r w:rsidRPr="00AD1006">
                <w:rPr>
                  <w:rStyle w:val="af0"/>
                  <w:rFonts w:ascii="Times New Roman" w:hAnsi="Times New Roman"/>
                </w:rPr>
                <w:t>http://regulation.midural.ru/</w:t>
              </w:r>
            </w:hyperlink>
            <w:r>
              <w:rPr>
                <w:rFonts w:ascii="Times New Roman" w:hAnsi="Times New Roman" w:cs="Times New Roman"/>
              </w:rPr>
              <w:t>;</w:t>
            </w:r>
          </w:p>
          <w:p w:rsidR="00AB03B8" w:rsidRPr="000E6CC3" w:rsidRDefault="00AB03B8" w:rsidP="00AB03B8">
            <w:pPr>
              <w:pStyle w:val="ConsPlusNormal"/>
              <w:ind w:firstLine="0"/>
              <w:rPr>
                <w:rFonts w:ascii="Times New Roman" w:hAnsi="Times New Roman" w:cs="Times New Roman"/>
                <w:b/>
              </w:rPr>
            </w:pPr>
            <w:r>
              <w:rPr>
                <w:rFonts w:ascii="Times New Roman" w:hAnsi="Times New Roman" w:cs="Times New Roman"/>
              </w:rPr>
              <w:t xml:space="preserve">2) в электронном виде на электронный адрес: </w:t>
            </w:r>
            <w:r w:rsidR="000E6CC3" w:rsidRPr="000E6CC3">
              <w:rPr>
                <w:rStyle w:val="x-phmenubutton"/>
                <w:rFonts w:ascii="Times New Roman" w:hAnsi="Times New Roman" w:cs="Times New Roman"/>
                <w:b/>
                <w:iCs/>
              </w:rPr>
              <w:t>oumi04_nsalda@mail.ru</w:t>
            </w:r>
          </w:p>
          <w:p w:rsidR="00AB03B8" w:rsidRPr="000E6CC3" w:rsidRDefault="00AB03B8" w:rsidP="00AB03B8">
            <w:pPr>
              <w:pStyle w:val="ConsPlusNormal"/>
              <w:ind w:firstLine="0"/>
              <w:rPr>
                <w:rFonts w:ascii="Times New Roman" w:hAnsi="Times New Roman" w:cs="Times New Roman"/>
                <w:b/>
              </w:rPr>
            </w:pPr>
            <w:r>
              <w:rPr>
                <w:rFonts w:ascii="Times New Roman" w:hAnsi="Times New Roman" w:cs="Times New Roman"/>
              </w:rPr>
              <w:t xml:space="preserve">3) в письменном виде с указанием полного адреса разработчика и временем приема предложений и мнений: </w:t>
            </w:r>
            <w:r w:rsidR="000E6CC3">
              <w:rPr>
                <w:rFonts w:ascii="Times New Roman" w:hAnsi="Times New Roman" w:cs="Times New Roman"/>
                <w:b/>
              </w:rPr>
              <w:t>Свердловская область, г. Нижняя Салда, ул. Фрунзе, 2, каб. 3</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4.</w:t>
            </w:r>
          </w:p>
        </w:tc>
        <w:tc>
          <w:tcPr>
            <w:tcW w:w="4719" w:type="pct"/>
            <w:gridSpan w:val="9"/>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Степень регулирующего воздействия проекта акта</w:t>
            </w:r>
            <w:r w:rsidR="0086277C">
              <w:rPr>
                <w:rFonts w:ascii="Times New Roman" w:hAnsi="Times New Roman" w:cs="Times New Roman"/>
                <w:b/>
              </w:rPr>
              <w:t>: низкая</w:t>
            </w:r>
          </w:p>
        </w:tc>
      </w:tr>
      <w:tr w:rsidR="00AB03B8" w:rsidRPr="00AD1006" w:rsidTr="005E0C4D">
        <w:tc>
          <w:tcPr>
            <w:tcW w:w="5000" w:type="pct"/>
            <w:gridSpan w:val="10"/>
          </w:tcPr>
          <w:p w:rsidR="0086277C" w:rsidRDefault="00AB03B8" w:rsidP="0086277C">
            <w:pPr>
              <w:pStyle w:val="ConsPlusNormal"/>
              <w:ind w:firstLine="0"/>
              <w:jc w:val="both"/>
              <w:rPr>
                <w:rFonts w:ascii="Times New Roman" w:hAnsi="Times New Roman" w:cs="Times New Roman"/>
                <w:b/>
                <w:sz w:val="24"/>
                <w:szCs w:val="24"/>
              </w:rPr>
            </w:pPr>
            <w:r w:rsidRPr="00F3524B">
              <w:rPr>
                <w:rFonts w:ascii="Times New Roman" w:hAnsi="Times New Roman" w:cs="Times New Roman"/>
              </w:rPr>
              <w:t xml:space="preserve">4.2. Обоснование отнесения проекта акта к определенной степени регулирующего воздействия: </w:t>
            </w:r>
            <w:r w:rsidR="0086277C" w:rsidRPr="0086277C">
              <w:rPr>
                <w:rFonts w:ascii="Times New Roman" w:hAnsi="Times New Roman" w:cs="Times New Roman"/>
                <w:b/>
              </w:rPr>
              <w:t>проект постановления не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 и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 однако подлежит оценке регулирующего воздействия, так как затрагивает вопросы осуществления предпринимательской и инвестиционной деятельности.</w:t>
            </w:r>
          </w:p>
          <w:p w:rsidR="00AB03B8" w:rsidRPr="00F3524B" w:rsidRDefault="00AB03B8" w:rsidP="00532191">
            <w:pPr>
              <w:pStyle w:val="ConsPlusNormal"/>
              <w:ind w:firstLine="0"/>
              <w:rPr>
                <w:rFonts w:ascii="Times New Roman" w:hAnsi="Times New Roman" w:cs="Times New Roman"/>
              </w:rPr>
            </w:pPr>
            <w:r w:rsidRPr="00F3524B">
              <w:rPr>
                <w:rFonts w:ascii="Times New Roman" w:hAnsi="Times New Roman" w:cs="Times New Roman"/>
              </w:rPr>
              <w:t xml:space="preserve">4.3. Срок проведения публичных консультаций: </w:t>
            </w:r>
            <w:r w:rsidR="00532191">
              <w:rPr>
                <w:rFonts w:ascii="Times New Roman" w:hAnsi="Times New Roman" w:cs="Times New Roman"/>
                <w:b/>
              </w:rPr>
              <w:t>10 рабочих дней</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5.</w:t>
            </w:r>
          </w:p>
        </w:tc>
        <w:tc>
          <w:tcPr>
            <w:tcW w:w="4719" w:type="pct"/>
            <w:gridSpan w:val="9"/>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AB03B8" w:rsidRPr="00AD1006" w:rsidTr="005E0C4D">
        <w:tc>
          <w:tcPr>
            <w:tcW w:w="5000" w:type="pct"/>
            <w:gridSpan w:val="10"/>
          </w:tcPr>
          <w:p w:rsidR="00AB03B8" w:rsidRPr="0086277C" w:rsidRDefault="00AB03B8" w:rsidP="00AB03B8">
            <w:pPr>
              <w:pStyle w:val="ConsPlusNormal"/>
              <w:ind w:firstLine="0"/>
              <w:rPr>
                <w:rFonts w:ascii="Times New Roman" w:hAnsi="Times New Roman" w:cs="Times New Roman"/>
              </w:rPr>
            </w:pPr>
            <w:r w:rsidRPr="00F3524B">
              <w:rPr>
                <w:rFonts w:ascii="Times New Roman" w:hAnsi="Times New Roman" w:cs="Times New Roman"/>
              </w:rPr>
              <w:t xml:space="preserve">5.1. Описание проблемы, на решение которой направлен предлагаемый способ регулирования, условий и факторов ее существования: </w:t>
            </w:r>
            <w:r w:rsidR="0086277C" w:rsidRPr="0086277C">
              <w:rPr>
                <w:rFonts w:ascii="Times New Roman" w:hAnsi="Times New Roman" w:cs="Times New Roman"/>
                <w:b/>
              </w:rPr>
              <w:t xml:space="preserve">Распоряжением Правительства Российской Федерации от 16.06.2018 № 1206-р в целевую модель «Постановка на кадастровый учет земельных участков и объектов недвижимого имущества», утвержденную распоряжением Правительства Российской Федерации от 31.01.2017 № 147-р, внесены изменения. Установлены целевые значения показателей, добавлены новые показатели и изменена часть целевых значений. </w:t>
            </w:r>
          </w:p>
          <w:p w:rsidR="0086277C" w:rsidRPr="00BD556B" w:rsidRDefault="00AB03B8" w:rsidP="0086277C">
            <w:pPr>
              <w:pStyle w:val="ConsPlusNormal"/>
              <w:ind w:firstLine="0"/>
              <w:jc w:val="both"/>
              <w:rPr>
                <w:rFonts w:ascii="Times New Roman" w:hAnsi="Times New Roman" w:cs="Times New Roman"/>
                <w:b/>
              </w:rPr>
            </w:pPr>
            <w:r w:rsidRPr="00F3524B">
              <w:rPr>
                <w:rFonts w:ascii="Times New Roman" w:hAnsi="Times New Roman" w:cs="Times New Roman"/>
              </w:rPr>
              <w:lastRenderedPageBreak/>
              <w:t xml:space="preserve">5.2. Негативные эффекты, возникающие в связи с наличием проблемы: </w:t>
            </w:r>
            <w:r w:rsidR="0086277C">
              <w:rPr>
                <w:rFonts w:ascii="Times New Roman" w:hAnsi="Times New Roman" w:cs="Times New Roman"/>
                <w:b/>
              </w:rPr>
              <w:t xml:space="preserve">невыполнение и несоблюдение целевых показателей модели </w:t>
            </w:r>
            <w:r w:rsidR="0086277C" w:rsidRPr="00704280">
              <w:rPr>
                <w:rFonts w:ascii="Times New Roman" w:hAnsi="Times New Roman" w:cs="Times New Roman"/>
                <w:b/>
              </w:rPr>
              <w:t>«Постановка на кадастровый учет земельных участков и объектов недвижимого имущества»</w:t>
            </w:r>
            <w:r w:rsidR="0086277C">
              <w:rPr>
                <w:rFonts w:ascii="Times New Roman" w:hAnsi="Times New Roman" w:cs="Times New Roman"/>
                <w:b/>
              </w:rPr>
              <w:t>.</w:t>
            </w:r>
          </w:p>
          <w:p w:rsidR="00AB03B8" w:rsidRPr="00F3524B" w:rsidRDefault="00AB03B8" w:rsidP="00AB03B8">
            <w:pPr>
              <w:pStyle w:val="ConsPlusNormal"/>
              <w:ind w:firstLine="0"/>
              <w:rPr>
                <w:rFonts w:ascii="Times New Roman" w:hAnsi="Times New Roman" w:cs="Times New Roman"/>
              </w:rPr>
            </w:pPr>
          </w:p>
          <w:p w:rsidR="00AB03B8" w:rsidRPr="00532191" w:rsidRDefault="00AB03B8" w:rsidP="00CB05DF">
            <w:pPr>
              <w:pStyle w:val="ConsPlusNormal"/>
              <w:ind w:firstLine="0"/>
              <w:jc w:val="both"/>
              <w:rPr>
                <w:rFonts w:ascii="Times New Roman" w:hAnsi="Times New Roman" w:cs="Times New Roman"/>
                <w:b/>
              </w:rPr>
            </w:pPr>
            <w:r w:rsidRPr="00F3524B">
              <w:rPr>
                <w:rFonts w:ascii="Times New Roman" w:hAnsi="Times New Roman" w:cs="Times New Roman"/>
              </w:rPr>
              <w:t xml:space="preserve">5.3. Источники данных: </w:t>
            </w:r>
            <w:r w:rsidR="0086277C" w:rsidRPr="00704280">
              <w:rPr>
                <w:rFonts w:ascii="Times New Roman" w:hAnsi="Times New Roman" w:cs="Times New Roman"/>
                <w:b/>
              </w:rPr>
              <w:t>Распоряжение Правительства Российской Федерации от 16.06.2018 № 1206-р</w:t>
            </w:r>
            <w:r w:rsidR="0086277C">
              <w:rPr>
                <w:rFonts w:ascii="Times New Roman" w:hAnsi="Times New Roman" w:cs="Times New Roman"/>
                <w:b/>
              </w:rPr>
              <w:t xml:space="preserve"> «О внесении </w:t>
            </w:r>
            <w:r w:rsidR="0086277C" w:rsidRPr="00BD556B">
              <w:rPr>
                <w:rFonts w:ascii="Times New Roman" w:hAnsi="Times New Roman" w:cs="Times New Roman"/>
                <w:b/>
              </w:rPr>
              <w:t xml:space="preserve">изменений в Распоряжение Правительства РФ от 31.01.2017 </w:t>
            </w:r>
            <w:r w:rsidR="0086277C">
              <w:rPr>
                <w:rFonts w:ascii="Times New Roman" w:hAnsi="Times New Roman" w:cs="Times New Roman"/>
                <w:b/>
              </w:rPr>
              <w:t>№</w:t>
            </w:r>
            <w:r w:rsidR="0086277C" w:rsidRPr="00BD556B">
              <w:rPr>
                <w:rFonts w:ascii="Times New Roman" w:hAnsi="Times New Roman" w:cs="Times New Roman"/>
                <w:b/>
              </w:rPr>
              <w:t xml:space="preserve"> 147-р</w:t>
            </w:r>
            <w:r w:rsidR="0086277C">
              <w:rPr>
                <w:rFonts w:ascii="Times New Roman" w:hAnsi="Times New Roman" w:cs="Times New Roman"/>
                <w:b/>
              </w:rPr>
              <w:t>»</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lastRenderedPageBreak/>
              <w:t>6.</w:t>
            </w:r>
          </w:p>
        </w:tc>
        <w:tc>
          <w:tcPr>
            <w:tcW w:w="4719" w:type="pct"/>
            <w:gridSpan w:val="9"/>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Анализ федерального, регионального опыта в соответствующих сферах деятельности</w:t>
            </w:r>
          </w:p>
        </w:tc>
      </w:tr>
      <w:tr w:rsidR="00AB03B8" w:rsidRPr="00AD1006" w:rsidTr="005E0C4D">
        <w:tc>
          <w:tcPr>
            <w:tcW w:w="5000" w:type="pct"/>
            <w:gridSpan w:val="10"/>
          </w:tcPr>
          <w:p w:rsidR="00AB03B8" w:rsidRPr="00157C44" w:rsidRDefault="00AB03B8" w:rsidP="00157C44">
            <w:pPr>
              <w:pStyle w:val="ConsPlusNormal"/>
              <w:ind w:firstLine="0"/>
              <w:jc w:val="both"/>
              <w:rPr>
                <w:rFonts w:ascii="Times New Roman" w:hAnsi="Times New Roman" w:cs="Times New Roman"/>
                <w:b/>
              </w:rPr>
            </w:pPr>
            <w:r w:rsidRPr="00F3524B">
              <w:rPr>
                <w:rFonts w:ascii="Times New Roman" w:hAnsi="Times New Roman" w:cs="Times New Roman"/>
              </w:rPr>
              <w:t xml:space="preserve">6.1. Федеральный, региональный </w:t>
            </w:r>
            <w:r w:rsidR="00157C44">
              <w:rPr>
                <w:rFonts w:ascii="Times New Roman" w:hAnsi="Times New Roman" w:cs="Times New Roman"/>
              </w:rPr>
              <w:t xml:space="preserve">опыт в соответствующих сферах: </w:t>
            </w:r>
            <w:r w:rsidR="00F25A98">
              <w:rPr>
                <w:rFonts w:ascii="Times New Roman" w:hAnsi="Times New Roman" w:cs="Times New Roman"/>
                <w:b/>
              </w:rPr>
              <w:t>отсутствует</w:t>
            </w:r>
            <w:r w:rsidR="00F8063C">
              <w:rPr>
                <w:rFonts w:ascii="Times New Roman" w:hAnsi="Times New Roman" w:cs="Times New Roman"/>
                <w:b/>
              </w:rPr>
              <w:t>.</w:t>
            </w:r>
          </w:p>
          <w:p w:rsidR="00AB03B8" w:rsidRPr="00F3524B" w:rsidRDefault="00AB03B8" w:rsidP="00AB03B8">
            <w:pPr>
              <w:pStyle w:val="ConsPlusNormal"/>
              <w:ind w:firstLine="0"/>
              <w:rPr>
                <w:rFonts w:ascii="Times New Roman" w:hAnsi="Times New Roman" w:cs="Times New Roman"/>
              </w:rPr>
            </w:pPr>
          </w:p>
          <w:p w:rsidR="00AB03B8" w:rsidRPr="00157C44" w:rsidRDefault="00AB03B8" w:rsidP="00157C44">
            <w:pPr>
              <w:pStyle w:val="ConsPlusNormal"/>
              <w:ind w:firstLine="0"/>
              <w:rPr>
                <w:rFonts w:ascii="Times New Roman" w:hAnsi="Times New Roman" w:cs="Times New Roman"/>
                <w:b/>
              </w:rPr>
            </w:pPr>
            <w:r w:rsidRPr="00F3524B">
              <w:rPr>
                <w:rFonts w:ascii="Times New Roman" w:hAnsi="Times New Roman" w:cs="Times New Roman"/>
              </w:rPr>
              <w:t xml:space="preserve">6.2. Источники данных: </w:t>
            </w:r>
            <w:r w:rsidR="00157C44">
              <w:rPr>
                <w:rFonts w:ascii="Times New Roman" w:hAnsi="Times New Roman" w:cs="Times New Roman"/>
                <w:b/>
              </w:rPr>
              <w:t>информационные системы.</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7.</w:t>
            </w:r>
          </w:p>
        </w:tc>
        <w:tc>
          <w:tcPr>
            <w:tcW w:w="4719" w:type="pct"/>
            <w:gridSpan w:val="9"/>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b/>
              </w:rPr>
              <w:t>, администрации городского округа Нижняя Салда</w:t>
            </w:r>
          </w:p>
        </w:tc>
      </w:tr>
      <w:tr w:rsidR="00AB03B8" w:rsidRPr="00AD1006" w:rsidTr="0086277C">
        <w:tc>
          <w:tcPr>
            <w:tcW w:w="1624"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7.1. Цели предлагаемого регулирования:</w:t>
            </w:r>
          </w:p>
        </w:tc>
        <w:tc>
          <w:tcPr>
            <w:tcW w:w="1748" w:type="pct"/>
            <w:gridSpan w:val="4"/>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7.2. Установленные сроки достижения целей предлагаемого регулирования:</w:t>
            </w:r>
          </w:p>
        </w:tc>
        <w:tc>
          <w:tcPr>
            <w:tcW w:w="1628"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7.3. Положения проекта, направленные на достижение целей регулирования</w:t>
            </w:r>
          </w:p>
        </w:tc>
      </w:tr>
      <w:tr w:rsidR="0086277C" w:rsidRPr="00AD1006" w:rsidTr="0086277C">
        <w:tc>
          <w:tcPr>
            <w:tcW w:w="1624" w:type="pct"/>
            <w:gridSpan w:val="3"/>
          </w:tcPr>
          <w:p w:rsidR="0086277C" w:rsidRPr="00F3524B" w:rsidRDefault="0086277C" w:rsidP="000B5E9F">
            <w:pPr>
              <w:widowControl w:val="0"/>
              <w:jc w:val="both"/>
            </w:pPr>
            <w:r>
              <w:t xml:space="preserve">Приведение в соответствие с действующим законодательством  Административного регламента </w:t>
            </w:r>
            <w:r w:rsidRPr="00B851FF">
              <w:t>предоставления муниципальной услуги «Утверждение схемы расположения земельного участка на кадастровом плане территории»</w:t>
            </w:r>
          </w:p>
        </w:tc>
        <w:tc>
          <w:tcPr>
            <w:tcW w:w="1748" w:type="pct"/>
            <w:gridSpan w:val="4"/>
          </w:tcPr>
          <w:p w:rsidR="0086277C" w:rsidRPr="00F3524B" w:rsidRDefault="0086277C" w:rsidP="000B5E9F">
            <w:pPr>
              <w:pStyle w:val="ConsPlusNormal"/>
              <w:ind w:firstLine="30"/>
              <w:rPr>
                <w:rFonts w:ascii="Times New Roman" w:hAnsi="Times New Roman" w:cs="Times New Roman"/>
              </w:rPr>
            </w:pPr>
            <w:r>
              <w:rPr>
                <w:rFonts w:ascii="Times New Roman" w:hAnsi="Times New Roman" w:cs="Times New Roman"/>
              </w:rPr>
              <w:t>После вступления в силу проекта постановления</w:t>
            </w:r>
          </w:p>
        </w:tc>
        <w:tc>
          <w:tcPr>
            <w:tcW w:w="1628" w:type="pct"/>
            <w:gridSpan w:val="3"/>
          </w:tcPr>
          <w:p w:rsidR="0086277C" w:rsidRPr="00F3524B" w:rsidRDefault="0086277C" w:rsidP="000B5E9F">
            <w:pPr>
              <w:pStyle w:val="ConsPlusNormal"/>
              <w:ind w:firstLine="0"/>
              <w:rPr>
                <w:rFonts w:ascii="Times New Roman" w:hAnsi="Times New Roman" w:cs="Times New Roman"/>
              </w:rPr>
            </w:pPr>
            <w:r>
              <w:rPr>
                <w:rFonts w:ascii="Times New Roman" w:hAnsi="Times New Roman" w:cs="Times New Roman"/>
              </w:rPr>
              <w:t>Пункт 24</w:t>
            </w:r>
          </w:p>
        </w:tc>
      </w:tr>
      <w:tr w:rsidR="00AB03B8" w:rsidRPr="00AD1006" w:rsidTr="005E0C4D">
        <w:tc>
          <w:tcPr>
            <w:tcW w:w="5000" w:type="pct"/>
            <w:gridSpan w:val="10"/>
          </w:tcPr>
          <w:p w:rsidR="00AB03B8" w:rsidRDefault="00AB03B8" w:rsidP="00AB03B8">
            <w:pPr>
              <w:pStyle w:val="ConsPlusNormal"/>
              <w:ind w:firstLine="0"/>
              <w:rPr>
                <w:rFonts w:ascii="Times New Roman" w:hAnsi="Times New Roman" w:cs="Times New Roman"/>
              </w:rPr>
            </w:pPr>
            <w:r w:rsidRPr="00F3524B">
              <w:rPr>
                <w:rFonts w:ascii="Times New Roman" w:hAnsi="Times New Roman" w:cs="Times New Roman"/>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rPr>
              <w:t>, администрации городского округа Нижняя Салда</w:t>
            </w:r>
            <w:r w:rsidRPr="00F3524B">
              <w:rPr>
                <w:rFonts w:ascii="Times New Roman" w:hAnsi="Times New Roman" w:cs="Times New Roman"/>
              </w:rPr>
              <w:t>:</w:t>
            </w:r>
            <w:r w:rsidR="00157C44">
              <w:rPr>
                <w:rFonts w:ascii="Times New Roman" w:hAnsi="Times New Roman" w:cs="Times New Roman"/>
              </w:rPr>
              <w:t xml:space="preserve"> </w:t>
            </w:r>
          </w:p>
          <w:p w:rsidR="0086277C" w:rsidRPr="00607F81" w:rsidRDefault="0086277C" w:rsidP="0086277C">
            <w:pPr>
              <w:pStyle w:val="ConsPlusNormal"/>
              <w:numPr>
                <w:ilvl w:val="0"/>
                <w:numId w:val="42"/>
              </w:numPr>
            </w:pPr>
            <w:r w:rsidRPr="00607F81">
              <w:rPr>
                <w:rFonts w:ascii="Times New Roman" w:hAnsi="Times New Roman" w:cs="Times New Roman"/>
              </w:rPr>
              <w:t>Земельны</w:t>
            </w:r>
            <w:r>
              <w:rPr>
                <w:rFonts w:ascii="Times New Roman" w:hAnsi="Times New Roman" w:cs="Times New Roman"/>
              </w:rPr>
              <w:t>й</w:t>
            </w:r>
            <w:r w:rsidRPr="00607F81">
              <w:rPr>
                <w:rFonts w:ascii="Times New Roman" w:hAnsi="Times New Roman" w:cs="Times New Roman"/>
              </w:rPr>
              <w:t xml:space="preserve"> кодекс</w:t>
            </w:r>
            <w:r>
              <w:rPr>
                <w:rFonts w:ascii="Times New Roman" w:hAnsi="Times New Roman" w:cs="Times New Roman"/>
              </w:rPr>
              <w:t xml:space="preserve"> Российской Федерации;</w:t>
            </w:r>
          </w:p>
          <w:p w:rsidR="0086277C" w:rsidRPr="00607F81" w:rsidRDefault="0086277C" w:rsidP="0086277C">
            <w:pPr>
              <w:pStyle w:val="ConsPlusNormal"/>
              <w:numPr>
                <w:ilvl w:val="0"/>
                <w:numId w:val="42"/>
              </w:numPr>
            </w:pPr>
            <w:r w:rsidRPr="00607F81">
              <w:rPr>
                <w:rFonts w:ascii="Times New Roman" w:hAnsi="Times New Roman" w:cs="Times New Roman"/>
              </w:rPr>
              <w:t>глав</w:t>
            </w:r>
            <w:r>
              <w:rPr>
                <w:rFonts w:ascii="Times New Roman" w:hAnsi="Times New Roman" w:cs="Times New Roman"/>
              </w:rPr>
              <w:t>а</w:t>
            </w:r>
            <w:r w:rsidRPr="00607F81">
              <w:rPr>
                <w:rFonts w:ascii="Times New Roman" w:hAnsi="Times New Roman" w:cs="Times New Roman"/>
              </w:rPr>
              <w:t xml:space="preserve">  15 Федерального закона от 27 июля 2010 года № 210-ФЗ «Об организации предоставления государ</w:t>
            </w:r>
            <w:r>
              <w:rPr>
                <w:rFonts w:ascii="Times New Roman" w:hAnsi="Times New Roman" w:cs="Times New Roman"/>
              </w:rPr>
              <w:t>ственных и муниципальных услуг»;</w:t>
            </w:r>
          </w:p>
          <w:p w:rsidR="0086277C" w:rsidRPr="00607F81" w:rsidRDefault="0086277C" w:rsidP="0086277C">
            <w:pPr>
              <w:pStyle w:val="ConsPlusNormal"/>
              <w:numPr>
                <w:ilvl w:val="0"/>
                <w:numId w:val="42"/>
              </w:numPr>
            </w:pPr>
            <w:r w:rsidRPr="00607F81">
              <w:rPr>
                <w:rFonts w:ascii="Times New Roman" w:hAnsi="Times New Roman" w:cs="Times New Roman"/>
              </w:rPr>
              <w:t xml:space="preserve"> распоряжение Правительства Российской Федерации от 16.06.2018 № 1206-р «О внесении изменений в Распоряжение Правител</w:t>
            </w:r>
            <w:r>
              <w:rPr>
                <w:rFonts w:ascii="Times New Roman" w:hAnsi="Times New Roman" w:cs="Times New Roman"/>
              </w:rPr>
              <w:t>ьства РФ от 31.01.2017 № 147-р»;</w:t>
            </w:r>
          </w:p>
          <w:p w:rsidR="0086277C" w:rsidRPr="00607F81" w:rsidRDefault="0086277C" w:rsidP="0086277C">
            <w:pPr>
              <w:pStyle w:val="ConsPlusNormal"/>
              <w:numPr>
                <w:ilvl w:val="0"/>
                <w:numId w:val="42"/>
              </w:numPr>
            </w:pPr>
            <w:r w:rsidRPr="00607F81">
              <w:rPr>
                <w:rFonts w:ascii="Times New Roman" w:hAnsi="Times New Roman" w:cs="Times New Roman"/>
              </w:rPr>
              <w:t xml:space="preserve"> стать</w:t>
            </w:r>
            <w:r>
              <w:rPr>
                <w:rFonts w:ascii="Times New Roman" w:hAnsi="Times New Roman" w:cs="Times New Roman"/>
              </w:rPr>
              <w:t>я 31 Устава городского округа Нижняя Салда;</w:t>
            </w:r>
          </w:p>
          <w:p w:rsidR="00157C44" w:rsidRPr="00157C44" w:rsidRDefault="0086277C" w:rsidP="0086277C">
            <w:pPr>
              <w:pStyle w:val="ConsPlusNormal"/>
              <w:numPr>
                <w:ilvl w:val="0"/>
                <w:numId w:val="42"/>
              </w:numPr>
              <w:jc w:val="both"/>
              <w:rPr>
                <w:rFonts w:ascii="Times New Roman" w:hAnsi="Times New Roman" w:cs="Times New Roman"/>
                <w:b/>
              </w:rPr>
            </w:pPr>
            <w:r w:rsidRPr="00607F81">
              <w:rPr>
                <w:rFonts w:ascii="Times New Roman" w:hAnsi="Times New Roman" w:cs="Times New Roman"/>
              </w:rPr>
              <w:t xml:space="preserve">  постановление администрации городского округа Нижняя Салда от 01.06.2016 № 437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8.</w:t>
            </w:r>
          </w:p>
        </w:tc>
        <w:tc>
          <w:tcPr>
            <w:tcW w:w="4719" w:type="pct"/>
            <w:gridSpan w:val="9"/>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Описание предлагаемого регулирования и иных возможных способов решения проблемы</w:t>
            </w:r>
          </w:p>
        </w:tc>
      </w:tr>
      <w:tr w:rsidR="00AB03B8" w:rsidRPr="00AD1006" w:rsidTr="005E0C4D">
        <w:tc>
          <w:tcPr>
            <w:tcW w:w="5000" w:type="pct"/>
            <w:gridSpan w:val="10"/>
          </w:tcPr>
          <w:p w:rsidR="00AB03B8" w:rsidRPr="0086277C" w:rsidRDefault="00AB03B8" w:rsidP="00AB03B8">
            <w:pPr>
              <w:pStyle w:val="ConsPlusNormal"/>
              <w:ind w:firstLine="0"/>
              <w:rPr>
                <w:rFonts w:ascii="Times New Roman" w:hAnsi="Times New Roman" w:cs="Times New Roman"/>
                <w:b/>
              </w:rPr>
            </w:pPr>
            <w:r w:rsidRPr="0086277C">
              <w:rPr>
                <w:rFonts w:ascii="Times New Roman" w:hAnsi="Times New Roman" w:cs="Times New Roman"/>
                <w:b/>
              </w:rPr>
              <w:t xml:space="preserve">8.1. Описание предлагаемого способа решения проблемы и </w:t>
            </w:r>
            <w:r w:rsidR="001E68C8" w:rsidRPr="0086277C">
              <w:rPr>
                <w:rFonts w:ascii="Times New Roman" w:hAnsi="Times New Roman" w:cs="Times New Roman"/>
                <w:b/>
              </w:rPr>
              <w:t xml:space="preserve">преодоления </w:t>
            </w:r>
            <w:r w:rsidRPr="0086277C">
              <w:rPr>
                <w:rFonts w:ascii="Times New Roman" w:hAnsi="Times New Roman" w:cs="Times New Roman"/>
                <w:b/>
              </w:rPr>
              <w:t>связанных с ней негативных эффектов</w:t>
            </w:r>
            <w:r w:rsidRPr="0086277C">
              <w:rPr>
                <w:rFonts w:ascii="Times New Roman" w:hAnsi="Times New Roman" w:cs="Times New Roman"/>
                <w:b/>
                <w:i/>
              </w:rPr>
              <w:t>:</w:t>
            </w:r>
            <w:r w:rsidR="00157C44" w:rsidRPr="0086277C">
              <w:rPr>
                <w:rFonts w:ascii="Times New Roman" w:hAnsi="Times New Roman" w:cs="Times New Roman"/>
                <w:b/>
                <w:i/>
              </w:rPr>
              <w:t xml:space="preserve"> </w:t>
            </w:r>
          </w:p>
          <w:p w:rsidR="0086277C" w:rsidRPr="00B851FF" w:rsidRDefault="0086277C" w:rsidP="0086277C">
            <w:pPr>
              <w:pStyle w:val="ConsPlusNormal"/>
              <w:ind w:firstLine="0"/>
              <w:rPr>
                <w:rFonts w:ascii="Times New Roman" w:hAnsi="Times New Roman" w:cs="Times New Roman"/>
              </w:rPr>
            </w:pPr>
            <w:r>
              <w:rPr>
                <w:rFonts w:ascii="Times New Roman" w:hAnsi="Times New Roman" w:cs="Times New Roman"/>
              </w:rPr>
              <w:t xml:space="preserve">Административного регламента </w:t>
            </w:r>
            <w:r w:rsidRPr="00B851FF">
              <w:rPr>
                <w:rFonts w:ascii="Times New Roman" w:hAnsi="Times New Roman" w:cs="Times New Roman"/>
              </w:rPr>
              <w:t>предоставления муниципальной услуги «Утверждение схемы расположения земельного участка на кадастровом плане территории», утвержденного постановлением администрации городского округа Нижняя Салда № 378 от 25.05.2017</w:t>
            </w:r>
            <w:r>
              <w:rPr>
                <w:rFonts w:ascii="Times New Roman" w:hAnsi="Times New Roman" w:cs="Times New Roman"/>
              </w:rPr>
              <w:t>.</w:t>
            </w:r>
          </w:p>
          <w:p w:rsidR="00AB03B8" w:rsidRPr="00157C44" w:rsidRDefault="0086277C" w:rsidP="0086277C">
            <w:pPr>
              <w:pStyle w:val="ConsPlusNormal"/>
              <w:ind w:firstLine="0"/>
              <w:jc w:val="both"/>
              <w:rPr>
                <w:rFonts w:ascii="Times New Roman" w:hAnsi="Times New Roman" w:cs="Times New Roman"/>
                <w:b/>
              </w:rPr>
            </w:pPr>
            <w:r w:rsidRPr="0086277C">
              <w:rPr>
                <w:rFonts w:ascii="Times New Roman" w:hAnsi="Times New Roman" w:cs="Times New Roman"/>
                <w:b/>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r w:rsidRPr="00F3524B">
              <w:rPr>
                <w:rFonts w:ascii="Times New Roman" w:hAnsi="Times New Roman" w:cs="Times New Roman"/>
              </w:rPr>
              <w:t xml:space="preserve"> </w:t>
            </w:r>
            <w:r w:rsidRPr="0086277C">
              <w:rPr>
                <w:rFonts w:ascii="Times New Roman" w:hAnsi="Times New Roman" w:cs="Times New Roman"/>
              </w:rPr>
              <w:t>отсутствуют</w:t>
            </w:r>
          </w:p>
        </w:tc>
      </w:tr>
      <w:tr w:rsidR="00AB03B8" w:rsidRPr="00AD1006" w:rsidTr="005E0C4D">
        <w:tc>
          <w:tcPr>
            <w:tcW w:w="28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9.</w:t>
            </w:r>
          </w:p>
        </w:tc>
        <w:tc>
          <w:tcPr>
            <w:tcW w:w="4719" w:type="pct"/>
            <w:gridSpan w:val="9"/>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Основные группы лиц, чьи интересы будут затронуты предлагаемым правовым регулированием</w:t>
            </w:r>
          </w:p>
        </w:tc>
      </w:tr>
      <w:tr w:rsidR="00AB03B8" w:rsidRPr="00AD1006" w:rsidTr="00AB03B8">
        <w:tc>
          <w:tcPr>
            <w:tcW w:w="1624" w:type="pct"/>
            <w:gridSpan w:val="3"/>
          </w:tcPr>
          <w:p w:rsidR="00AB03B8" w:rsidRPr="00F3524B" w:rsidRDefault="00AB03B8" w:rsidP="00095DBC">
            <w:pPr>
              <w:pStyle w:val="ConsPlusNormal"/>
              <w:ind w:firstLine="0"/>
              <w:rPr>
                <w:rFonts w:ascii="Times New Roman" w:hAnsi="Times New Roman" w:cs="Times New Roman"/>
              </w:rPr>
            </w:pPr>
            <w:r w:rsidRPr="00F3524B">
              <w:rPr>
                <w:rFonts w:ascii="Times New Roman" w:hAnsi="Times New Roman" w:cs="Times New Roman"/>
              </w:rPr>
              <w:t>9.1. Группа участников отношений:</w:t>
            </w:r>
          </w:p>
          <w:p w:rsidR="00AB03B8" w:rsidRPr="00095DBC" w:rsidRDefault="00AB03B8" w:rsidP="00095DBC">
            <w:pPr>
              <w:pStyle w:val="ConsPlusNormal"/>
              <w:ind w:firstLine="0"/>
              <w:rPr>
                <w:rFonts w:ascii="Times New Roman" w:hAnsi="Times New Roman" w:cs="Times New Roman"/>
                <w:b/>
              </w:rPr>
            </w:pPr>
            <w:r w:rsidRPr="00F3524B">
              <w:rPr>
                <w:rFonts w:ascii="Times New Roman" w:hAnsi="Times New Roman" w:cs="Times New Roman"/>
              </w:rPr>
              <w:t>9.1.1.</w:t>
            </w:r>
            <w:r w:rsidR="00095DBC">
              <w:rPr>
                <w:rFonts w:ascii="Times New Roman" w:hAnsi="Times New Roman" w:cs="Times New Roman"/>
              </w:rPr>
              <w:t xml:space="preserve"> </w:t>
            </w:r>
            <w:r w:rsidR="00095DBC">
              <w:rPr>
                <w:rFonts w:ascii="Times New Roman" w:hAnsi="Times New Roman" w:cs="Times New Roman"/>
                <w:b/>
              </w:rPr>
              <w:t>Администрация городского округа Нижняя Салда</w:t>
            </w:r>
          </w:p>
          <w:p w:rsidR="00AB03B8" w:rsidRPr="00095DBC" w:rsidRDefault="00AB03B8" w:rsidP="00095DBC">
            <w:pPr>
              <w:pStyle w:val="ConsPlusNormal"/>
              <w:ind w:firstLine="0"/>
              <w:rPr>
                <w:rFonts w:ascii="Times New Roman" w:hAnsi="Times New Roman" w:cs="Times New Roman"/>
                <w:b/>
              </w:rPr>
            </w:pPr>
            <w:r w:rsidRPr="00095DBC">
              <w:rPr>
                <w:rFonts w:ascii="Times New Roman" w:hAnsi="Times New Roman" w:cs="Times New Roman"/>
              </w:rPr>
              <w:lastRenderedPageBreak/>
              <w:t>9.1.2.</w:t>
            </w:r>
            <w:r w:rsidR="00095DBC" w:rsidRPr="00095DBC">
              <w:rPr>
                <w:rFonts w:ascii="Times New Roman" w:hAnsi="Times New Roman" w:cs="Times New Roman"/>
                <w:b/>
              </w:rPr>
              <w:t xml:space="preserve"> Юридические лица</w:t>
            </w:r>
          </w:p>
          <w:p w:rsidR="00AB03B8" w:rsidRDefault="00095DBC" w:rsidP="00095DBC">
            <w:pPr>
              <w:pStyle w:val="ConsPlusNormal"/>
              <w:ind w:firstLine="0"/>
              <w:rPr>
                <w:rFonts w:ascii="Times New Roman" w:hAnsi="Times New Roman" w:cs="Times New Roman"/>
                <w:b/>
              </w:rPr>
            </w:pPr>
            <w:r w:rsidRPr="00095DBC">
              <w:rPr>
                <w:rFonts w:ascii="Times New Roman" w:hAnsi="Times New Roman" w:cs="Times New Roman"/>
              </w:rPr>
              <w:t>9.1.3.</w:t>
            </w:r>
            <w:r w:rsidRPr="00095DBC">
              <w:rPr>
                <w:rFonts w:ascii="Times New Roman" w:hAnsi="Times New Roman" w:cs="Times New Roman"/>
                <w:b/>
              </w:rPr>
              <w:t xml:space="preserve"> Индивидуальные предприниматели</w:t>
            </w:r>
          </w:p>
          <w:p w:rsidR="001E68C8" w:rsidRPr="001E68C8" w:rsidRDefault="001E68C8" w:rsidP="00095DBC">
            <w:pPr>
              <w:pStyle w:val="ConsPlusNormal"/>
              <w:ind w:firstLine="0"/>
              <w:rPr>
                <w:rFonts w:ascii="Times New Roman" w:hAnsi="Times New Roman" w:cs="Times New Roman"/>
              </w:rPr>
            </w:pPr>
            <w:r w:rsidRPr="001E68C8">
              <w:rPr>
                <w:rFonts w:ascii="Times New Roman" w:hAnsi="Times New Roman" w:cs="Times New Roman"/>
              </w:rPr>
              <w:t>9.1.4.</w:t>
            </w:r>
            <w:r>
              <w:rPr>
                <w:rFonts w:ascii="Times New Roman" w:hAnsi="Times New Roman" w:cs="Times New Roman"/>
              </w:rPr>
              <w:t xml:space="preserve"> </w:t>
            </w:r>
            <w:r w:rsidRPr="001E68C8">
              <w:rPr>
                <w:rFonts w:ascii="Times New Roman" w:hAnsi="Times New Roman" w:cs="Times New Roman"/>
                <w:b/>
              </w:rPr>
              <w:t>Физические лица</w:t>
            </w:r>
          </w:p>
        </w:tc>
        <w:tc>
          <w:tcPr>
            <w:tcW w:w="3376" w:type="pct"/>
            <w:gridSpan w:val="7"/>
          </w:tcPr>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lastRenderedPageBreak/>
              <w:t>9.2. Оценка количества участников отношений:</w:t>
            </w:r>
          </w:p>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На стадии разработки акта:</w:t>
            </w:r>
          </w:p>
          <w:p w:rsidR="00AB03B8" w:rsidRPr="00095DBC" w:rsidRDefault="00AB03B8" w:rsidP="00AB03B8">
            <w:pPr>
              <w:pStyle w:val="ConsPlusNormal"/>
              <w:ind w:firstLine="0"/>
              <w:rPr>
                <w:rFonts w:ascii="Times New Roman" w:hAnsi="Times New Roman" w:cs="Times New Roman"/>
                <w:b/>
              </w:rPr>
            </w:pPr>
            <w:r w:rsidRPr="00F3524B">
              <w:rPr>
                <w:rFonts w:ascii="Times New Roman" w:hAnsi="Times New Roman" w:cs="Times New Roman"/>
              </w:rPr>
              <w:t>9.2.1.</w:t>
            </w:r>
            <w:r w:rsidR="00095DBC">
              <w:rPr>
                <w:rFonts w:ascii="Times New Roman" w:hAnsi="Times New Roman" w:cs="Times New Roman"/>
              </w:rPr>
              <w:t xml:space="preserve"> </w:t>
            </w:r>
            <w:r w:rsidR="00095DBC">
              <w:rPr>
                <w:rFonts w:ascii="Times New Roman" w:hAnsi="Times New Roman" w:cs="Times New Roman"/>
                <w:b/>
              </w:rPr>
              <w:t>Администрация городского округа Нижняя Салда – 1</w:t>
            </w:r>
          </w:p>
          <w:p w:rsidR="00AB03B8" w:rsidRPr="00F3524B" w:rsidRDefault="00AB03B8" w:rsidP="00AB03B8">
            <w:pPr>
              <w:pStyle w:val="ConsPlusNormal"/>
              <w:ind w:firstLine="0"/>
              <w:rPr>
                <w:rFonts w:ascii="Times New Roman" w:hAnsi="Times New Roman" w:cs="Times New Roman"/>
              </w:rPr>
            </w:pPr>
          </w:p>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lastRenderedPageBreak/>
              <w:t>9.3. После введения предлагаемого регулирования:</w:t>
            </w:r>
          </w:p>
          <w:p w:rsidR="00AB03B8" w:rsidRPr="00095DBC" w:rsidRDefault="00AB03B8" w:rsidP="00AB03B8">
            <w:pPr>
              <w:pStyle w:val="ConsPlusNormal"/>
              <w:ind w:firstLine="0"/>
              <w:rPr>
                <w:rFonts w:ascii="Times New Roman" w:hAnsi="Times New Roman" w:cs="Times New Roman"/>
                <w:b/>
              </w:rPr>
            </w:pPr>
            <w:r w:rsidRPr="00095DBC">
              <w:rPr>
                <w:rFonts w:ascii="Times New Roman" w:hAnsi="Times New Roman" w:cs="Times New Roman"/>
              </w:rPr>
              <w:t>9.3.1.</w:t>
            </w:r>
            <w:r w:rsidR="00095DBC" w:rsidRPr="00095DBC">
              <w:rPr>
                <w:rFonts w:ascii="Times New Roman" w:hAnsi="Times New Roman" w:cs="Times New Roman"/>
                <w:b/>
              </w:rPr>
              <w:t xml:space="preserve"> Администрация городского округа Нижняя Салда – 1</w:t>
            </w:r>
            <w:r w:rsidR="00937AB3">
              <w:rPr>
                <w:rFonts w:ascii="Times New Roman" w:hAnsi="Times New Roman" w:cs="Times New Roman"/>
                <w:b/>
              </w:rPr>
              <w:t>;</w:t>
            </w:r>
          </w:p>
          <w:p w:rsidR="00AB03B8" w:rsidRDefault="00AB03B8" w:rsidP="00AB03B8">
            <w:pPr>
              <w:pStyle w:val="ConsPlusNormal"/>
              <w:ind w:firstLine="0"/>
              <w:rPr>
                <w:rFonts w:ascii="Times New Roman" w:hAnsi="Times New Roman" w:cs="Times New Roman"/>
                <w:b/>
              </w:rPr>
            </w:pPr>
            <w:r w:rsidRPr="00095DBC">
              <w:rPr>
                <w:rFonts w:ascii="Times New Roman" w:hAnsi="Times New Roman" w:cs="Times New Roman"/>
              </w:rPr>
              <w:t>9.3.2.</w:t>
            </w:r>
            <w:r w:rsidR="001E68C8">
              <w:rPr>
                <w:rFonts w:ascii="Times New Roman" w:hAnsi="Times New Roman" w:cs="Times New Roman"/>
                <w:b/>
              </w:rPr>
              <w:t xml:space="preserve"> Юридические лица – от 1 до 5</w:t>
            </w:r>
            <w:r w:rsidR="00095DBC">
              <w:rPr>
                <w:rFonts w:ascii="Times New Roman" w:hAnsi="Times New Roman" w:cs="Times New Roman"/>
                <w:b/>
              </w:rPr>
              <w:t>;</w:t>
            </w:r>
          </w:p>
          <w:p w:rsidR="00095DBC" w:rsidRDefault="00095DBC" w:rsidP="00AB03B8">
            <w:pPr>
              <w:pStyle w:val="ConsPlusNormal"/>
              <w:ind w:firstLine="0"/>
              <w:rPr>
                <w:rFonts w:ascii="Times New Roman" w:hAnsi="Times New Roman" w:cs="Times New Roman"/>
                <w:b/>
              </w:rPr>
            </w:pPr>
            <w:r w:rsidRPr="00095DBC">
              <w:rPr>
                <w:rFonts w:ascii="Times New Roman" w:hAnsi="Times New Roman" w:cs="Times New Roman"/>
              </w:rPr>
              <w:t>9.3.3.</w:t>
            </w:r>
            <w:r>
              <w:rPr>
                <w:rFonts w:ascii="Times New Roman" w:hAnsi="Times New Roman" w:cs="Times New Roman"/>
                <w:b/>
              </w:rPr>
              <w:t xml:space="preserve"> Индивидуаль</w:t>
            </w:r>
            <w:r w:rsidR="001E68C8">
              <w:rPr>
                <w:rFonts w:ascii="Times New Roman" w:hAnsi="Times New Roman" w:cs="Times New Roman"/>
                <w:b/>
              </w:rPr>
              <w:t>ные предприниматели – от 1 до 5.</w:t>
            </w:r>
          </w:p>
          <w:p w:rsidR="001E68C8" w:rsidRPr="00095DBC" w:rsidRDefault="001E68C8" w:rsidP="00AB03B8">
            <w:pPr>
              <w:pStyle w:val="ConsPlusNormal"/>
              <w:ind w:firstLine="0"/>
              <w:rPr>
                <w:rFonts w:ascii="Times New Roman" w:hAnsi="Times New Roman" w:cs="Times New Roman"/>
                <w:b/>
              </w:rPr>
            </w:pPr>
            <w:r w:rsidRPr="001E68C8">
              <w:rPr>
                <w:rFonts w:ascii="Times New Roman" w:hAnsi="Times New Roman" w:cs="Times New Roman"/>
              </w:rPr>
              <w:t>9.3.4</w:t>
            </w:r>
            <w:r>
              <w:rPr>
                <w:rFonts w:ascii="Times New Roman" w:hAnsi="Times New Roman" w:cs="Times New Roman"/>
                <w:b/>
              </w:rPr>
              <w:t xml:space="preserve">. Физические лица – точное количество на сегодняшний день оценить не представляется возможным, ориентировочно около </w:t>
            </w:r>
            <w:r w:rsidR="0086277C">
              <w:rPr>
                <w:rFonts w:ascii="Times New Roman" w:hAnsi="Times New Roman" w:cs="Times New Roman"/>
                <w:b/>
              </w:rPr>
              <w:t>5</w:t>
            </w:r>
            <w:r>
              <w:rPr>
                <w:rFonts w:ascii="Times New Roman" w:hAnsi="Times New Roman" w:cs="Times New Roman"/>
                <w:b/>
              </w:rPr>
              <w:t>0 ежегодно.</w:t>
            </w:r>
          </w:p>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w:t>
            </w:r>
          </w:p>
        </w:tc>
      </w:tr>
      <w:tr w:rsidR="00AB03B8" w:rsidRPr="00AD1006" w:rsidTr="005E0C4D">
        <w:tblPrEx>
          <w:tblBorders>
            <w:insideH w:val="none" w:sz="0" w:space="0" w:color="auto"/>
          </w:tblBorders>
        </w:tblPrEx>
        <w:tc>
          <w:tcPr>
            <w:tcW w:w="5000" w:type="pct"/>
            <w:gridSpan w:val="10"/>
            <w:tcBorders>
              <w:top w:val="nil"/>
            </w:tcBorders>
          </w:tcPr>
          <w:p w:rsidR="00AB03B8" w:rsidRPr="00F911BB" w:rsidRDefault="00AB03B8" w:rsidP="00F911BB">
            <w:pPr>
              <w:pStyle w:val="ConsPlusNormal"/>
              <w:ind w:firstLine="0"/>
              <w:jc w:val="both"/>
              <w:rPr>
                <w:rFonts w:ascii="Times New Roman" w:hAnsi="Times New Roman" w:cs="Times New Roman"/>
                <w:b/>
              </w:rPr>
            </w:pPr>
            <w:r w:rsidRPr="00F3524B">
              <w:rPr>
                <w:rFonts w:ascii="Times New Roman" w:hAnsi="Times New Roman" w:cs="Times New Roman"/>
              </w:rPr>
              <w:lastRenderedPageBreak/>
              <w:t>9.</w:t>
            </w:r>
            <w:r>
              <w:rPr>
                <w:rFonts w:ascii="Times New Roman" w:hAnsi="Times New Roman" w:cs="Times New Roman"/>
              </w:rPr>
              <w:t>4</w:t>
            </w:r>
            <w:r w:rsidRPr="00F3524B">
              <w:rPr>
                <w:rFonts w:ascii="Times New Roman" w:hAnsi="Times New Roman" w:cs="Times New Roman"/>
              </w:rPr>
              <w:t xml:space="preserve">. Источники данных: </w:t>
            </w:r>
            <w:r w:rsidR="00F911BB">
              <w:rPr>
                <w:rFonts w:ascii="Times New Roman" w:hAnsi="Times New Roman" w:cs="Times New Roman"/>
                <w:b/>
              </w:rPr>
              <w:t>оценка отдела экономики администрации городского округа Нижняя Салда</w:t>
            </w:r>
          </w:p>
        </w:tc>
      </w:tr>
      <w:tr w:rsidR="00AB03B8" w:rsidRPr="00AD1006" w:rsidTr="005E0C4D">
        <w:tc>
          <w:tcPr>
            <w:tcW w:w="28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10.</w:t>
            </w:r>
          </w:p>
        </w:tc>
        <w:tc>
          <w:tcPr>
            <w:tcW w:w="4719" w:type="pct"/>
            <w:gridSpan w:val="9"/>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Риски решения проблемы предложенным способом регулирования и риски негативных последствий</w:t>
            </w:r>
          </w:p>
        </w:tc>
      </w:tr>
      <w:tr w:rsidR="00AB03B8" w:rsidRPr="00AD1006" w:rsidTr="00F8070F">
        <w:tc>
          <w:tcPr>
            <w:tcW w:w="1624"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10.1. Риски решения проблемы предложенным способом и риски негативных последствий:</w:t>
            </w:r>
          </w:p>
        </w:tc>
        <w:tc>
          <w:tcPr>
            <w:tcW w:w="87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10.2. Оценки вероятности наступления рисков:</w:t>
            </w:r>
          </w:p>
        </w:tc>
        <w:tc>
          <w:tcPr>
            <w:tcW w:w="1626" w:type="pct"/>
            <w:gridSpan w:val="4"/>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10.3. Методы контроля эффективности избранного способа достижения целей регулирования:</w:t>
            </w:r>
          </w:p>
        </w:tc>
        <w:tc>
          <w:tcPr>
            <w:tcW w:w="875" w:type="pct"/>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10.4. Степень контроля рисков:</w:t>
            </w:r>
          </w:p>
        </w:tc>
      </w:tr>
      <w:tr w:rsidR="00AB03B8" w:rsidRPr="00AD1006" w:rsidTr="00F8070F">
        <w:tc>
          <w:tcPr>
            <w:tcW w:w="1624" w:type="pct"/>
            <w:gridSpan w:val="3"/>
          </w:tcPr>
          <w:p w:rsidR="00AB03B8" w:rsidRPr="00F3524B" w:rsidRDefault="00937AB3" w:rsidP="00AB03B8">
            <w:pPr>
              <w:pStyle w:val="ConsPlusNormal"/>
              <w:ind w:firstLine="0"/>
              <w:rPr>
                <w:rFonts w:ascii="Times New Roman" w:hAnsi="Times New Roman" w:cs="Times New Roman"/>
              </w:rPr>
            </w:pPr>
            <w:r>
              <w:rPr>
                <w:rFonts w:ascii="Times New Roman" w:hAnsi="Times New Roman" w:cs="Times New Roman"/>
              </w:rPr>
              <w:t>Не предусматриваются</w:t>
            </w:r>
          </w:p>
        </w:tc>
        <w:tc>
          <w:tcPr>
            <w:tcW w:w="875" w:type="pct"/>
            <w:gridSpan w:val="2"/>
          </w:tcPr>
          <w:p w:rsidR="00AB03B8" w:rsidRPr="00F3524B" w:rsidRDefault="00937AB3" w:rsidP="00AB03B8">
            <w:pPr>
              <w:pStyle w:val="ConsPlusNormal"/>
              <w:ind w:firstLine="0"/>
              <w:rPr>
                <w:rFonts w:ascii="Times New Roman" w:hAnsi="Times New Roman" w:cs="Times New Roman"/>
              </w:rPr>
            </w:pPr>
            <w:r>
              <w:rPr>
                <w:rFonts w:ascii="Times New Roman" w:hAnsi="Times New Roman" w:cs="Times New Roman"/>
              </w:rPr>
              <w:t>Отсутствуют</w:t>
            </w:r>
          </w:p>
        </w:tc>
        <w:tc>
          <w:tcPr>
            <w:tcW w:w="1626" w:type="pct"/>
            <w:gridSpan w:val="4"/>
          </w:tcPr>
          <w:p w:rsidR="00AB03B8" w:rsidRPr="00F3524B" w:rsidRDefault="00937AB3" w:rsidP="00AB03B8">
            <w:pPr>
              <w:pStyle w:val="ConsPlusNormal"/>
              <w:ind w:firstLine="0"/>
              <w:rPr>
                <w:rFonts w:ascii="Times New Roman" w:hAnsi="Times New Roman" w:cs="Times New Roman"/>
              </w:rPr>
            </w:pPr>
            <w:r>
              <w:rPr>
                <w:rFonts w:ascii="Times New Roman" w:hAnsi="Times New Roman" w:cs="Times New Roman"/>
              </w:rPr>
              <w:t>Отсутствуют</w:t>
            </w:r>
          </w:p>
        </w:tc>
        <w:tc>
          <w:tcPr>
            <w:tcW w:w="875" w:type="pct"/>
          </w:tcPr>
          <w:p w:rsidR="00AB03B8" w:rsidRPr="00F3524B" w:rsidRDefault="00937AB3" w:rsidP="00AB03B8">
            <w:pPr>
              <w:pStyle w:val="ConsPlusNormal"/>
              <w:ind w:firstLine="0"/>
              <w:rPr>
                <w:rFonts w:ascii="Times New Roman" w:hAnsi="Times New Roman" w:cs="Times New Roman"/>
              </w:rPr>
            </w:pPr>
            <w:r>
              <w:rPr>
                <w:rFonts w:ascii="Times New Roman" w:hAnsi="Times New Roman" w:cs="Times New Roman"/>
              </w:rPr>
              <w:t>Отсутствуют</w:t>
            </w:r>
          </w:p>
        </w:tc>
      </w:tr>
      <w:tr w:rsidR="00AB03B8" w:rsidRPr="00AD1006" w:rsidTr="005E0C4D">
        <w:tc>
          <w:tcPr>
            <w:tcW w:w="28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11.</w:t>
            </w:r>
          </w:p>
        </w:tc>
        <w:tc>
          <w:tcPr>
            <w:tcW w:w="4719" w:type="pct"/>
            <w:gridSpan w:val="9"/>
          </w:tcPr>
          <w:p w:rsidR="00AB03B8" w:rsidRPr="00270611" w:rsidRDefault="00AB03B8" w:rsidP="00F25A98">
            <w:pPr>
              <w:pStyle w:val="ConsPlusNormal"/>
              <w:ind w:firstLine="0"/>
              <w:jc w:val="both"/>
              <w:rPr>
                <w:rFonts w:ascii="Times New Roman" w:hAnsi="Times New Roman" w:cs="Times New Roman"/>
                <w:b/>
              </w:rPr>
            </w:pPr>
            <w:r w:rsidRPr="00270611">
              <w:rPr>
                <w:rFonts w:ascii="Times New Roman" w:hAnsi="Times New Roman" w:cs="Times New Roman"/>
                <w:b/>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B03B8" w:rsidRPr="00AD1006" w:rsidTr="00F8070F">
        <w:tc>
          <w:tcPr>
            <w:tcW w:w="1436"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11.1. Мероприятия, необходимые для достижения целей регулирования</w:t>
            </w:r>
          </w:p>
        </w:tc>
        <w:tc>
          <w:tcPr>
            <w:tcW w:w="531"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11.2. Сроки</w:t>
            </w:r>
          </w:p>
        </w:tc>
        <w:tc>
          <w:tcPr>
            <w:tcW w:w="87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11.3. Описание ожидаемого результата</w:t>
            </w:r>
          </w:p>
        </w:tc>
        <w:tc>
          <w:tcPr>
            <w:tcW w:w="1094"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11.4. Объем финансирования</w:t>
            </w:r>
          </w:p>
        </w:tc>
        <w:tc>
          <w:tcPr>
            <w:tcW w:w="1064"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11.5. Источник финансирования</w:t>
            </w:r>
          </w:p>
        </w:tc>
      </w:tr>
      <w:tr w:rsidR="00AB03B8" w:rsidRPr="00AD1006" w:rsidTr="00F8070F">
        <w:tc>
          <w:tcPr>
            <w:tcW w:w="1436" w:type="pct"/>
            <w:gridSpan w:val="2"/>
          </w:tcPr>
          <w:p w:rsidR="00AB03B8" w:rsidRPr="00A60B5C" w:rsidRDefault="00A60B5C" w:rsidP="00AB03B8">
            <w:pPr>
              <w:pStyle w:val="ConsPlusNormal"/>
              <w:ind w:firstLine="0"/>
              <w:rPr>
                <w:rFonts w:ascii="Times New Roman" w:hAnsi="Times New Roman" w:cs="Times New Roman"/>
              </w:rPr>
            </w:pPr>
            <w:r>
              <w:rPr>
                <w:rFonts w:ascii="Times New Roman" w:hAnsi="Times New Roman" w:cs="Times New Roman"/>
              </w:rPr>
              <w:t>Публикация проекта акта на официальном сайте администрации в сети Интернет (</w:t>
            </w:r>
            <w:r>
              <w:rPr>
                <w:rFonts w:ascii="Times New Roman" w:hAnsi="Times New Roman" w:cs="Times New Roman"/>
                <w:lang w:val="en-US"/>
              </w:rPr>
              <w:t>nsaldago</w:t>
            </w:r>
            <w:r w:rsidRPr="00A60B5C">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p>
        </w:tc>
        <w:tc>
          <w:tcPr>
            <w:tcW w:w="531" w:type="pct"/>
            <w:gridSpan w:val="2"/>
          </w:tcPr>
          <w:p w:rsidR="00AB03B8" w:rsidRPr="00F3524B" w:rsidRDefault="00A60B5C" w:rsidP="00AB03B8">
            <w:pPr>
              <w:pStyle w:val="ConsPlusNormal"/>
              <w:ind w:firstLine="0"/>
              <w:rPr>
                <w:rFonts w:ascii="Times New Roman" w:hAnsi="Times New Roman" w:cs="Times New Roman"/>
              </w:rPr>
            </w:pPr>
            <w:r>
              <w:rPr>
                <w:rFonts w:ascii="Times New Roman" w:hAnsi="Times New Roman" w:cs="Times New Roman"/>
              </w:rPr>
              <w:t>С момента принятия проекта акта</w:t>
            </w:r>
          </w:p>
        </w:tc>
        <w:tc>
          <w:tcPr>
            <w:tcW w:w="875" w:type="pct"/>
            <w:gridSpan w:val="2"/>
          </w:tcPr>
          <w:p w:rsidR="00AB03B8" w:rsidRPr="00F3524B" w:rsidRDefault="00A60B5C" w:rsidP="00AB03B8">
            <w:pPr>
              <w:pStyle w:val="ConsPlusNormal"/>
              <w:ind w:firstLine="0"/>
              <w:rPr>
                <w:rFonts w:ascii="Times New Roman" w:hAnsi="Times New Roman" w:cs="Times New Roman"/>
              </w:rPr>
            </w:pPr>
            <w:r>
              <w:rPr>
                <w:rFonts w:ascii="Times New Roman" w:hAnsi="Times New Roman" w:cs="Times New Roman"/>
              </w:rPr>
              <w:t>Информирование</w:t>
            </w:r>
          </w:p>
        </w:tc>
        <w:tc>
          <w:tcPr>
            <w:tcW w:w="1094" w:type="pct"/>
            <w:gridSpan w:val="2"/>
          </w:tcPr>
          <w:p w:rsidR="00AB03B8" w:rsidRPr="00F3524B" w:rsidRDefault="00A60B5C" w:rsidP="00AB03B8">
            <w:pPr>
              <w:pStyle w:val="ConsPlusNormal"/>
              <w:ind w:firstLine="0"/>
              <w:rPr>
                <w:rFonts w:ascii="Times New Roman" w:hAnsi="Times New Roman" w:cs="Times New Roman"/>
              </w:rPr>
            </w:pPr>
            <w:r>
              <w:rPr>
                <w:rFonts w:ascii="Times New Roman" w:hAnsi="Times New Roman" w:cs="Times New Roman"/>
              </w:rPr>
              <w:t>Не требуется</w:t>
            </w:r>
          </w:p>
        </w:tc>
        <w:tc>
          <w:tcPr>
            <w:tcW w:w="1064" w:type="pct"/>
            <w:gridSpan w:val="2"/>
          </w:tcPr>
          <w:p w:rsidR="00AB03B8" w:rsidRPr="00F3524B" w:rsidRDefault="00A60B5C" w:rsidP="00AB03B8">
            <w:pPr>
              <w:pStyle w:val="ConsPlusNormal"/>
              <w:ind w:firstLine="0"/>
              <w:rPr>
                <w:rFonts w:ascii="Times New Roman" w:hAnsi="Times New Roman" w:cs="Times New Roman"/>
              </w:rPr>
            </w:pPr>
            <w:r>
              <w:rPr>
                <w:rFonts w:ascii="Times New Roman" w:hAnsi="Times New Roman" w:cs="Times New Roman"/>
              </w:rPr>
              <w:t>Нет</w:t>
            </w:r>
          </w:p>
        </w:tc>
      </w:tr>
      <w:tr w:rsidR="00AB03B8" w:rsidRPr="00AD1006" w:rsidTr="005E0C4D">
        <w:tc>
          <w:tcPr>
            <w:tcW w:w="281" w:type="pct"/>
          </w:tcPr>
          <w:p w:rsidR="00AB03B8" w:rsidRPr="00270611" w:rsidRDefault="00AB03B8" w:rsidP="00AB03B8">
            <w:pPr>
              <w:pStyle w:val="ConsPlusNormal"/>
              <w:ind w:firstLine="0"/>
              <w:rPr>
                <w:rFonts w:ascii="Times New Roman" w:hAnsi="Times New Roman" w:cs="Times New Roman"/>
                <w:b/>
              </w:rPr>
            </w:pPr>
            <w:bookmarkStart w:id="0" w:name="P517"/>
            <w:bookmarkEnd w:id="0"/>
            <w:r w:rsidRPr="00270611">
              <w:rPr>
                <w:rFonts w:ascii="Times New Roman" w:hAnsi="Times New Roman" w:cs="Times New Roman"/>
                <w:b/>
              </w:rPr>
              <w:t>12.</w:t>
            </w:r>
          </w:p>
        </w:tc>
        <w:tc>
          <w:tcPr>
            <w:tcW w:w="4719" w:type="pct"/>
            <w:gridSpan w:val="9"/>
          </w:tcPr>
          <w:p w:rsidR="00AB03B8" w:rsidRPr="00A60B5C" w:rsidRDefault="00AB03B8" w:rsidP="00B8082E">
            <w:pPr>
              <w:pStyle w:val="ConsPlusNormal"/>
              <w:ind w:firstLine="0"/>
              <w:jc w:val="both"/>
              <w:rPr>
                <w:rFonts w:ascii="Times New Roman" w:hAnsi="Times New Roman" w:cs="Times New Roman"/>
                <w:b/>
              </w:rPr>
            </w:pPr>
            <w:r w:rsidRPr="00A60B5C">
              <w:rPr>
                <w:rFonts w:ascii="Times New Roman" w:hAnsi="Times New Roman" w:cs="Times New Roman"/>
              </w:rPr>
              <w:t xml:space="preserve">Оценка позитивных и негативных эффектов для общества при введении предлагаемого регулирования: </w:t>
            </w:r>
            <w:r w:rsidR="00B8082E">
              <w:rPr>
                <w:rFonts w:ascii="Times New Roman" w:hAnsi="Times New Roman" w:cs="Times New Roman"/>
                <w:b/>
              </w:rPr>
              <w:t>Отсутствуют.</w:t>
            </w:r>
            <w:r w:rsidR="00A60B5C">
              <w:rPr>
                <w:rFonts w:ascii="Times New Roman" w:hAnsi="Times New Roman" w:cs="Times New Roman"/>
                <w:b/>
              </w:rPr>
              <w:t xml:space="preserve"> </w:t>
            </w:r>
          </w:p>
        </w:tc>
      </w:tr>
      <w:tr w:rsidR="00AB03B8" w:rsidRPr="00AD1006" w:rsidTr="005E0C4D">
        <w:tc>
          <w:tcPr>
            <w:tcW w:w="5000" w:type="pct"/>
            <w:gridSpan w:val="10"/>
          </w:tcPr>
          <w:p w:rsidR="00AB03B8" w:rsidRPr="00270611" w:rsidRDefault="00AB03B8" w:rsidP="00AB03B8">
            <w:pPr>
              <w:pStyle w:val="ConsPlusNormal"/>
              <w:ind w:firstLine="0"/>
              <w:rPr>
                <w:rFonts w:ascii="Times New Roman" w:hAnsi="Times New Roman" w:cs="Times New Roman"/>
                <w:b/>
              </w:rPr>
            </w:pPr>
            <w:r w:rsidRPr="00024875">
              <w:rPr>
                <w:rFonts w:ascii="Times New Roman" w:hAnsi="Times New Roman" w:cs="Times New Roman"/>
                <w:b/>
              </w:rPr>
              <w:t xml:space="preserve">13. Сведения о размещении уведомления о подготовке проекта акта </w:t>
            </w:r>
            <w:r w:rsidRPr="00024875">
              <w:rPr>
                <w:rFonts w:ascii="Times New Roman" w:hAnsi="Times New Roman" w:cs="Times New Roman"/>
              </w:rPr>
              <w:t>(заполняется в случае, если по проекту акта проведена предварительная оценка регулирующего воздействия)</w:t>
            </w:r>
          </w:p>
        </w:tc>
      </w:tr>
      <w:tr w:rsidR="00AB03B8" w:rsidRPr="00AD1006" w:rsidTr="005E0C4D">
        <w:tc>
          <w:tcPr>
            <w:tcW w:w="5000" w:type="pct"/>
            <w:gridSpan w:val="10"/>
          </w:tcPr>
          <w:p w:rsidR="00AB03B8" w:rsidRPr="00270611" w:rsidRDefault="00AB03B8" w:rsidP="00AB03B8">
            <w:pPr>
              <w:pStyle w:val="ConsPlusNormal"/>
              <w:ind w:firstLine="0"/>
              <w:rPr>
                <w:rFonts w:ascii="Times New Roman" w:hAnsi="Times New Roman" w:cs="Times New Roman"/>
                <w:b/>
              </w:rPr>
            </w:pPr>
            <w:bookmarkStart w:id="1" w:name="P520"/>
            <w:bookmarkEnd w:id="1"/>
            <w:r w:rsidRPr="00270611">
              <w:rPr>
                <w:rFonts w:ascii="Times New Roman" w:hAnsi="Times New Roman" w:cs="Times New Roman"/>
                <w:b/>
              </w:rPr>
              <w:t>14. Сведения о проведении публичных консультаций</w:t>
            </w:r>
          </w:p>
        </w:tc>
      </w:tr>
      <w:tr w:rsidR="00F8070F" w:rsidRPr="00A60B5C" w:rsidTr="005E0C4D">
        <w:tc>
          <w:tcPr>
            <w:tcW w:w="5000" w:type="pct"/>
            <w:gridSpan w:val="10"/>
          </w:tcPr>
          <w:p w:rsidR="00F8070F" w:rsidRPr="00504264" w:rsidRDefault="00F8070F" w:rsidP="00BF43DE">
            <w:pPr>
              <w:pStyle w:val="ConsPlusNormal"/>
              <w:ind w:firstLine="0"/>
              <w:rPr>
                <w:rFonts w:ascii="Times New Roman" w:hAnsi="Times New Roman" w:cs="Times New Roman"/>
                <w:bCs/>
                <w:iCs/>
              </w:rPr>
            </w:pPr>
            <w:r w:rsidRPr="00504264">
              <w:rPr>
                <w:rFonts w:ascii="Times New Roman" w:hAnsi="Times New Roman" w:cs="Times New Roman"/>
                <w:bCs/>
                <w:iCs/>
              </w:rPr>
              <w:t>14.1. Полный электронный адрес размещения в информационно-телекоммуникационной сети «Интернет»:</w:t>
            </w:r>
          </w:p>
          <w:p w:rsidR="00F8070F" w:rsidRPr="00A60B5C" w:rsidRDefault="00F8070F" w:rsidP="00A60B5C">
            <w:pPr>
              <w:pStyle w:val="ConsPlusNormal"/>
              <w:ind w:firstLine="0"/>
              <w:rPr>
                <w:rFonts w:ascii="Times New Roman" w:hAnsi="Times New Roman" w:cs="Times New Roman"/>
                <w:b/>
                <w:i/>
                <w:sz w:val="24"/>
                <w:szCs w:val="24"/>
              </w:rPr>
            </w:pPr>
            <w:hyperlink r:id="rId9" w:history="1">
              <w:r w:rsidRPr="00A60B5C">
                <w:rPr>
                  <w:rStyle w:val="af0"/>
                  <w:rFonts w:ascii="Times New Roman" w:hAnsi="Times New Roman" w:cs="Times New Roman"/>
                  <w:b/>
                  <w:i/>
                  <w:color w:val="auto"/>
                  <w:sz w:val="24"/>
                  <w:szCs w:val="24"/>
                  <w:u w:val="none"/>
                  <w:lang w:val="en-US"/>
                </w:rPr>
                <w:t>http</w:t>
              </w:r>
              <w:r w:rsidRPr="00A60B5C">
                <w:rPr>
                  <w:rStyle w:val="af0"/>
                  <w:rFonts w:ascii="Times New Roman" w:hAnsi="Times New Roman" w:cs="Times New Roman"/>
                  <w:b/>
                  <w:i/>
                  <w:color w:val="auto"/>
                  <w:sz w:val="24"/>
                  <w:szCs w:val="24"/>
                  <w:u w:val="none"/>
                </w:rPr>
                <w:t>://</w:t>
              </w:r>
              <w:r w:rsidRPr="00A60B5C">
                <w:rPr>
                  <w:rStyle w:val="af0"/>
                  <w:rFonts w:ascii="Times New Roman" w:hAnsi="Times New Roman" w:cs="Times New Roman"/>
                  <w:b/>
                  <w:i/>
                  <w:color w:val="auto"/>
                  <w:sz w:val="24"/>
                  <w:szCs w:val="24"/>
                  <w:u w:val="none"/>
                  <w:lang w:val="en-US"/>
                </w:rPr>
                <w:t>regulation</w:t>
              </w:r>
              <w:r w:rsidRPr="00A60B5C">
                <w:rPr>
                  <w:rStyle w:val="af0"/>
                  <w:rFonts w:ascii="Times New Roman" w:hAnsi="Times New Roman" w:cs="Times New Roman"/>
                  <w:b/>
                  <w:i/>
                  <w:color w:val="auto"/>
                  <w:sz w:val="24"/>
                  <w:szCs w:val="24"/>
                  <w:u w:val="none"/>
                </w:rPr>
                <w:t>.</w:t>
              </w:r>
              <w:r w:rsidRPr="00A60B5C">
                <w:rPr>
                  <w:rStyle w:val="af0"/>
                  <w:rFonts w:ascii="Times New Roman" w:hAnsi="Times New Roman" w:cs="Times New Roman"/>
                  <w:b/>
                  <w:i/>
                  <w:color w:val="auto"/>
                  <w:sz w:val="24"/>
                  <w:szCs w:val="24"/>
                  <w:u w:val="none"/>
                  <w:lang w:val="en-US"/>
                </w:rPr>
                <w:t>midural</w:t>
              </w:r>
              <w:r w:rsidRPr="00A60B5C">
                <w:rPr>
                  <w:rStyle w:val="af0"/>
                  <w:rFonts w:ascii="Times New Roman" w:hAnsi="Times New Roman" w:cs="Times New Roman"/>
                  <w:b/>
                  <w:i/>
                  <w:color w:val="auto"/>
                  <w:sz w:val="24"/>
                  <w:szCs w:val="24"/>
                  <w:u w:val="none"/>
                </w:rPr>
                <w:t>.</w:t>
              </w:r>
              <w:r w:rsidRPr="00A60B5C">
                <w:rPr>
                  <w:rStyle w:val="af0"/>
                  <w:rFonts w:ascii="Times New Roman" w:hAnsi="Times New Roman" w:cs="Times New Roman"/>
                  <w:b/>
                  <w:i/>
                  <w:color w:val="auto"/>
                  <w:sz w:val="24"/>
                  <w:szCs w:val="24"/>
                  <w:u w:val="none"/>
                  <w:lang w:val="en-US"/>
                </w:rPr>
                <w:t>ru</w:t>
              </w:r>
              <w:r w:rsidRPr="00A60B5C">
                <w:rPr>
                  <w:rStyle w:val="af0"/>
                  <w:rFonts w:ascii="Times New Roman" w:hAnsi="Times New Roman" w:cs="Times New Roman"/>
                  <w:b/>
                  <w:i/>
                  <w:color w:val="auto"/>
                  <w:sz w:val="24"/>
                  <w:szCs w:val="24"/>
                  <w:u w:val="none"/>
                </w:rPr>
                <w:t>/</w:t>
              </w:r>
            </w:hyperlink>
            <w:r w:rsidRPr="00A60B5C">
              <w:rPr>
                <w:rFonts w:ascii="Times New Roman" w:hAnsi="Times New Roman" w:cs="Times New Roman"/>
                <w:b/>
                <w:i/>
                <w:sz w:val="24"/>
                <w:szCs w:val="24"/>
              </w:rPr>
              <w:t xml:space="preserve">, </w:t>
            </w:r>
            <w:r w:rsidR="00A60B5C">
              <w:rPr>
                <w:rFonts w:ascii="Times New Roman" w:hAnsi="Times New Roman" w:cs="Times New Roman"/>
                <w:b/>
                <w:i/>
                <w:sz w:val="24"/>
                <w:szCs w:val="24"/>
                <w:lang w:val="en-US"/>
              </w:rPr>
              <w:t>http</w:t>
            </w:r>
            <w:r w:rsidR="00A60B5C">
              <w:rPr>
                <w:rFonts w:ascii="Times New Roman" w:hAnsi="Times New Roman" w:cs="Times New Roman"/>
                <w:b/>
                <w:i/>
                <w:sz w:val="24"/>
                <w:szCs w:val="24"/>
              </w:rPr>
              <w:t>://</w:t>
            </w:r>
            <w:r w:rsidR="00A60B5C">
              <w:rPr>
                <w:rFonts w:ascii="Times New Roman" w:hAnsi="Times New Roman" w:cs="Times New Roman"/>
                <w:b/>
                <w:i/>
                <w:sz w:val="24"/>
                <w:szCs w:val="24"/>
                <w:lang w:val="en-US"/>
              </w:rPr>
              <w:t>nsaldago</w:t>
            </w:r>
            <w:r w:rsidR="00A60B5C" w:rsidRPr="00A60B5C">
              <w:rPr>
                <w:rFonts w:ascii="Times New Roman" w:hAnsi="Times New Roman" w:cs="Times New Roman"/>
                <w:b/>
                <w:i/>
                <w:sz w:val="24"/>
                <w:szCs w:val="24"/>
              </w:rPr>
              <w:t>.</w:t>
            </w:r>
            <w:r w:rsidR="00A60B5C">
              <w:rPr>
                <w:rFonts w:ascii="Times New Roman" w:hAnsi="Times New Roman" w:cs="Times New Roman"/>
                <w:b/>
                <w:i/>
                <w:sz w:val="24"/>
                <w:szCs w:val="24"/>
                <w:lang w:val="en-US"/>
              </w:rPr>
              <w:t>ru</w:t>
            </w:r>
            <w:r w:rsidR="00A60B5C" w:rsidRPr="00A60B5C">
              <w:rPr>
                <w:rFonts w:ascii="Times New Roman" w:hAnsi="Times New Roman" w:cs="Times New Roman"/>
                <w:b/>
                <w:i/>
                <w:sz w:val="24"/>
                <w:szCs w:val="24"/>
              </w:rPr>
              <w:t>/</w:t>
            </w:r>
            <w:r w:rsidR="00A60B5C">
              <w:rPr>
                <w:rFonts w:ascii="Times New Roman" w:hAnsi="Times New Roman" w:cs="Times New Roman"/>
                <w:b/>
                <w:i/>
                <w:sz w:val="24"/>
                <w:szCs w:val="24"/>
                <w:lang w:val="en-US"/>
              </w:rPr>
              <w:t>orv</w:t>
            </w:r>
            <w:r w:rsidR="00A60B5C" w:rsidRPr="00A60B5C">
              <w:rPr>
                <w:rFonts w:ascii="Times New Roman" w:hAnsi="Times New Roman" w:cs="Times New Roman"/>
                <w:b/>
                <w:i/>
                <w:sz w:val="24"/>
                <w:szCs w:val="24"/>
              </w:rPr>
              <w:t>/.</w:t>
            </w:r>
          </w:p>
        </w:tc>
      </w:tr>
      <w:tr w:rsidR="00F8070F" w:rsidRPr="00AD1006" w:rsidTr="005E0C4D">
        <w:tc>
          <w:tcPr>
            <w:tcW w:w="5000" w:type="pct"/>
            <w:gridSpan w:val="10"/>
          </w:tcPr>
          <w:p w:rsidR="00F8070F" w:rsidRDefault="00F8070F" w:rsidP="00BF43DE">
            <w:pPr>
              <w:pStyle w:val="ConsPlusNormal"/>
              <w:ind w:firstLine="0"/>
              <w:rPr>
                <w:rFonts w:ascii="Times New Roman" w:hAnsi="Times New Roman" w:cs="Times New Roman"/>
              </w:rPr>
            </w:pPr>
            <w:r>
              <w:rPr>
                <w:rFonts w:ascii="Times New Roman" w:hAnsi="Times New Roman" w:cs="Times New Roman"/>
              </w:rPr>
              <w:t>14.2. Срок, в течение которого разработчиком принимались предложения в связи с проведением публичных консультаций:</w:t>
            </w:r>
          </w:p>
          <w:p w:rsidR="00F8070F" w:rsidRPr="00F3524B" w:rsidRDefault="00F8070F" w:rsidP="00024875">
            <w:pPr>
              <w:pStyle w:val="ConsPlusNormal"/>
              <w:ind w:firstLine="0"/>
              <w:rPr>
                <w:rFonts w:ascii="Times New Roman" w:hAnsi="Times New Roman" w:cs="Times New Roman"/>
              </w:rPr>
            </w:pPr>
            <w:r>
              <w:rPr>
                <w:rFonts w:ascii="Times New Roman" w:hAnsi="Times New Roman" w:cs="Times New Roman"/>
              </w:rPr>
              <w:t xml:space="preserve">Начало </w:t>
            </w:r>
            <w:r w:rsidR="00024875">
              <w:rPr>
                <w:rFonts w:ascii="Times New Roman" w:hAnsi="Times New Roman" w:cs="Times New Roman"/>
              </w:rPr>
              <w:t>«09» ноября</w:t>
            </w:r>
            <w:r w:rsidR="00A60B5C">
              <w:rPr>
                <w:rFonts w:ascii="Times New Roman" w:hAnsi="Times New Roman" w:cs="Times New Roman"/>
              </w:rPr>
              <w:t xml:space="preserve"> 2018 года</w:t>
            </w:r>
            <w:r>
              <w:rPr>
                <w:rFonts w:ascii="Times New Roman" w:hAnsi="Times New Roman" w:cs="Times New Roman"/>
              </w:rPr>
              <w:t xml:space="preserve"> ; окончание</w:t>
            </w:r>
            <w:r w:rsidR="00024875">
              <w:rPr>
                <w:rFonts w:ascii="Times New Roman" w:hAnsi="Times New Roman" w:cs="Times New Roman"/>
              </w:rPr>
              <w:t xml:space="preserve"> «22</w:t>
            </w:r>
            <w:r w:rsidR="00A60B5C">
              <w:rPr>
                <w:rFonts w:ascii="Times New Roman" w:hAnsi="Times New Roman" w:cs="Times New Roman"/>
              </w:rPr>
              <w:t xml:space="preserve">» </w:t>
            </w:r>
            <w:r w:rsidR="00024875">
              <w:rPr>
                <w:rFonts w:ascii="Times New Roman" w:hAnsi="Times New Roman" w:cs="Times New Roman"/>
              </w:rPr>
              <w:t>ноября</w:t>
            </w:r>
            <w:r w:rsidR="00A60B5C">
              <w:rPr>
                <w:rFonts w:ascii="Times New Roman" w:hAnsi="Times New Roman" w:cs="Times New Roman"/>
              </w:rPr>
              <w:t xml:space="preserve"> 2018 года</w:t>
            </w:r>
          </w:p>
        </w:tc>
      </w:tr>
      <w:tr w:rsidR="00F8070F" w:rsidRPr="00AD1006" w:rsidTr="005E0C4D">
        <w:tc>
          <w:tcPr>
            <w:tcW w:w="5000" w:type="pct"/>
            <w:gridSpan w:val="10"/>
          </w:tcPr>
          <w:p w:rsidR="00F8070F" w:rsidRPr="00F3524B" w:rsidRDefault="00F8070F" w:rsidP="00B8082E">
            <w:pPr>
              <w:pStyle w:val="ConsPlusNormal"/>
              <w:ind w:firstLine="0"/>
              <w:jc w:val="both"/>
              <w:rPr>
                <w:rFonts w:ascii="Times New Roman" w:hAnsi="Times New Roman" w:cs="Times New Roman"/>
              </w:rPr>
            </w:pPr>
            <w:r>
              <w:rPr>
                <w:rFonts w:ascii="Times New Roman" w:hAnsi="Times New Roman" w:cs="Times New Roman"/>
              </w:rPr>
              <w:t xml:space="preserve">14.3. </w:t>
            </w:r>
            <w:r w:rsidRPr="00F3524B">
              <w:rPr>
                <w:rFonts w:ascii="Times New Roman" w:hAnsi="Times New Roman" w:cs="Times New Roman"/>
              </w:rPr>
              <w:t>Сведения об организациях, извещениях о проведении публичных консультаций: организации, заключившие соглашение о сотрудничестве при проведении ОРВ</w:t>
            </w:r>
            <w:r>
              <w:rPr>
                <w:rFonts w:ascii="Times New Roman" w:hAnsi="Times New Roman" w:cs="Times New Roman"/>
              </w:rPr>
              <w:t xml:space="preserve"> </w:t>
            </w:r>
          </w:p>
          <w:p w:rsidR="00F8070F" w:rsidRPr="00A60B5C" w:rsidRDefault="00A60B5C" w:rsidP="00BF43DE">
            <w:pPr>
              <w:pStyle w:val="ConsPlusNormal"/>
              <w:ind w:firstLine="0"/>
              <w:rPr>
                <w:rFonts w:ascii="Times New Roman" w:hAnsi="Times New Roman" w:cs="Times New Roman"/>
                <w:b/>
              </w:rPr>
            </w:pPr>
            <w:r>
              <w:rPr>
                <w:rFonts w:ascii="Times New Roman" w:hAnsi="Times New Roman" w:cs="Times New Roman"/>
                <w:b/>
              </w:rPr>
              <w:t>Уральская торгово-промышленная палата, представительство в городе Верхняя Салда</w:t>
            </w:r>
          </w:p>
        </w:tc>
      </w:tr>
      <w:tr w:rsidR="00F8070F" w:rsidRPr="00AD1006" w:rsidTr="005E0C4D">
        <w:tc>
          <w:tcPr>
            <w:tcW w:w="5000" w:type="pct"/>
            <w:gridSpan w:val="10"/>
          </w:tcPr>
          <w:p w:rsidR="00F8070F" w:rsidRPr="00A60B5C" w:rsidRDefault="00F8070F" w:rsidP="00B8082E">
            <w:pPr>
              <w:pStyle w:val="ConsPlusNormal"/>
              <w:ind w:firstLine="0"/>
              <w:jc w:val="both"/>
              <w:rPr>
                <w:rFonts w:ascii="Times New Roman" w:hAnsi="Times New Roman" w:cs="Times New Roman"/>
                <w:b/>
              </w:rPr>
            </w:pPr>
            <w:r>
              <w:rPr>
                <w:rFonts w:ascii="Times New Roman" w:hAnsi="Times New Roman" w:cs="Times New Roman"/>
              </w:rPr>
              <w:t xml:space="preserve">14.4. Сведения о структурных подразделениях регулирующего органа, рассмотревших предоставленные предложения: </w:t>
            </w:r>
            <w:r w:rsidR="00A60B5C">
              <w:rPr>
                <w:rFonts w:ascii="Times New Roman" w:hAnsi="Times New Roman" w:cs="Times New Roman"/>
                <w:b/>
              </w:rPr>
              <w:t>отдел экономики администрации городского округа Нижняя Салда</w:t>
            </w:r>
          </w:p>
        </w:tc>
      </w:tr>
      <w:tr w:rsidR="00F8070F" w:rsidRPr="00AD1006" w:rsidTr="005E0C4D">
        <w:tc>
          <w:tcPr>
            <w:tcW w:w="5000" w:type="pct"/>
            <w:gridSpan w:val="10"/>
          </w:tcPr>
          <w:p w:rsidR="00F8070F" w:rsidRPr="00F3524B" w:rsidRDefault="00F8070F" w:rsidP="00BF43DE">
            <w:pPr>
              <w:pStyle w:val="ConsPlusNormal"/>
              <w:ind w:firstLine="0"/>
              <w:rPr>
                <w:rFonts w:ascii="Times New Roman" w:hAnsi="Times New Roman" w:cs="Times New Roman"/>
              </w:rPr>
            </w:pPr>
            <w:r w:rsidRPr="00F3524B">
              <w:rPr>
                <w:rFonts w:ascii="Times New Roman" w:hAnsi="Times New Roman" w:cs="Times New Roman"/>
              </w:rPr>
              <w:t>14.</w:t>
            </w:r>
            <w:r>
              <w:rPr>
                <w:rFonts w:ascii="Times New Roman" w:hAnsi="Times New Roman" w:cs="Times New Roman"/>
              </w:rPr>
              <w:t>5</w:t>
            </w:r>
            <w:r w:rsidRPr="00F3524B">
              <w:rPr>
                <w:rFonts w:ascii="Times New Roman" w:hAnsi="Times New Roman" w:cs="Times New Roman"/>
              </w:rPr>
              <w:t>. Статистика предложений, поступивших по итогам публичных консультаций</w:t>
            </w:r>
          </w:p>
          <w:p w:rsidR="00F8070F" w:rsidRPr="00A60B5C" w:rsidRDefault="00F8070F" w:rsidP="00BF43DE">
            <w:pPr>
              <w:pStyle w:val="ConsPlusNormal"/>
              <w:ind w:firstLine="0"/>
              <w:rPr>
                <w:rFonts w:ascii="Times New Roman" w:hAnsi="Times New Roman" w:cs="Times New Roman"/>
                <w:b/>
              </w:rPr>
            </w:pPr>
            <w:r w:rsidRPr="00F3524B">
              <w:rPr>
                <w:rFonts w:ascii="Times New Roman" w:hAnsi="Times New Roman" w:cs="Times New Roman"/>
              </w:rPr>
              <w:t xml:space="preserve">Общее количество поступивших предложений по проекту акта: </w:t>
            </w:r>
            <w:r w:rsidR="00A60B5C">
              <w:rPr>
                <w:rFonts w:ascii="Times New Roman" w:hAnsi="Times New Roman" w:cs="Times New Roman"/>
                <w:b/>
              </w:rPr>
              <w:t>отсутствуют</w:t>
            </w:r>
          </w:p>
          <w:p w:rsidR="00F8070F" w:rsidRPr="00F3524B" w:rsidRDefault="00F8070F" w:rsidP="00BF43DE">
            <w:pPr>
              <w:pStyle w:val="ConsPlusNormal"/>
              <w:ind w:firstLine="0"/>
              <w:rPr>
                <w:rFonts w:ascii="Times New Roman" w:hAnsi="Times New Roman" w:cs="Times New Roman"/>
              </w:rPr>
            </w:pPr>
            <w:r w:rsidRPr="00F3524B">
              <w:rPr>
                <w:rFonts w:ascii="Times New Roman" w:hAnsi="Times New Roman" w:cs="Times New Roman"/>
              </w:rPr>
              <w:t>Из них:</w:t>
            </w:r>
          </w:p>
          <w:p w:rsidR="00F8070F" w:rsidRDefault="00F8070F" w:rsidP="00BF43DE">
            <w:pPr>
              <w:pStyle w:val="ConsPlusNormal"/>
              <w:ind w:firstLine="0"/>
              <w:rPr>
                <w:rFonts w:ascii="Times New Roman" w:hAnsi="Times New Roman" w:cs="Times New Roman"/>
                <w:i/>
              </w:rPr>
            </w:pPr>
            <w:r w:rsidRPr="00F3524B">
              <w:rPr>
                <w:rFonts w:ascii="Times New Roman" w:hAnsi="Times New Roman" w:cs="Times New Roman"/>
              </w:rPr>
              <w:t xml:space="preserve">Мнений о поддержке акта: </w:t>
            </w:r>
            <w:r w:rsidR="00147E6A">
              <w:rPr>
                <w:rFonts w:ascii="Times New Roman" w:hAnsi="Times New Roman" w:cs="Times New Roman"/>
              </w:rPr>
              <w:t>-</w:t>
            </w:r>
          </w:p>
          <w:p w:rsidR="00F8070F" w:rsidRPr="00F3524B" w:rsidRDefault="00F8070F" w:rsidP="00BF43DE">
            <w:pPr>
              <w:pStyle w:val="ConsPlusNormal"/>
              <w:ind w:firstLine="0"/>
              <w:rPr>
                <w:rFonts w:ascii="Times New Roman" w:hAnsi="Times New Roman" w:cs="Times New Roman"/>
              </w:rPr>
            </w:pPr>
            <w:r w:rsidRPr="00F3524B">
              <w:rPr>
                <w:rFonts w:ascii="Times New Roman" w:hAnsi="Times New Roman" w:cs="Times New Roman"/>
              </w:rPr>
              <w:t xml:space="preserve">Количество учтенных предложений: </w:t>
            </w:r>
            <w:r w:rsidR="00147E6A">
              <w:rPr>
                <w:rFonts w:ascii="Times New Roman" w:hAnsi="Times New Roman" w:cs="Times New Roman"/>
                <w:i/>
              </w:rPr>
              <w:t>-</w:t>
            </w:r>
          </w:p>
          <w:p w:rsidR="00F8070F" w:rsidRPr="00147E6A" w:rsidRDefault="00F8070F" w:rsidP="00BF43DE">
            <w:pPr>
              <w:pStyle w:val="ConsPlusNormal"/>
              <w:ind w:firstLine="0"/>
              <w:rPr>
                <w:rFonts w:ascii="Times New Roman" w:hAnsi="Times New Roman" w:cs="Times New Roman"/>
              </w:rPr>
            </w:pPr>
            <w:r w:rsidRPr="00F3524B">
              <w:rPr>
                <w:rFonts w:ascii="Times New Roman" w:hAnsi="Times New Roman" w:cs="Times New Roman"/>
              </w:rPr>
              <w:t xml:space="preserve">Количество частично учтенных предложений: </w:t>
            </w:r>
            <w:r w:rsidR="00147E6A">
              <w:rPr>
                <w:rFonts w:ascii="Times New Roman" w:hAnsi="Times New Roman" w:cs="Times New Roman"/>
              </w:rPr>
              <w:t>-</w:t>
            </w:r>
          </w:p>
          <w:p w:rsidR="00F8070F" w:rsidRPr="00F3524B" w:rsidRDefault="00F8070F" w:rsidP="00BF43DE">
            <w:pPr>
              <w:pStyle w:val="ConsPlusNormal"/>
              <w:ind w:firstLine="0"/>
              <w:rPr>
                <w:rFonts w:ascii="Times New Roman" w:hAnsi="Times New Roman" w:cs="Times New Roman"/>
              </w:rPr>
            </w:pPr>
            <w:r w:rsidRPr="00F3524B">
              <w:rPr>
                <w:rFonts w:ascii="Times New Roman" w:hAnsi="Times New Roman" w:cs="Times New Roman"/>
              </w:rPr>
              <w:t>Количество неучтенных предложений</w:t>
            </w:r>
            <w:r w:rsidRPr="003F6AC0">
              <w:rPr>
                <w:rFonts w:ascii="Times New Roman" w:hAnsi="Times New Roman" w:cs="Times New Roman"/>
                <w:i/>
              </w:rPr>
              <w:t xml:space="preserve">: </w:t>
            </w:r>
            <w:r w:rsidR="00147E6A">
              <w:rPr>
                <w:rFonts w:ascii="Times New Roman" w:hAnsi="Times New Roman" w:cs="Times New Roman"/>
                <w:i/>
              </w:rPr>
              <w:t>-</w:t>
            </w:r>
          </w:p>
          <w:p w:rsidR="00F8070F" w:rsidRPr="00F3524B" w:rsidRDefault="00F8070F" w:rsidP="00BF43DE">
            <w:pPr>
              <w:pStyle w:val="ConsPlusNormal"/>
              <w:ind w:firstLine="0"/>
              <w:rPr>
                <w:rFonts w:ascii="Times New Roman" w:hAnsi="Times New Roman" w:cs="Times New Roman"/>
              </w:rPr>
            </w:pPr>
          </w:p>
          <w:p w:rsidR="00F8070F" w:rsidRPr="00F3524B" w:rsidRDefault="00F8070F" w:rsidP="00147E6A">
            <w:pPr>
              <w:pStyle w:val="ConsPlusNormal"/>
              <w:ind w:firstLine="0"/>
              <w:rPr>
                <w:rFonts w:ascii="Times New Roman" w:hAnsi="Times New Roman" w:cs="Times New Roman"/>
              </w:rPr>
            </w:pPr>
            <w:r w:rsidRPr="00F3524B">
              <w:rPr>
                <w:rFonts w:ascii="Times New Roman" w:hAnsi="Times New Roman" w:cs="Times New Roman"/>
              </w:rPr>
              <w:t xml:space="preserve">Общее количество поступивших предложений </w:t>
            </w:r>
            <w:r>
              <w:rPr>
                <w:rFonts w:ascii="Times New Roman" w:hAnsi="Times New Roman" w:cs="Times New Roman"/>
              </w:rPr>
              <w:t xml:space="preserve">по сопроводительным документам: </w:t>
            </w:r>
            <w:r w:rsidR="00147E6A">
              <w:rPr>
                <w:rFonts w:ascii="Times New Roman" w:hAnsi="Times New Roman" w:cs="Times New Roman"/>
                <w:i/>
              </w:rPr>
              <w:t>-</w:t>
            </w:r>
            <w:r>
              <w:rPr>
                <w:rFonts w:ascii="Times New Roman" w:hAnsi="Times New Roman" w:cs="Times New Roman"/>
                <w:i/>
              </w:rPr>
              <w:t xml:space="preserve">, </w:t>
            </w:r>
            <w:r w:rsidRPr="00F3524B">
              <w:rPr>
                <w:rFonts w:ascii="Times New Roman" w:hAnsi="Times New Roman" w:cs="Times New Roman"/>
              </w:rPr>
              <w:t>из них учтено</w:t>
            </w:r>
            <w:r>
              <w:rPr>
                <w:rFonts w:ascii="Times New Roman" w:hAnsi="Times New Roman" w:cs="Times New Roman"/>
              </w:rPr>
              <w:t xml:space="preserve"> </w:t>
            </w:r>
            <w:r w:rsidR="00147E6A">
              <w:rPr>
                <w:rFonts w:ascii="Times New Roman" w:hAnsi="Times New Roman" w:cs="Times New Roman"/>
              </w:rPr>
              <w:t>- .</w:t>
            </w:r>
          </w:p>
        </w:tc>
      </w:tr>
      <w:tr w:rsidR="00F8070F" w:rsidRPr="00AD1006" w:rsidTr="005E0C4D">
        <w:tc>
          <w:tcPr>
            <w:tcW w:w="5000" w:type="pct"/>
            <w:gridSpan w:val="10"/>
          </w:tcPr>
          <w:p w:rsidR="00F8070F" w:rsidRPr="00147E6A" w:rsidRDefault="00F8070F" w:rsidP="00147E6A">
            <w:pPr>
              <w:pStyle w:val="ConsPlusNormal"/>
              <w:ind w:firstLine="0"/>
              <w:rPr>
                <w:rFonts w:ascii="Times New Roman" w:hAnsi="Times New Roman" w:cs="Times New Roman"/>
                <w:b/>
              </w:rPr>
            </w:pPr>
            <w:r w:rsidRPr="00F3524B">
              <w:rPr>
                <w:rFonts w:ascii="Times New Roman" w:hAnsi="Times New Roman" w:cs="Times New Roman"/>
              </w:rPr>
              <w:lastRenderedPageBreak/>
              <w:t>14.</w:t>
            </w:r>
            <w:r>
              <w:rPr>
                <w:rFonts w:ascii="Times New Roman" w:hAnsi="Times New Roman" w:cs="Times New Roman"/>
              </w:rPr>
              <w:t>6</w:t>
            </w:r>
            <w:r w:rsidRPr="00F3524B">
              <w:rPr>
                <w:rFonts w:ascii="Times New Roman" w:hAnsi="Times New Roman" w:cs="Times New Roman"/>
              </w:rPr>
              <w:t xml:space="preserve">. Устраненные в ходе подготовки и обсуждения проекта акта административные барьеры и избыточные издержки: </w:t>
            </w:r>
            <w:r w:rsidR="00147E6A" w:rsidRPr="00147E6A">
              <w:rPr>
                <w:rFonts w:ascii="Times New Roman" w:hAnsi="Times New Roman" w:cs="Times New Roman"/>
                <w:b/>
              </w:rPr>
              <w:t>отсутствуют</w:t>
            </w:r>
          </w:p>
        </w:tc>
      </w:tr>
      <w:tr w:rsidR="00F8070F" w:rsidRPr="00AD1006" w:rsidTr="005E0C4D">
        <w:tc>
          <w:tcPr>
            <w:tcW w:w="5000" w:type="pct"/>
            <w:gridSpan w:val="10"/>
          </w:tcPr>
          <w:p w:rsidR="00F8070F" w:rsidRPr="00147E6A" w:rsidRDefault="00F8070F" w:rsidP="00147E6A">
            <w:pPr>
              <w:pStyle w:val="ConsPlusNormal"/>
              <w:ind w:firstLine="0"/>
              <w:jc w:val="both"/>
              <w:rPr>
                <w:rFonts w:ascii="Times New Roman" w:hAnsi="Times New Roman" w:cs="Times New Roman"/>
                <w:b/>
              </w:rPr>
            </w:pPr>
            <w:r>
              <w:rPr>
                <w:rFonts w:ascii="Times New Roman" w:hAnsi="Times New Roman" w:cs="Times New Roman"/>
              </w:rPr>
              <w:t>14.7. Иные сведения о проведении публичных консультаций:</w:t>
            </w:r>
            <w:r w:rsidR="00147E6A">
              <w:rPr>
                <w:rFonts w:ascii="Times New Roman" w:hAnsi="Times New Roman" w:cs="Times New Roman"/>
              </w:rPr>
              <w:t xml:space="preserve"> </w:t>
            </w:r>
            <w:r w:rsidR="00147E6A">
              <w:rPr>
                <w:rFonts w:ascii="Times New Roman" w:hAnsi="Times New Roman" w:cs="Times New Roman"/>
                <w:b/>
              </w:rPr>
              <w:t>Просьбы о продлении сроков и предоставлении дополнительных комментариев от участников обсуждения не поступали.</w:t>
            </w:r>
          </w:p>
        </w:tc>
      </w:tr>
      <w:tr w:rsidR="00AB03B8" w:rsidRPr="00AD1006" w:rsidTr="005E0C4D">
        <w:tc>
          <w:tcPr>
            <w:tcW w:w="5000"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15. Выводы о целесообразности предлагаемого регулирования</w:t>
            </w:r>
          </w:p>
        </w:tc>
      </w:tr>
      <w:tr w:rsidR="00AB03B8" w:rsidRPr="00B8082E" w:rsidTr="00B8082E">
        <w:tc>
          <w:tcPr>
            <w:tcW w:w="5000" w:type="pct"/>
            <w:gridSpan w:val="10"/>
            <w:shd w:val="clear" w:color="auto" w:fill="auto"/>
          </w:tcPr>
          <w:p w:rsidR="00AB03B8" w:rsidRPr="00B8082E" w:rsidRDefault="00AB03B8" w:rsidP="00B8082E">
            <w:pPr>
              <w:pStyle w:val="ConsPlusNormal"/>
              <w:ind w:firstLine="0"/>
              <w:rPr>
                <w:rFonts w:ascii="Times New Roman" w:hAnsi="Times New Roman" w:cs="Times New Roman"/>
                <w:b/>
              </w:rPr>
            </w:pPr>
            <w:r w:rsidRPr="00B8082E">
              <w:rPr>
                <w:rFonts w:ascii="Times New Roman" w:hAnsi="Times New Roman" w:cs="Times New Roman"/>
              </w:rPr>
              <w:t xml:space="preserve">15.1. Оценка позитивных и негативных эффектов для общества при введении предлагаемого регулирования: </w:t>
            </w:r>
            <w:r w:rsidR="00B8082E" w:rsidRPr="00B8082E">
              <w:rPr>
                <w:rFonts w:ascii="Times New Roman" w:hAnsi="Times New Roman" w:cs="Times New Roman"/>
                <w:b/>
              </w:rPr>
              <w:t>отсутствуют.</w:t>
            </w:r>
            <w:r w:rsidR="00B8082E" w:rsidRPr="00B8082E">
              <w:rPr>
                <w:rFonts w:ascii="Times New Roman" w:hAnsi="Times New Roman" w:cs="Times New Roman"/>
              </w:rPr>
              <w:t xml:space="preserve"> </w:t>
            </w:r>
          </w:p>
        </w:tc>
      </w:tr>
      <w:tr w:rsidR="00AB03B8" w:rsidRPr="00AD1006" w:rsidTr="005E0C4D">
        <w:tc>
          <w:tcPr>
            <w:tcW w:w="5000" w:type="pct"/>
            <w:gridSpan w:val="10"/>
          </w:tcPr>
          <w:p w:rsidR="00AB03B8" w:rsidRPr="00730F71" w:rsidRDefault="00AB03B8" w:rsidP="00730F71">
            <w:pPr>
              <w:pStyle w:val="ConsPlusNormal"/>
              <w:ind w:firstLine="0"/>
              <w:jc w:val="both"/>
              <w:rPr>
                <w:rFonts w:ascii="Times New Roman" w:hAnsi="Times New Roman" w:cs="Times New Roman"/>
                <w:b/>
              </w:rPr>
            </w:pPr>
            <w:r w:rsidRPr="00F3524B">
              <w:rPr>
                <w:rFonts w:ascii="Times New Roman" w:hAnsi="Times New Roman" w:cs="Times New Roman"/>
              </w:rPr>
              <w:t>15.2. Источники данных</w:t>
            </w:r>
            <w:r w:rsidR="00730F71">
              <w:rPr>
                <w:rFonts w:ascii="Times New Roman" w:hAnsi="Times New Roman" w:cs="Times New Roman"/>
              </w:rPr>
              <w:t xml:space="preserve">: </w:t>
            </w:r>
            <w:r w:rsidR="00730F71">
              <w:rPr>
                <w:rFonts w:ascii="Times New Roman" w:hAnsi="Times New Roman" w:cs="Times New Roman"/>
                <w:b/>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06.10.2003 № 131-ФЗ «Об общих принципах организации местного самоуправления в Российской Федерации»</w:t>
            </w:r>
          </w:p>
        </w:tc>
      </w:tr>
      <w:tr w:rsidR="00AB03B8" w:rsidRPr="00AD1006" w:rsidTr="005E0C4D">
        <w:tc>
          <w:tcPr>
            <w:tcW w:w="5000" w:type="pct"/>
            <w:gridSpan w:val="10"/>
          </w:tcPr>
          <w:p w:rsidR="00AB03B8" w:rsidRPr="00730F71" w:rsidRDefault="00AB03B8" w:rsidP="00AB03B8">
            <w:pPr>
              <w:pStyle w:val="ConsPlusNormal"/>
              <w:ind w:firstLine="0"/>
              <w:rPr>
                <w:rFonts w:ascii="Times New Roman" w:hAnsi="Times New Roman" w:cs="Times New Roman"/>
                <w:b/>
              </w:rPr>
            </w:pPr>
            <w:r w:rsidRPr="00F3524B">
              <w:rPr>
                <w:rFonts w:ascii="Times New Roman" w:hAnsi="Times New Roman" w:cs="Times New Roman"/>
              </w:rPr>
              <w:t xml:space="preserve">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w:t>
            </w:r>
            <w:r w:rsidR="00730F71">
              <w:rPr>
                <w:rFonts w:ascii="Times New Roman" w:hAnsi="Times New Roman" w:cs="Times New Roman"/>
                <w:b/>
              </w:rPr>
              <w:t>В предложенном проекте акта,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положений</w:t>
            </w:r>
            <w:r w:rsidR="00101E5B">
              <w:rPr>
                <w:rFonts w:ascii="Times New Roman" w:hAnsi="Times New Roman" w:cs="Times New Roman"/>
                <w:b/>
              </w:rPr>
              <w:t xml:space="preserve">, способствующих возникновению необоснованных расходов субъектов предпринимательской и инвестиционной деятельности, бюджета городского округа Нижняя Салда – отсутствуют. </w:t>
            </w:r>
          </w:p>
        </w:tc>
      </w:tr>
    </w:tbl>
    <w:p w:rsidR="00AB03B8" w:rsidRDefault="00AB03B8" w:rsidP="00AB03B8">
      <w:pPr>
        <w:jc w:val="both"/>
        <w:rPr>
          <w:sz w:val="28"/>
          <w:szCs w:val="28"/>
        </w:rPr>
      </w:pPr>
      <w:r>
        <w:rPr>
          <w:sz w:val="28"/>
          <w:szCs w:val="28"/>
        </w:rPr>
        <w:t xml:space="preserve">Приложение: Сводка предложений с указанием сведений об их учете или причинах отклонения. </w:t>
      </w:r>
    </w:p>
    <w:p w:rsidR="0086277C" w:rsidRDefault="0086277C" w:rsidP="00AB03B8">
      <w:pPr>
        <w:jc w:val="both"/>
        <w:rPr>
          <w:sz w:val="28"/>
          <w:szCs w:val="28"/>
        </w:rPr>
      </w:pPr>
    </w:p>
    <w:p w:rsidR="0086277C" w:rsidRDefault="0086277C" w:rsidP="00AB03B8">
      <w:pPr>
        <w:jc w:val="both"/>
        <w:rPr>
          <w:sz w:val="28"/>
          <w:szCs w:val="28"/>
        </w:rPr>
      </w:pPr>
    </w:p>
    <w:p w:rsidR="00AB03B8" w:rsidRDefault="00AB03B8" w:rsidP="00AB03B8">
      <w:pPr>
        <w:jc w:val="both"/>
        <w:rPr>
          <w:sz w:val="28"/>
          <w:szCs w:val="28"/>
        </w:rPr>
      </w:pPr>
      <w:r>
        <w:rPr>
          <w:sz w:val="28"/>
          <w:szCs w:val="28"/>
        </w:rPr>
        <w:t xml:space="preserve">Начальник отдела </w:t>
      </w:r>
    </w:p>
    <w:p w:rsidR="00AB03B8" w:rsidRDefault="0086277C" w:rsidP="00AB03B8">
      <w:pPr>
        <w:jc w:val="both"/>
        <w:rPr>
          <w:i/>
          <w:sz w:val="24"/>
          <w:szCs w:val="24"/>
        </w:rPr>
      </w:pPr>
      <w:r>
        <w:rPr>
          <w:i/>
          <w:sz w:val="24"/>
          <w:szCs w:val="24"/>
        </w:rPr>
        <w:t xml:space="preserve">  </w:t>
      </w:r>
      <w:r w:rsidR="00AB03B8" w:rsidRPr="0086277C">
        <w:rPr>
          <w:i/>
          <w:sz w:val="24"/>
          <w:szCs w:val="24"/>
        </w:rPr>
        <w:t xml:space="preserve">(разработчика) </w:t>
      </w:r>
    </w:p>
    <w:p w:rsidR="0086277C" w:rsidRPr="0086277C" w:rsidRDefault="0086277C" w:rsidP="00AB03B8">
      <w:pPr>
        <w:jc w:val="both"/>
        <w:rPr>
          <w:i/>
          <w:sz w:val="24"/>
          <w:szCs w:val="24"/>
        </w:rPr>
      </w:pPr>
    </w:p>
    <w:p w:rsidR="00AB03B8" w:rsidRDefault="0086277C" w:rsidP="00AB03B8">
      <w:pPr>
        <w:jc w:val="both"/>
        <w:rPr>
          <w:sz w:val="28"/>
          <w:szCs w:val="28"/>
        </w:rPr>
      </w:pPr>
      <w:r>
        <w:rPr>
          <w:sz w:val="28"/>
          <w:szCs w:val="28"/>
        </w:rPr>
        <w:t>М.А. Коробщикова</w:t>
      </w:r>
      <w:r w:rsidR="00AB03B8">
        <w:rPr>
          <w:sz w:val="28"/>
          <w:szCs w:val="28"/>
        </w:rPr>
        <w:t xml:space="preserve">     </w:t>
      </w:r>
      <w:r>
        <w:rPr>
          <w:sz w:val="28"/>
          <w:szCs w:val="28"/>
        </w:rPr>
        <w:t xml:space="preserve">             14.12.2018</w:t>
      </w:r>
      <w:r w:rsidR="00AB03B8">
        <w:rPr>
          <w:sz w:val="28"/>
          <w:szCs w:val="28"/>
        </w:rPr>
        <w:t xml:space="preserve">                    __________</w:t>
      </w:r>
    </w:p>
    <w:p w:rsidR="00AB03B8" w:rsidRPr="0086277C" w:rsidRDefault="00AB03B8" w:rsidP="00AB03B8">
      <w:pPr>
        <w:jc w:val="both"/>
        <w:rPr>
          <w:sz w:val="18"/>
          <w:szCs w:val="18"/>
        </w:rPr>
      </w:pPr>
      <w:r w:rsidRPr="0086277C">
        <w:rPr>
          <w:sz w:val="18"/>
          <w:szCs w:val="18"/>
        </w:rPr>
        <w:t xml:space="preserve">                 ФИО                                 </w:t>
      </w:r>
      <w:r w:rsidR="0086277C">
        <w:rPr>
          <w:sz w:val="18"/>
          <w:szCs w:val="18"/>
        </w:rPr>
        <w:t xml:space="preserve">                        </w:t>
      </w:r>
      <w:r w:rsidRPr="0086277C">
        <w:rPr>
          <w:sz w:val="18"/>
          <w:szCs w:val="18"/>
        </w:rPr>
        <w:t xml:space="preserve">  дата                                    </w:t>
      </w:r>
      <w:r w:rsidR="0086277C">
        <w:rPr>
          <w:sz w:val="18"/>
          <w:szCs w:val="18"/>
        </w:rPr>
        <w:t xml:space="preserve">           </w:t>
      </w:r>
      <w:r w:rsidRPr="0086277C">
        <w:rPr>
          <w:sz w:val="18"/>
          <w:szCs w:val="18"/>
        </w:rPr>
        <w:t xml:space="preserve">подпись       </w:t>
      </w:r>
    </w:p>
    <w:p w:rsidR="00411ED6" w:rsidRPr="0086277C" w:rsidRDefault="00411ED6" w:rsidP="00411ED6">
      <w:pPr>
        <w:jc w:val="center"/>
        <w:rPr>
          <w:b/>
          <w:sz w:val="18"/>
          <w:szCs w:val="18"/>
        </w:rPr>
      </w:pPr>
    </w:p>
    <w:sectPr w:rsidR="00411ED6" w:rsidRPr="0086277C" w:rsidSect="00C52951">
      <w:headerReference w:type="default" r:id="rId10"/>
      <w:footerReference w:type="default" r:id="rId11"/>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B54" w:rsidRDefault="00382B54">
      <w:r>
        <w:separator/>
      </w:r>
    </w:p>
  </w:endnote>
  <w:endnote w:type="continuationSeparator" w:id="1">
    <w:p w:rsidR="00382B54" w:rsidRDefault="00382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71" w:rsidRDefault="00730F71">
    <w:pPr>
      <w:pStyle w:val="a8"/>
    </w:pPr>
  </w:p>
  <w:p w:rsidR="00730F71" w:rsidRDefault="00730F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B54" w:rsidRDefault="00382B54">
      <w:r>
        <w:separator/>
      </w:r>
    </w:p>
  </w:footnote>
  <w:footnote w:type="continuationSeparator" w:id="1">
    <w:p w:rsidR="00382B54" w:rsidRDefault="00382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71" w:rsidRPr="00C25916" w:rsidRDefault="00730F71">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96193F">
      <w:rPr>
        <w:noProof/>
        <w:sz w:val="28"/>
        <w:szCs w:val="28"/>
      </w:rPr>
      <w:t>4</w:t>
    </w:r>
    <w:r w:rsidRPr="00C25916">
      <w:rPr>
        <w:sz w:val="28"/>
        <w:szCs w:val="28"/>
      </w:rPr>
      <w:fldChar w:fldCharType="end"/>
    </w:r>
  </w:p>
  <w:p w:rsidR="00730F71" w:rsidRDefault="00730F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CF53609"/>
    <w:multiLevelType w:val="hybridMultilevel"/>
    <w:tmpl w:val="7A16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5">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9">
    <w:nsid w:val="54410E57"/>
    <w:multiLevelType w:val="hybridMultilevel"/>
    <w:tmpl w:val="9CE0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1">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6">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40">
    <w:nsid w:val="7E8F759D"/>
    <w:multiLevelType w:val="hybridMultilevel"/>
    <w:tmpl w:val="7BB6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42">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42"/>
  </w:num>
  <w:num w:numId="2">
    <w:abstractNumId w:val="19"/>
  </w:num>
  <w:num w:numId="3">
    <w:abstractNumId w:val="27"/>
  </w:num>
  <w:num w:numId="4">
    <w:abstractNumId w:val="7"/>
  </w:num>
  <w:num w:numId="5">
    <w:abstractNumId w:val="8"/>
  </w:num>
  <w:num w:numId="6">
    <w:abstractNumId w:val="31"/>
  </w:num>
  <w:num w:numId="7">
    <w:abstractNumId w:val="36"/>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0"/>
  </w:num>
  <w:num w:numId="15">
    <w:abstractNumId w:val="16"/>
  </w:num>
  <w:num w:numId="16">
    <w:abstractNumId w:val="4"/>
  </w:num>
  <w:num w:numId="17">
    <w:abstractNumId w:val="1"/>
  </w:num>
  <w:num w:numId="18">
    <w:abstractNumId w:val="26"/>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5"/>
  </w:num>
  <w:num w:numId="31">
    <w:abstractNumId w:val="28"/>
  </w:num>
  <w:num w:numId="32">
    <w:abstractNumId w:val="32"/>
  </w:num>
  <w:num w:numId="33">
    <w:abstractNumId w:val="39"/>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2"/>
  </w:num>
  <w:num w:numId="38">
    <w:abstractNumId w:val="13"/>
  </w:num>
  <w:num w:numId="39">
    <w:abstractNumId w:val="23"/>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0"/>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4875"/>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95DBC"/>
    <w:rsid w:val="000A345F"/>
    <w:rsid w:val="000A351E"/>
    <w:rsid w:val="000A4854"/>
    <w:rsid w:val="000B38C4"/>
    <w:rsid w:val="000B422D"/>
    <w:rsid w:val="000B5E9F"/>
    <w:rsid w:val="000C0B18"/>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6CC3"/>
    <w:rsid w:val="000E7180"/>
    <w:rsid w:val="000E7D7B"/>
    <w:rsid w:val="000F0A66"/>
    <w:rsid w:val="000F4D36"/>
    <w:rsid w:val="000F5BD5"/>
    <w:rsid w:val="00101E5B"/>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47E6A"/>
    <w:rsid w:val="001511BE"/>
    <w:rsid w:val="00152410"/>
    <w:rsid w:val="00157C44"/>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E68C8"/>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B54"/>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05071"/>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191"/>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0C4D"/>
    <w:rsid w:val="005E1A0A"/>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55D0"/>
    <w:rsid w:val="00727962"/>
    <w:rsid w:val="00727A34"/>
    <w:rsid w:val="00730F71"/>
    <w:rsid w:val="00734CF1"/>
    <w:rsid w:val="00735EFB"/>
    <w:rsid w:val="00736C74"/>
    <w:rsid w:val="00741C79"/>
    <w:rsid w:val="00742FDB"/>
    <w:rsid w:val="0074339B"/>
    <w:rsid w:val="00745E49"/>
    <w:rsid w:val="00746217"/>
    <w:rsid w:val="0075062D"/>
    <w:rsid w:val="007506C1"/>
    <w:rsid w:val="00751B0D"/>
    <w:rsid w:val="0075250E"/>
    <w:rsid w:val="00752973"/>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E6DF5"/>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77C"/>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37AB3"/>
    <w:rsid w:val="00941EC9"/>
    <w:rsid w:val="0094466D"/>
    <w:rsid w:val="009453AD"/>
    <w:rsid w:val="00945834"/>
    <w:rsid w:val="00945C7D"/>
    <w:rsid w:val="0094752D"/>
    <w:rsid w:val="009570B4"/>
    <w:rsid w:val="00957DF4"/>
    <w:rsid w:val="00961253"/>
    <w:rsid w:val="0096193F"/>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60B5C"/>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3B8"/>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31B9"/>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4996"/>
    <w:rsid w:val="00B65FCA"/>
    <w:rsid w:val="00B65FCF"/>
    <w:rsid w:val="00B677F8"/>
    <w:rsid w:val="00B71298"/>
    <w:rsid w:val="00B75797"/>
    <w:rsid w:val="00B765CA"/>
    <w:rsid w:val="00B8082E"/>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3D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6D49"/>
    <w:rsid w:val="00C470BF"/>
    <w:rsid w:val="00C51259"/>
    <w:rsid w:val="00C52951"/>
    <w:rsid w:val="00C530F4"/>
    <w:rsid w:val="00C54DF8"/>
    <w:rsid w:val="00C637CB"/>
    <w:rsid w:val="00C63F8F"/>
    <w:rsid w:val="00C72C52"/>
    <w:rsid w:val="00C72F5D"/>
    <w:rsid w:val="00C740D2"/>
    <w:rsid w:val="00C74DB8"/>
    <w:rsid w:val="00C819BE"/>
    <w:rsid w:val="00C82DB3"/>
    <w:rsid w:val="00C82DEC"/>
    <w:rsid w:val="00C83A37"/>
    <w:rsid w:val="00C84B06"/>
    <w:rsid w:val="00C855D5"/>
    <w:rsid w:val="00C91C6D"/>
    <w:rsid w:val="00CA00C1"/>
    <w:rsid w:val="00CA300A"/>
    <w:rsid w:val="00CA35DB"/>
    <w:rsid w:val="00CA4888"/>
    <w:rsid w:val="00CB05DF"/>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21D"/>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046"/>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366A7"/>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25A98"/>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063C"/>
    <w:rsid w:val="00F8070F"/>
    <w:rsid w:val="00F81E07"/>
    <w:rsid w:val="00F82E66"/>
    <w:rsid w:val="00F85705"/>
    <w:rsid w:val="00F90F25"/>
    <w:rsid w:val="00F911BB"/>
    <w:rsid w:val="00F911DC"/>
    <w:rsid w:val="00F94C1F"/>
    <w:rsid w:val="00F9646B"/>
    <w:rsid w:val="00F970E0"/>
    <w:rsid w:val="00FB2A22"/>
    <w:rsid w:val="00FB2E18"/>
    <w:rsid w:val="00FB47C6"/>
    <w:rsid w:val="00FB5EA4"/>
    <w:rsid w:val="00FC1750"/>
    <w:rsid w:val="00FC199F"/>
    <w:rsid w:val="00FC60E7"/>
    <w:rsid w:val="00FD21E9"/>
    <w:rsid w:val="00FE0B2C"/>
    <w:rsid w:val="00FE1282"/>
    <w:rsid w:val="00FE2000"/>
    <w:rsid w:val="00FE5A8E"/>
    <w:rsid w:val="00FF0E72"/>
    <w:rsid w:val="00FF1192"/>
    <w:rsid w:val="00FF3E1D"/>
    <w:rsid w:val="00FF5F86"/>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customStyle="1" w:styleId="x-phmenubutton">
    <w:name w:val="x-ph__menu__button"/>
    <w:basedOn w:val="a0"/>
    <w:rsid w:val="000E6CC3"/>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3DCE-2412-432B-A8B2-A9B92306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11590</CharactersWithSpaces>
  <SharedDoc>false</SharedDoc>
  <HLinks>
    <vt:vector size="12" baseType="variant">
      <vt:variant>
        <vt:i4>4259866</vt:i4>
      </vt:variant>
      <vt:variant>
        <vt:i4>3</vt:i4>
      </vt:variant>
      <vt:variant>
        <vt:i4>0</vt:i4>
      </vt:variant>
      <vt:variant>
        <vt:i4>5</vt:i4>
      </vt:variant>
      <vt:variant>
        <vt:lpwstr>http://regulation.midural.ru/</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2018-11-21T11:07:00Z</cp:lastPrinted>
  <dcterms:created xsi:type="dcterms:W3CDTF">2018-12-14T05:09:00Z</dcterms:created>
  <dcterms:modified xsi:type="dcterms:W3CDTF">2018-12-14T05:09:00Z</dcterms:modified>
</cp:coreProperties>
</file>