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50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742950"/>
            <wp:effectExtent l="0" t="0" r="9525" b="0"/>
            <wp:docPr id="5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78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80" w:rsidRPr="00450780" w:rsidRDefault="00916040" w:rsidP="0045078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450780" w:rsidRPr="00450780" w:rsidRDefault="00001663" w:rsidP="0045078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20.03.</w:t>
      </w:r>
      <w:r w:rsidR="00450780">
        <w:rPr>
          <w:rFonts w:ascii="Times New Roman" w:hAnsi="Times New Roman" w:cs="Times New Roman"/>
          <w:sz w:val="28"/>
          <w:szCs w:val="28"/>
        </w:rPr>
        <w:t xml:space="preserve"> 201</w:t>
      </w:r>
      <w:r w:rsidR="00DB0CCD">
        <w:rPr>
          <w:rFonts w:ascii="Times New Roman" w:hAnsi="Times New Roman" w:cs="Times New Roman"/>
          <w:sz w:val="28"/>
          <w:szCs w:val="28"/>
        </w:rPr>
        <w:t>5</w:t>
      </w:r>
      <w:r w:rsidR="0045078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0780">
        <w:rPr>
          <w:rFonts w:ascii="Times New Roman" w:hAnsi="Times New Roman" w:cs="Times New Roman"/>
          <w:sz w:val="28"/>
          <w:szCs w:val="28"/>
        </w:rPr>
        <w:tab/>
      </w:r>
      <w:r w:rsidR="00450780" w:rsidRPr="004507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4507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230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</w:rPr>
        <w:t>Нижняя Салда</w:t>
      </w:r>
    </w:p>
    <w:p w:rsidR="00450780" w:rsidRPr="00450780" w:rsidRDefault="00450780" w:rsidP="0045078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54"/>
      </w:tblGrid>
      <w:tr w:rsidR="00450780" w:rsidRPr="00450780" w:rsidTr="001F5136">
        <w:tc>
          <w:tcPr>
            <w:tcW w:w="8654" w:type="dxa"/>
          </w:tcPr>
          <w:p w:rsidR="00450780" w:rsidRPr="00450780" w:rsidRDefault="00450780" w:rsidP="004507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утверждении муниципальной программы «Повышение эффективности управления муниципальной собственностью городского округа Нижняя Салда до 2020 года»</w:t>
            </w:r>
          </w:p>
        </w:tc>
      </w:tr>
    </w:tbl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C85E40" w:rsidRDefault="00450780" w:rsidP="00C85E40">
      <w:pPr>
        <w:pStyle w:val="ae"/>
        <w:suppressAutoHyphens/>
        <w:rPr>
          <w:sz w:val="28"/>
          <w:szCs w:val="28"/>
        </w:rPr>
      </w:pPr>
      <w:r w:rsidRPr="00C85E40">
        <w:rPr>
          <w:sz w:val="28"/>
          <w:szCs w:val="28"/>
        </w:rPr>
        <w:tab/>
      </w:r>
      <w:r w:rsidR="00AD7BE6" w:rsidRPr="00C85E40">
        <w:rPr>
          <w:sz w:val="28"/>
          <w:szCs w:val="28"/>
        </w:rPr>
        <w:t>В соответствии с Бюджетным кодексом Российской Федерации от 31 июля 1998 года № 145-ФЗ</w:t>
      </w:r>
      <w:r w:rsidR="006870AC" w:rsidRPr="00C85E40">
        <w:rPr>
          <w:sz w:val="28"/>
          <w:szCs w:val="28"/>
        </w:rPr>
        <w:t>, Земельным кодексом Российской Федерации от 25 октября 2001 года№ 136-ФЗ, Федеральным законом от 06 октября 2003 года № 131-ФЗ «Об</w:t>
      </w:r>
      <w:r w:rsidRPr="00C85E40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6C0288" w:rsidRPr="00C85E40">
        <w:rPr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C85E40">
        <w:rPr>
          <w:sz w:val="28"/>
          <w:szCs w:val="28"/>
        </w:rPr>
        <w:t>Уставом городского округа Нижняя Салда,</w:t>
      </w:r>
      <w:r w:rsidR="006C0288" w:rsidRPr="00C85E40">
        <w:rPr>
          <w:sz w:val="28"/>
          <w:szCs w:val="28"/>
        </w:rPr>
        <w:t xml:space="preserve"> </w:t>
      </w:r>
      <w:r w:rsidR="00A26D51" w:rsidRPr="00C85E40">
        <w:rPr>
          <w:sz w:val="28"/>
          <w:szCs w:val="28"/>
        </w:rPr>
        <w:t>решением Думы городского ок</w:t>
      </w:r>
      <w:r w:rsidR="00260343" w:rsidRPr="00C85E40">
        <w:rPr>
          <w:sz w:val="28"/>
          <w:szCs w:val="28"/>
        </w:rPr>
        <w:t>руга Нижняя Салда от 1</w:t>
      </w:r>
      <w:r w:rsidR="00C85E40" w:rsidRPr="00C85E40">
        <w:rPr>
          <w:sz w:val="28"/>
          <w:szCs w:val="28"/>
        </w:rPr>
        <w:t>8</w:t>
      </w:r>
      <w:r w:rsidR="00260343" w:rsidRPr="00C85E40">
        <w:rPr>
          <w:sz w:val="28"/>
          <w:szCs w:val="28"/>
        </w:rPr>
        <w:t>.1</w:t>
      </w:r>
      <w:r w:rsidR="00C85E40" w:rsidRPr="00C85E40">
        <w:rPr>
          <w:sz w:val="28"/>
          <w:szCs w:val="28"/>
        </w:rPr>
        <w:t>2</w:t>
      </w:r>
      <w:r w:rsidR="00260343" w:rsidRPr="00C85E40">
        <w:rPr>
          <w:sz w:val="28"/>
          <w:szCs w:val="28"/>
        </w:rPr>
        <w:t>.2014</w:t>
      </w:r>
      <w:r w:rsidR="00A26D51" w:rsidRPr="00C85E40">
        <w:rPr>
          <w:sz w:val="28"/>
          <w:szCs w:val="28"/>
        </w:rPr>
        <w:t xml:space="preserve"> № 4</w:t>
      </w:r>
      <w:r w:rsidR="00C85E40" w:rsidRPr="00C85E40">
        <w:rPr>
          <w:sz w:val="28"/>
          <w:szCs w:val="28"/>
        </w:rPr>
        <w:t>6</w:t>
      </w:r>
      <w:r w:rsidR="00A26D51" w:rsidRPr="00C85E40">
        <w:rPr>
          <w:sz w:val="28"/>
          <w:szCs w:val="28"/>
        </w:rPr>
        <w:t>/</w:t>
      </w:r>
      <w:r w:rsidR="00C85E40" w:rsidRPr="00C85E40">
        <w:rPr>
          <w:sz w:val="28"/>
          <w:szCs w:val="28"/>
        </w:rPr>
        <w:t>2 «О  бюджете городского округа Нижняя Салда на 2015</w:t>
      </w:r>
      <w:r w:rsidR="00C85E40" w:rsidRPr="00C85E40">
        <w:rPr>
          <w:sz w:val="28"/>
          <w:szCs w:val="28"/>
          <w:lang w:val="ru-RU"/>
        </w:rPr>
        <w:t xml:space="preserve"> </w:t>
      </w:r>
      <w:r w:rsidR="00C85E40" w:rsidRPr="00C85E40">
        <w:rPr>
          <w:sz w:val="28"/>
          <w:szCs w:val="28"/>
        </w:rPr>
        <w:t>год</w:t>
      </w:r>
      <w:r w:rsidR="00C85E40" w:rsidRPr="00C85E40">
        <w:rPr>
          <w:sz w:val="28"/>
          <w:szCs w:val="28"/>
          <w:lang w:val="ru-RU"/>
        </w:rPr>
        <w:t xml:space="preserve"> </w:t>
      </w:r>
      <w:r w:rsidR="00C85E40" w:rsidRPr="00C85E40">
        <w:rPr>
          <w:sz w:val="28"/>
          <w:szCs w:val="28"/>
        </w:rPr>
        <w:t>и плановый период 2016 и 2017 годов</w:t>
      </w:r>
      <w:r w:rsidR="00A26D51">
        <w:rPr>
          <w:color w:val="000000"/>
          <w:sz w:val="28"/>
          <w:szCs w:val="28"/>
        </w:rPr>
        <w:t xml:space="preserve">», </w:t>
      </w:r>
      <w:r w:rsidR="006C0288" w:rsidRPr="00A26D51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A26D51">
        <w:rPr>
          <w:sz w:val="28"/>
          <w:szCs w:val="28"/>
        </w:rPr>
        <w:t xml:space="preserve"> администрация городского округа Нижняя Салда           </w:t>
      </w:r>
    </w:p>
    <w:p w:rsidR="00450780" w:rsidRPr="000772B6" w:rsidRDefault="00450780" w:rsidP="003976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B6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450780" w:rsidRPr="003976A9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72B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«Повышение эффективности управления муниципальной собственностью городского округа Нижняя Салда </w:t>
      </w:r>
      <w:r w:rsidR="00260343">
        <w:rPr>
          <w:rFonts w:ascii="Times New Roman" w:hAnsi="Times New Roman" w:cs="Times New Roman"/>
          <w:sz w:val="28"/>
          <w:szCs w:val="28"/>
        </w:rPr>
        <w:t>до 2020 год» (прилагается</w:t>
      </w:r>
      <w:r w:rsidR="000772B6">
        <w:rPr>
          <w:rFonts w:ascii="Times New Roman" w:hAnsi="Times New Roman" w:cs="Times New Roman"/>
          <w:sz w:val="28"/>
          <w:szCs w:val="28"/>
        </w:rPr>
        <w:t>).</w:t>
      </w:r>
    </w:p>
    <w:p w:rsidR="00450780" w:rsidRPr="003976A9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772B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1C6ACA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772B6">
        <w:rPr>
          <w:rFonts w:ascii="Times New Roman" w:hAnsi="Times New Roman" w:cs="Times New Roman"/>
          <w:sz w:val="28"/>
          <w:szCs w:val="28"/>
        </w:rPr>
        <w:t>Данное постановление распространяется в 201</w:t>
      </w:r>
      <w:r w:rsidR="00CE76A7">
        <w:rPr>
          <w:rFonts w:ascii="Times New Roman" w:hAnsi="Times New Roman" w:cs="Times New Roman"/>
          <w:sz w:val="28"/>
          <w:szCs w:val="28"/>
        </w:rPr>
        <w:t>5</w:t>
      </w:r>
      <w:r w:rsidR="000772B6">
        <w:rPr>
          <w:rFonts w:ascii="Times New Roman" w:hAnsi="Times New Roman" w:cs="Times New Roman"/>
          <w:sz w:val="28"/>
          <w:szCs w:val="28"/>
        </w:rPr>
        <w:t xml:space="preserve"> году на отношения, связанные с составлением и утверждением бюджета городского округа Нижняя Салда на 201</w:t>
      </w:r>
      <w:r w:rsidR="00CE76A7">
        <w:rPr>
          <w:rFonts w:ascii="Times New Roman" w:hAnsi="Times New Roman" w:cs="Times New Roman"/>
          <w:sz w:val="28"/>
          <w:szCs w:val="28"/>
        </w:rPr>
        <w:t>6</w:t>
      </w:r>
      <w:r w:rsidR="000772B6">
        <w:rPr>
          <w:rFonts w:ascii="Times New Roman" w:hAnsi="Times New Roman" w:cs="Times New Roman"/>
          <w:sz w:val="28"/>
          <w:szCs w:val="28"/>
        </w:rPr>
        <w:t xml:space="preserve"> год и последующие годы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AC3822" w:rsidRPr="001C6ACA" w:rsidRDefault="001C6ACA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администрации городского округа Нижняя Салда от 14.11.2013 № 1134 «Об утверждении муниципальной программы «Повышение эффективности управления муниципальной собственностью городского округа Нижняя Салда до 2020 года» считать утратившим силу.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0772B6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  <w:t xml:space="preserve">С.Н.Гузиков 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</w:rPr>
      </w:pPr>
    </w:p>
    <w:p w:rsidR="00450780" w:rsidRDefault="00450780" w:rsidP="00450780"/>
    <w:p w:rsidR="00450780" w:rsidRDefault="00450780" w:rsidP="00450780"/>
    <w:p w:rsidR="00450780" w:rsidRDefault="00450780" w:rsidP="00450780">
      <w:pPr>
        <w:jc w:val="center"/>
        <w:outlineLvl w:val="0"/>
        <w:rPr>
          <w:b/>
          <w:i/>
          <w:sz w:val="28"/>
          <w:szCs w:val="28"/>
        </w:rPr>
      </w:pPr>
    </w:p>
    <w:p w:rsidR="00450780" w:rsidRDefault="00450780" w:rsidP="00450780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450780" w:rsidRPr="00450780" w:rsidRDefault="00450780" w:rsidP="00450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Default="00450780" w:rsidP="00450780"/>
    <w:p w:rsidR="00450780" w:rsidRDefault="00450780" w:rsidP="00450780"/>
    <w:p w:rsidR="00450780" w:rsidRDefault="00450780" w:rsidP="00450780"/>
    <w:p w:rsidR="00450780" w:rsidRDefault="00450780" w:rsidP="00450780">
      <w:pPr>
        <w:jc w:val="center"/>
        <w:outlineLvl w:val="0"/>
        <w:rPr>
          <w:b/>
          <w:i/>
          <w:sz w:val="28"/>
          <w:szCs w:val="28"/>
        </w:rPr>
      </w:pPr>
    </w:p>
    <w:p w:rsidR="00450780" w:rsidRDefault="00450780" w:rsidP="00450780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450780" w:rsidRDefault="00450780"/>
    <w:p w:rsidR="00450780" w:rsidRDefault="00450780"/>
    <w:p w:rsidR="00C33C66" w:rsidRDefault="00C33C66"/>
    <w:p w:rsidR="00FC479E" w:rsidRDefault="00FC479E"/>
    <w:p w:rsidR="00FC479E" w:rsidRDefault="00FC479E"/>
    <w:p w:rsidR="00FC479E" w:rsidRDefault="00FC479E"/>
    <w:p w:rsidR="00C33C66" w:rsidRDefault="00C33C66"/>
    <w:p w:rsidR="00C33C66" w:rsidRDefault="00C33C66"/>
    <w:p w:rsidR="00C33C66" w:rsidRDefault="00C33C66"/>
    <w:p w:rsidR="00C33C66" w:rsidRDefault="00C33C66"/>
    <w:p w:rsidR="00450780" w:rsidRDefault="00450780"/>
    <w:p w:rsidR="00F12289" w:rsidRDefault="00F1228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16AD" w:rsidRPr="006F16AD" w:rsidTr="006F16AD">
        <w:tc>
          <w:tcPr>
            <w:tcW w:w="4785" w:type="dxa"/>
          </w:tcPr>
          <w:p w:rsidR="006F16AD" w:rsidRDefault="00C51B2F" w:rsidP="00FA41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786" w:type="dxa"/>
          </w:tcPr>
          <w:p w:rsidR="006F16AD" w:rsidRP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6F16AD" w:rsidRPr="006F16AD" w:rsidRDefault="006F16AD" w:rsidP="000016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01663"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C4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63"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</w:tc>
      </w:tr>
    </w:tbl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УПРАВЛЕНИЯ МУНИЦИПАЛЬНОЙ СОБСТВЕННОСТЬЮ ГОРОДСКОГО ОКРУГА </w:t>
      </w:r>
      <w:r w:rsidR="00B83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НИЖНЯЯ САЛДА ДО 2020  ГОДА»</w:t>
      </w:r>
    </w:p>
    <w:p w:rsidR="006F16AD" w:rsidRDefault="006F16AD" w:rsidP="006C79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B25A6D" w:rsidRDefault="00DE22C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47B" w:rsidRPr="00B2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B25A6D" w:rsidRDefault="000E647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FA41D8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710"/>
      </w:tblGrid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0E647B" w:rsidRPr="00B25A6D" w:rsidRDefault="00885802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E647B" w:rsidRPr="00B25A6D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  <w:p w:rsidR="000E647B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доходов местного бюджета городского округа Нижняя Салда  от использования 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0C53E3" w:rsidRPr="00B25A6D" w:rsidRDefault="000C53E3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содержания муниципального имущества;</w:t>
            </w:r>
          </w:p>
          <w:p w:rsidR="000E647B" w:rsidRPr="00B25A6D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4) наполнение государственного кадастра недвижимости актуальными данными;</w:t>
            </w:r>
          </w:p>
          <w:p w:rsidR="000E647B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5) создание условий для предоставления земельных участков под строительство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9FF" w:rsidRPr="00F379FF" w:rsidRDefault="00F379FF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создание условий для реализации принимаемых градостроительных  решений  в генеральных планах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землепользования и застройки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градостроительную документацию.</w:t>
            </w:r>
          </w:p>
          <w:p w:rsidR="000E647B" w:rsidRPr="00B25A6D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E647B" w:rsidRPr="00B25A6D" w:rsidRDefault="000E647B" w:rsidP="0001437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1)увеличение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имущества, находящихся в муниципальной собственности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ой регистрацией прав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>на объекты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98F" w:rsidRDefault="000C53E3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0C53E3" w:rsidRPr="00B25A6D" w:rsidRDefault="00744962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одержание муниципального имущества;</w:t>
            </w:r>
          </w:p>
          <w:p w:rsidR="00F6598F" w:rsidRDefault="00F6598F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развития строительства на территории городского округа Нижняя Салда, в том числе жилищного, и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формирования земельных участков;</w:t>
            </w:r>
          </w:p>
          <w:p w:rsidR="00D35422" w:rsidRDefault="00D35422" w:rsidP="00507E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обеспечение льготных категорий граждан бесплатно земельными участками;</w:t>
            </w:r>
          </w:p>
          <w:p w:rsidR="00C62582" w:rsidRPr="00213505" w:rsidRDefault="00213505" w:rsidP="00507E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)  п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>роектирование градостроительной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своевременное внесение изменений в градостроительную документацию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территории;</w:t>
            </w:r>
          </w:p>
          <w:p w:rsidR="00C62582" w:rsidRPr="00B25A6D" w:rsidRDefault="00D35422" w:rsidP="00507EC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2582" w:rsidRPr="005827C0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муниципального образования проектами планировки территорий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3B" w:rsidRPr="00B25A6D" w:rsidTr="00F84E8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A95BCF" w:rsidP="00D57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1 «Программа управления муниципальной собственностью </w:t>
            </w:r>
            <w:r w:rsidR="00930C24">
              <w:rPr>
                <w:rFonts w:ascii="Times New Roman" w:hAnsi="Times New Roman" w:cs="Times New Roman"/>
                <w:sz w:val="28"/>
                <w:szCs w:val="28"/>
              </w:rPr>
              <w:t xml:space="preserve">и приватизации муниципального имущества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Нижняя Салда 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BCF" w:rsidRPr="00B25A6D" w:rsidRDefault="00F84E81" w:rsidP="00D57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5BC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в городском округе</w:t>
            </w:r>
            <w:r w:rsidR="00A95BC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Салда».</w:t>
            </w:r>
          </w:p>
          <w:p w:rsidR="00A95BCF" w:rsidRPr="00B25A6D" w:rsidRDefault="00A95BCF" w:rsidP="00D57E9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3. Подпрограмма 3 «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а Нижняя Салда до 2020 года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65B3B" w:rsidRPr="00B25A6D" w:rsidTr="00F84E8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744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2" w:rsidRDefault="00F84E81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</w:t>
            </w:r>
            <w:r w:rsidR="00D35422" w:rsidRPr="00D35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 на объекты недвижимости муниципальной собственности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>на бесхозяйные объекты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9CF" w:rsidRDefault="00D35422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неналоговые доходы от использования объектов муниципальной собственности;</w:t>
            </w:r>
          </w:p>
          <w:p w:rsidR="00EC39CF" w:rsidRDefault="00487482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осуществление рыночной оценки объектов муниципальной собственности;</w:t>
            </w:r>
          </w:p>
          <w:p w:rsidR="00EC39CF" w:rsidRDefault="00487482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пересчет инвентаризационной стоимости объектов недвижимости для целей налогообложения;</w:t>
            </w:r>
          </w:p>
          <w:p w:rsidR="00CA466C" w:rsidRDefault="00042B4C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оплата расходов на содержание имущества;</w:t>
            </w:r>
          </w:p>
          <w:p w:rsidR="00CA466C" w:rsidRDefault="00042B4C" w:rsidP="00AC33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межевание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кадастровый учет;</w:t>
            </w:r>
          </w:p>
          <w:p w:rsidR="00CA466C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формирование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 оценки земельных 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под строительство на торгах;</w:t>
            </w:r>
          </w:p>
          <w:p w:rsidR="00CA466C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 в отношении земельных участков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категориям граждан;</w:t>
            </w:r>
          </w:p>
          <w:p w:rsidR="00FA0CE6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sz w:val="26"/>
                <w:szCs w:val="26"/>
              </w:rPr>
              <w:t>р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азработка проекта генерального плана города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024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генеральных планов населенных пунктов Встреча и Шайтанский Рудник, установка границ населенных пунктов ГО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024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межевания застроенной территории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3A8" w:rsidRDefault="00042B4C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  <w:r w:rsidR="00BE13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3A8" w:rsidRDefault="00BE13A8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расширению границ с.Медведево, проведение межевания и создание карты-плана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024" w:rsidRDefault="00BE13A8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="0001259D">
              <w:rPr>
                <w:rFonts w:ascii="Times New Roman" w:hAnsi="Times New Roman" w:cs="Times New Roman"/>
                <w:sz w:val="28"/>
                <w:szCs w:val="28"/>
              </w:rPr>
              <w:t>установка границ населенных пунктов городского округа;</w:t>
            </w:r>
          </w:p>
          <w:p w:rsidR="0001259D" w:rsidRDefault="0001259D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="006B40F0">
              <w:rPr>
                <w:rFonts w:ascii="Times New Roman" w:hAnsi="Times New Roman" w:cs="Times New Roman"/>
                <w:sz w:val="28"/>
                <w:szCs w:val="28"/>
              </w:rPr>
              <w:t>проектирование ИСОГД;</w:t>
            </w:r>
          </w:p>
          <w:p w:rsidR="006B40F0" w:rsidRDefault="006B40F0" w:rsidP="005027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подготовка проекта внесения изменений в Правила землепользования и застройки города Нижняя Салда;</w:t>
            </w:r>
          </w:p>
          <w:p w:rsidR="00C14060" w:rsidRPr="00B25A6D" w:rsidRDefault="006B40F0" w:rsidP="00042B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17) </w:t>
            </w:r>
            <w:r w:rsidR="006208F4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и межевания для ИЖС.</w:t>
            </w:r>
          </w:p>
        </w:tc>
      </w:tr>
      <w:tr w:rsidR="00865B3B" w:rsidRPr="00B25A6D" w:rsidTr="00F84E81">
        <w:trPr>
          <w:trHeight w:val="44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F84E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ВСЕГО:     </w:t>
            </w:r>
            <w:r w:rsidR="00FE7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>0317,161</w:t>
            </w:r>
          </w:p>
          <w:p w:rsidR="0035322F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</w:t>
            </w:r>
          </w:p>
          <w:p w:rsidR="0035322F" w:rsidRDefault="003532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 xml:space="preserve">  646,161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5F3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- 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бюджет:  </w:t>
            </w:r>
            <w:r w:rsidR="00FE7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>0317,161</w:t>
            </w:r>
          </w:p>
          <w:p w:rsidR="002713BC" w:rsidRDefault="00865B3B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2014г. -</w:t>
            </w:r>
            <w:r w:rsidR="00B51C94">
              <w:rPr>
                <w:rFonts w:ascii="Times New Roman" w:hAnsi="Times New Roman" w:cs="Times New Roman"/>
                <w:sz w:val="28"/>
                <w:szCs w:val="28"/>
              </w:rPr>
              <w:t xml:space="preserve">  646,161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3BC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9A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2713BC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CD2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5F3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B3B" w:rsidRPr="00B25A6D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2020г. - </w:t>
            </w:r>
            <w:r w:rsidR="007F6A41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3BC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65B3B" w:rsidRPr="00B25A6D" w:rsidTr="00F84E81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</w:t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Default="00916040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44962" w:rsidRPr="004A3D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www.nsaldago.ru</w:t>
              </w:r>
            </w:hyperlink>
          </w:p>
          <w:p w:rsidR="00744962" w:rsidRPr="00744962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1F5" w:rsidRPr="003C5B26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CC5" w:rsidRPr="00364B12" w:rsidRDefault="00EE41CB" w:rsidP="00B25A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12">
        <w:rPr>
          <w:rFonts w:ascii="Times New Roman" w:hAnsi="Times New Roman" w:cs="Times New Roman"/>
          <w:b/>
          <w:sz w:val="28"/>
          <w:szCs w:val="28"/>
        </w:rPr>
        <w:t>Р</w:t>
      </w:r>
      <w:r w:rsidR="00503AD0" w:rsidRPr="00364B12">
        <w:rPr>
          <w:rFonts w:ascii="Times New Roman" w:hAnsi="Times New Roman" w:cs="Times New Roman"/>
          <w:b/>
          <w:sz w:val="28"/>
          <w:szCs w:val="28"/>
        </w:rPr>
        <w:t>аздел 1. Характеристика и анализ текущего с</w:t>
      </w:r>
      <w:r w:rsidR="009C2506">
        <w:rPr>
          <w:rFonts w:ascii="Times New Roman" w:hAnsi="Times New Roman" w:cs="Times New Roman"/>
          <w:b/>
          <w:sz w:val="28"/>
          <w:szCs w:val="28"/>
        </w:rPr>
        <w:t xml:space="preserve">остояния  сферы социально- </w:t>
      </w:r>
      <w:r w:rsidR="00503AD0" w:rsidRPr="00364B12">
        <w:rPr>
          <w:rFonts w:ascii="Times New Roman" w:hAnsi="Times New Roman" w:cs="Times New Roman"/>
          <w:b/>
          <w:sz w:val="28"/>
          <w:szCs w:val="28"/>
        </w:rPr>
        <w:t>экономического развития городского округа Нижняя Салда</w:t>
      </w:r>
    </w:p>
    <w:p w:rsidR="00B25A6D" w:rsidRPr="00B25A6D" w:rsidRDefault="00B25A6D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058" w:rsidRPr="00B25A6D" w:rsidRDefault="009F1058" w:rsidP="00364B12">
      <w:pPr>
        <w:pStyle w:val="a5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64B12">
        <w:rPr>
          <w:rFonts w:ascii="Times New Roman" w:hAnsi="Times New Roman" w:cs="Times New Roman"/>
          <w:b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Pr="00B25A6D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F1058" w:rsidP="009F1058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C0" w:rsidRPr="00B25A6D" w:rsidRDefault="0096248A" w:rsidP="00B25A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F0CC5" w:rsidRPr="00B25A6D">
        <w:rPr>
          <w:rFonts w:ascii="Times New Roman" w:hAnsi="Times New Roman" w:cs="Times New Roman"/>
          <w:sz w:val="28"/>
          <w:szCs w:val="28"/>
        </w:rPr>
        <w:t>разработана на основании положений постановления Правительства Свердловской области «О целевых параметрах</w:t>
      </w:r>
      <w:r w:rsidR="0080487B" w:rsidRPr="00B25A6D">
        <w:rPr>
          <w:rFonts w:ascii="Times New Roman" w:hAnsi="Times New Roman" w:cs="Times New Roman"/>
          <w:sz w:val="28"/>
          <w:szCs w:val="28"/>
        </w:rPr>
        <w:t xml:space="preserve"> деятельности исполнительных органов государственной власти Свердловской области и иных государственных органов Свердловской области на 2013-2015 годы по достижению результатов и целевых значений  показателей Программы социально-экономического развития Свердловской области на 2011-2015 годы, утвержденной Законом Свердловской области </w:t>
      </w:r>
      <w:r w:rsidR="00DE4095" w:rsidRPr="00B25A6D">
        <w:rPr>
          <w:rFonts w:ascii="Times New Roman" w:hAnsi="Times New Roman" w:cs="Times New Roman"/>
          <w:sz w:val="28"/>
          <w:szCs w:val="28"/>
        </w:rPr>
        <w:t xml:space="preserve">  от 15 июня 2011 года № 36-ОЗ «О Программе социально-экономического развития Свердловской области на 2011-2015 годы» от 29.12.2012 № 1595-ПП</w:t>
      </w:r>
      <w:r w:rsidR="00CD3BC0" w:rsidRPr="00B25A6D">
        <w:rPr>
          <w:rFonts w:ascii="Times New Roman" w:hAnsi="Times New Roman" w:cs="Times New Roman"/>
          <w:sz w:val="28"/>
          <w:szCs w:val="28"/>
        </w:rPr>
        <w:t>.</w:t>
      </w:r>
    </w:p>
    <w:p w:rsidR="00B25A6D" w:rsidRDefault="00CD3BC0" w:rsidP="00623D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Основными проблемами управления </w:t>
      </w:r>
      <w:r w:rsidR="00B25A6D">
        <w:rPr>
          <w:rFonts w:ascii="Times New Roman" w:hAnsi="Times New Roman" w:cs="Times New Roman"/>
          <w:sz w:val="28"/>
          <w:szCs w:val="28"/>
        </w:rPr>
        <w:t>муниципальной собственностью в городском округе Нижняя Салда  на текущий момент являются:</w:t>
      </w:r>
    </w:p>
    <w:p w:rsidR="00596215" w:rsidRDefault="00F740CE" w:rsidP="00F740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A6D">
        <w:rPr>
          <w:rFonts w:ascii="Times New Roman" w:hAnsi="Times New Roman" w:cs="Times New Roman"/>
          <w:sz w:val="28"/>
          <w:szCs w:val="28"/>
        </w:rPr>
        <w:t>В сфере управления доходами от использования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15" w:rsidRDefault="00596215" w:rsidP="00623D0C">
      <w:pPr>
        <w:pStyle w:val="a5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 использование  имущества</w:t>
      </w:r>
      <w:r w:rsidRPr="00596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на праве  хозяйственного ведения и оперативного управления </w:t>
      </w:r>
      <w:r w:rsidR="00B2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унитарным предприятиям и учреждениям;</w:t>
      </w:r>
    </w:p>
    <w:p w:rsidR="00FF0CC5" w:rsidRDefault="00596215" w:rsidP="00623D0C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рыночным условиям</w:t>
      </w:r>
      <w:r w:rsidR="00623D0C">
        <w:rPr>
          <w:rFonts w:ascii="Times New Roman" w:hAnsi="Times New Roman" w:cs="Times New Roman"/>
          <w:sz w:val="28"/>
          <w:szCs w:val="28"/>
        </w:rPr>
        <w:t xml:space="preserve"> ставок  на переданное в аренду недвижимое имущество;</w:t>
      </w:r>
    </w:p>
    <w:p w:rsidR="002B15E0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4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0C">
        <w:rPr>
          <w:rFonts w:ascii="Times New Roman" w:hAnsi="Times New Roman" w:cs="Times New Roman"/>
          <w:sz w:val="28"/>
          <w:szCs w:val="28"/>
        </w:rPr>
        <w:t>В сфере  информационного  и методического обеспечения управления муниципальной собственностью городского округа Нижняя Салда:</w:t>
      </w:r>
    </w:p>
    <w:p w:rsidR="0051040C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значительного количества объектов недвижимого имущества</w:t>
      </w:r>
      <w:r w:rsidRPr="0051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которые не</w:t>
      </w:r>
      <w:r w:rsidR="002B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зарегистрированы;</w:t>
      </w:r>
    </w:p>
    <w:p w:rsidR="002B15E0" w:rsidRDefault="002B15E0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геоинформационной системы пространственных данных по городскому округу Нижняя Салда.</w:t>
      </w:r>
    </w:p>
    <w:p w:rsidR="009F1058" w:rsidRDefault="002B15E0" w:rsidP="00D54B5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причинам проблем управления муниципальной собственностью городского округа Нижняя Салда можно отнести отсутс</w:t>
      </w:r>
      <w:r w:rsidR="00AE37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системного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4C">
        <w:rPr>
          <w:rFonts w:ascii="Times New Roman" w:hAnsi="Times New Roman" w:cs="Times New Roman"/>
          <w:sz w:val="28"/>
          <w:szCs w:val="28"/>
        </w:rPr>
        <w:t xml:space="preserve"> </w:t>
      </w:r>
      <w:r w:rsidR="00AE375B">
        <w:rPr>
          <w:rFonts w:ascii="Times New Roman" w:hAnsi="Times New Roman" w:cs="Times New Roman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управлению объектами муниципальной собственности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 информационной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методической базы для принятия решений в сфере управлен</w:t>
      </w:r>
      <w:r w:rsidR="00D54B54">
        <w:rPr>
          <w:rFonts w:ascii="Times New Roman" w:hAnsi="Times New Roman" w:cs="Times New Roman"/>
          <w:sz w:val="28"/>
          <w:szCs w:val="28"/>
        </w:rPr>
        <w:t>ия муниципальной собственностью.</w:t>
      </w:r>
    </w:p>
    <w:p w:rsidR="0096248A" w:rsidRPr="0096248A" w:rsidRDefault="00AE375B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lastRenderedPageBreak/>
        <w:t>Подпр</w:t>
      </w:r>
      <w:r w:rsidR="00F4349D" w:rsidRPr="00D54B54">
        <w:rPr>
          <w:rFonts w:ascii="Times New Roman" w:hAnsi="Times New Roman" w:cs="Times New Roman"/>
          <w:b/>
          <w:sz w:val="28"/>
          <w:szCs w:val="28"/>
        </w:rPr>
        <w:t>о</w:t>
      </w:r>
      <w:r w:rsidRPr="00D54B54">
        <w:rPr>
          <w:rFonts w:ascii="Times New Roman" w:hAnsi="Times New Roman" w:cs="Times New Roman"/>
          <w:b/>
          <w:sz w:val="28"/>
          <w:szCs w:val="28"/>
        </w:rPr>
        <w:t>грамма 2</w:t>
      </w:r>
      <w:r w:rsidRPr="0096248A">
        <w:rPr>
          <w:rFonts w:ascii="Times New Roman" w:hAnsi="Times New Roman" w:cs="Times New Roman"/>
          <w:sz w:val="28"/>
          <w:szCs w:val="28"/>
        </w:rPr>
        <w:t xml:space="preserve">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F173B1" w:rsidRPr="0096248A">
        <w:rPr>
          <w:rFonts w:ascii="Times New Roman" w:hAnsi="Times New Roman" w:cs="Times New Roman"/>
          <w:sz w:val="28"/>
          <w:szCs w:val="28"/>
        </w:rPr>
        <w:t xml:space="preserve"> Нижняя Салда» 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75B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173B1">
        <w:rPr>
          <w:rFonts w:ascii="Times New Roman" w:hAnsi="Times New Roman" w:cs="Times New Roman"/>
          <w:sz w:val="28"/>
          <w:szCs w:val="28"/>
        </w:rPr>
        <w:t>разработана на основании положений Стратегии социально-экономического развития Уральского федерального округа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утвержденной  Распоряжением Правительства Российской федерации от 06.10.2011 № 1757-р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одобренной постановлением Правительства Свердловской области от 27.08.2008 № 873-ПП.</w:t>
      </w:r>
    </w:p>
    <w:p w:rsidR="00F173B1" w:rsidRDefault="00F173B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кадастр недвижимости является федеральной государственной информационной системой государственного кадастрового учета объектов недвижимости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реализацию государственной политики эффективного и рационального управления земельными ресурсами и иной недвижимостью  в интересах укрепления  национальной экономики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благосостояния граждан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гарантий прав собственности и иных вещных прав на недвижимое имущество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совершенствования  государственных и муниципальных услуг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организациям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самоуправления.</w:t>
      </w:r>
    </w:p>
    <w:p w:rsidR="001E76F9" w:rsidRDefault="00F740C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городского округа Нижняя Салда поделена </w:t>
      </w:r>
      <w:r w:rsidR="001E76F9">
        <w:rPr>
          <w:rFonts w:ascii="Times New Roman" w:hAnsi="Times New Roman" w:cs="Times New Roman"/>
          <w:sz w:val="28"/>
          <w:szCs w:val="28"/>
        </w:rPr>
        <w:t>на кадастровые кварталы.</w:t>
      </w:r>
    </w:p>
    <w:p w:rsidR="00D66A56" w:rsidRDefault="001E76F9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кадастре недвижимости </w:t>
      </w:r>
      <w:r w:rsidR="00F740CE">
        <w:rPr>
          <w:rFonts w:ascii="Times New Roman" w:hAnsi="Times New Roman" w:cs="Times New Roman"/>
          <w:sz w:val="28"/>
          <w:szCs w:val="28"/>
        </w:rPr>
        <w:t xml:space="preserve">на 01.10.2013г. </w:t>
      </w:r>
      <w:r w:rsidR="00042B4C">
        <w:rPr>
          <w:rFonts w:ascii="Times New Roman" w:hAnsi="Times New Roman" w:cs="Times New Roman"/>
          <w:sz w:val="28"/>
          <w:szCs w:val="28"/>
        </w:rPr>
        <w:t xml:space="preserve">в городском округе Нижняя Салда </w:t>
      </w:r>
      <w:r>
        <w:rPr>
          <w:rFonts w:ascii="Times New Roman" w:hAnsi="Times New Roman" w:cs="Times New Roman"/>
          <w:sz w:val="28"/>
          <w:szCs w:val="28"/>
        </w:rPr>
        <w:t>учтено</w:t>
      </w:r>
      <w:r w:rsidR="00F740CE">
        <w:rPr>
          <w:rFonts w:ascii="Times New Roman" w:hAnsi="Times New Roman" w:cs="Times New Roman"/>
          <w:sz w:val="28"/>
          <w:szCs w:val="28"/>
        </w:rPr>
        <w:t xml:space="preserve"> 10923     земельных участка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учтены   объекты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F740CE">
        <w:rPr>
          <w:rFonts w:ascii="Times New Roman" w:hAnsi="Times New Roman" w:cs="Times New Roman"/>
          <w:sz w:val="28"/>
          <w:szCs w:val="28"/>
        </w:rPr>
        <w:t>питального строительства (здания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</w:t>
      </w:r>
      <w:r w:rsidR="00D66A56">
        <w:rPr>
          <w:rFonts w:ascii="Times New Roman" w:hAnsi="Times New Roman" w:cs="Times New Roman"/>
          <w:sz w:val="28"/>
          <w:szCs w:val="28"/>
        </w:rPr>
        <w:t>. Ведется публичная кадастровая карта</w:t>
      </w:r>
      <w:r w:rsidR="00D66A56" w:rsidRPr="00D66A56">
        <w:rPr>
          <w:rFonts w:ascii="Times New Roman" w:hAnsi="Times New Roman" w:cs="Times New Roman"/>
          <w:sz w:val="28"/>
          <w:szCs w:val="28"/>
        </w:rPr>
        <w:t>,</w:t>
      </w:r>
      <w:r w:rsidR="00D66A56">
        <w:rPr>
          <w:rFonts w:ascii="Times New Roman" w:hAnsi="Times New Roman" w:cs="Times New Roman"/>
          <w:sz w:val="28"/>
          <w:szCs w:val="28"/>
        </w:rPr>
        <w:t xml:space="preserve"> что позволяет предоставлять пользователям сведения государственного кадастра недвижимости через интернет.</w:t>
      </w:r>
    </w:p>
    <w:p w:rsidR="001E76F9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Нижняя Салда  в настоящее время в сфере актуализации сведений государственного кадастра недвижимости существует проблема в связи с отсутствием актуальных сведений о границах муниципального образования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таких сведений не позволяет в полной мере использовать государственный кадастр недвижимости как федеральный информационный ресурс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ряде случаев препятствует учету и формированию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уточнению местоположения ранее учтенных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невозможность осуществления правомочий  участников земельно-имущественных отношений.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проблемой актуальности системы государственного кадастра недвижимости является проблема ее несоответствия в полной мере требованиям координатного обеспечения.</w:t>
      </w:r>
    </w:p>
    <w:p w:rsidR="002D4BE1" w:rsidRDefault="002D4BE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в данной сфере также является утрата актуальности материалов инвентаризации земель сельскохозяйственного назначения и земель запаса на территории городского округа Нижняя Салда.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вычислению площадей  выполнялись по городскому округу Нижняя Салда в 90-х годах.</w:t>
      </w:r>
    </w:p>
    <w:p w:rsidR="00086A2A" w:rsidRDefault="00086A2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A7949">
        <w:rPr>
          <w:rFonts w:ascii="Times New Roman" w:hAnsi="Times New Roman" w:cs="Times New Roman"/>
          <w:sz w:val="28"/>
          <w:szCs w:val="28"/>
        </w:rPr>
        <w:t>текущую ситуацию в сфере информационной  наполненности системы государственного кадастра недвижимости</w:t>
      </w:r>
      <w:r w:rsidR="000A7949" w:rsidRPr="000A7949">
        <w:rPr>
          <w:rFonts w:ascii="Times New Roman" w:hAnsi="Times New Roman" w:cs="Times New Roman"/>
          <w:sz w:val="28"/>
          <w:szCs w:val="28"/>
        </w:rPr>
        <w:t>,</w:t>
      </w:r>
      <w:r w:rsidR="000A794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479E2">
        <w:rPr>
          <w:rFonts w:ascii="Times New Roman" w:hAnsi="Times New Roman" w:cs="Times New Roman"/>
          <w:sz w:val="28"/>
          <w:szCs w:val="28"/>
        </w:rPr>
        <w:t>оптимизации работы администрации городского округа Нижняя Салда  необходимо выполнить ряд мероприятий: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</w:t>
      </w:r>
      <w:r w:rsidR="007941A9">
        <w:rPr>
          <w:rFonts w:ascii="Times New Roman" w:hAnsi="Times New Roman" w:cs="Times New Roman"/>
          <w:sz w:val="28"/>
          <w:szCs w:val="28"/>
        </w:rPr>
        <w:t>ие землеустроительных работ по о</w:t>
      </w:r>
      <w:r>
        <w:rPr>
          <w:rFonts w:ascii="Times New Roman" w:hAnsi="Times New Roman" w:cs="Times New Roman"/>
          <w:sz w:val="28"/>
          <w:szCs w:val="28"/>
        </w:rPr>
        <w:t>писанию границ городского округа Нижняя Салда</w:t>
      </w:r>
      <w:r w:rsidR="007941A9">
        <w:rPr>
          <w:rFonts w:ascii="Times New Roman" w:hAnsi="Times New Roman" w:cs="Times New Roman"/>
          <w:sz w:val="28"/>
          <w:szCs w:val="28"/>
        </w:rPr>
        <w:t xml:space="preserve"> и населенных пунктов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кадастровых работ в отношении земельных участков под объектами недвижимости являющимися муниципальной собственностью городского округа Нижняя Салда;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работ по формированию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кадастровых работ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независимой оценке вновь созданных земельных участков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на торгах для строительства.</w:t>
      </w:r>
      <w:r w:rsidR="0058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DE" w:rsidRDefault="00580ED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исполнение Подпрограммы № 2 «Актуализация </w:t>
      </w:r>
      <w:r w:rsidR="00F765F3">
        <w:rPr>
          <w:rFonts w:ascii="Times New Roman" w:hAnsi="Times New Roman" w:cs="Times New Roman"/>
          <w:sz w:val="28"/>
          <w:szCs w:val="28"/>
        </w:rPr>
        <w:t xml:space="preserve">сведений кадастра недвижимости  </w:t>
      </w:r>
      <w:r w:rsidR="009F1058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F765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 «Повышение эффективности управления муниципальной собственностью городского округа Нижняя Салда до 2020 года»  позволит актуализировать сведения государственного кадастра недвижимости.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подпрограммных мероприятий будет обеспечено эффективное управление  и распоряжение земельными участками и другими объектами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имеющими индивидуальные характеристики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которых будут внесены в базу данных государственного кадастра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позволит сформировать актуальную налогооблагаемую базу.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 w:rsidRPr="00D54B54">
        <w:rPr>
          <w:rFonts w:ascii="Times New Roman" w:hAnsi="Times New Roman"/>
          <w:b/>
          <w:bCs/>
          <w:color w:val="000000"/>
          <w:sz w:val="29"/>
          <w:szCs w:val="29"/>
        </w:rPr>
        <w:t>Подпрограмма 3</w:t>
      </w:r>
      <w:r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Pr="008049BC">
        <w:rPr>
          <w:rFonts w:ascii="Times New Roman" w:hAnsi="Times New Roman" w:cs="Times New Roman"/>
          <w:sz w:val="28"/>
          <w:szCs w:val="28"/>
        </w:rPr>
        <w:t>Развитие градостроительной деятельности на территории городского округа Нижняя Салда на 2014 – 2020 годы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6248A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</w:p>
    <w:p w:rsidR="008049BC" w:rsidRPr="002717E3" w:rsidRDefault="008049BC" w:rsidP="002717E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В соответствии с Градостроительным кодексом Российской Федерации и Земельным кодексом Российской Федерации наличие утвержденных документов территориального планирования и документов градостроительного зонирования муниципальных образований является основополагающим условием для предоставления земельных участков для строительства, в том числе для строительства жилых домов. В соответствии с постановлением </w:t>
      </w:r>
      <w:r w:rsidR="002717E3"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</w:t>
      </w:r>
      <w:r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равительства Свердловской области  №</w:t>
      </w:r>
      <w:r w:rsidR="002717E3"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328</w:t>
      </w:r>
      <w:r w:rsidR="002717E3"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-</w:t>
      </w:r>
      <w:r w:rsidRPr="002717E3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ПП от 30.03.2011 года  «</w:t>
      </w:r>
      <w:r w:rsidR="002717E3" w:rsidRPr="002717E3">
        <w:rPr>
          <w:rFonts w:ascii="Times New Roman" w:hAnsi="Times New Roman" w:cs="Times New Roman"/>
          <w:b w:val="0"/>
          <w:sz w:val="28"/>
          <w:szCs w:val="28"/>
        </w:rPr>
        <w:t xml:space="preserve">О разработке и утверждении документов территориального планирования и градостроительного зонирования муниципальных образований, расположенных на </w:t>
      </w:r>
      <w:r w:rsidR="002717E3">
        <w:rPr>
          <w:rFonts w:ascii="Times New Roman" w:hAnsi="Times New Roman" w:cs="Times New Roman"/>
          <w:b w:val="0"/>
          <w:sz w:val="28"/>
          <w:szCs w:val="28"/>
        </w:rPr>
        <w:t>территории Свердловской области».</w:t>
      </w: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процессе реализации принимаемых градостроительных решений различные участки территорий могут изменяться как по функциональному назначению, так и по размерам. Возникает необходимость периодически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вносить изменения в правила землепользования и застройки, выполнять корректировку генеральных планов города и населённых пунктов.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Генеральный план города Нижняя Салда – планировочная концепция, разработанная в 1995 году – действует до конца 2015 года. В 2015 году необходимо выполнить корректировку генерального плана города.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развития жилищного строительства необходима своевременная подготовка документации по планировке территорий муниципальных образований, как условия для формирования и предоставления земельных участков под объекты жилищно-гражданского строительства.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 работ на 01.11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.2013 года по подготовке документов территориального планирования и градостроительного зонирования в городском округе  Нижняя Салда следующее: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утверждены  решением Думы городского округа от 17.08.2008 года № 3/9 Правила землепользования и застройки города Нижняя Салда;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утверждён постановлением администрации  городского округа Нижняя Салда от 23.12.2011 года № 1169 проект планировки района Западный;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утверждены решением Думы Городского округа Нижняя Салда от 18.12.2012 года № 16/3 Генеральный план и Правила землепользования и застройки городского округа Нижняя Салда применительно к территориям сёл Акинфиево и Медведево;</w:t>
      </w:r>
    </w:p>
    <w:p w:rsidR="008049BC" w:rsidRPr="007B32ED" w:rsidRDefault="008049BC" w:rsidP="00804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- утверждён решением Думы городского округа Нижняя Салда от 21.02. 2013 года № 20/3  Генеральный план городского округа 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 утверждены решением Думы городского округа от 24.01.2013года  № 18/1 Правила землепользования и застройки городского округа Нижняя Салда применительно к незаселённой территории и территориям посёлков Шайтанский рудник и Встреча;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2012году  выполнена  корректировка топографической съёмки М 1:2000 для разработки на её основе схем градостроительного зонирования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2013 году выполн</w:t>
      </w:r>
      <w:r w:rsidR="002717E3">
        <w:rPr>
          <w:rFonts w:ascii="Times New Roman" w:eastAsia="Times New Roman" w:hAnsi="Times New Roman" w:cs="Times New Roman"/>
          <w:sz w:val="28"/>
          <w:szCs w:val="20"/>
          <w:lang w:eastAsia="ar-SA"/>
        </w:rPr>
        <w:t>ение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межевани</w:t>
      </w:r>
      <w:r w:rsidR="002717E3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Западный.</w:t>
      </w:r>
    </w:p>
    <w:p w:rsidR="008049BC" w:rsidRPr="007B32ED" w:rsidRDefault="002717E3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2014 году осуществление</w:t>
      </w:r>
      <w:r w:rsidR="008049BC"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049BC">
        <w:rPr>
          <w:rFonts w:ascii="Times New Roman" w:eastAsia="Times New Roman" w:hAnsi="Times New Roman" w:cs="Times New Roman"/>
          <w:sz w:val="28"/>
          <w:szCs w:val="20"/>
          <w:lang w:eastAsia="ar-SA"/>
        </w:rPr>
        <w:t>сбор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8049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данных для корректировки </w:t>
      </w:r>
      <w:r w:rsidR="008049BC"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</w:t>
      </w:r>
      <w:r w:rsidR="008049BC"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плана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2015 году </w:t>
      </w:r>
      <w:r w:rsidR="00DF05E4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проведение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корректировк</w:t>
      </w:r>
      <w:r w:rsidR="00DF05E4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генерального плана города Нижняя Салда (Планировочной концепции развития территории города).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2016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ПЗЗ города Нижняя Салда, населённых пунктов – Медведево, Акинфьево.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2017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проектирование генеральных   планов малых поселений – Шайтанский рудник, Встреча.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2018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планировки (ИЖД) ( 5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2019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планировки (ИЖД) ( 7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2020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изменений в ПЗЗ города Нижняя Салда, населённых пунктов – Медведево, Акинфьево.</w:t>
      </w:r>
    </w:p>
    <w:p w:rsidR="00166F54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Ожидаемым результатом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до 2020 года» является повышение эффективности управления муниципальной собственностью.</w:t>
      </w:r>
    </w:p>
    <w:p w:rsidR="0012657F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активизации сделок на рынке с землей и иной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создании благоприятного делового климата.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Pr="00D54B54" w:rsidRDefault="0012657F" w:rsidP="00D54B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54">
        <w:rPr>
          <w:rFonts w:ascii="Times New Roman" w:hAnsi="Times New Roman" w:cs="Times New Roman"/>
          <w:b/>
          <w:sz w:val="28"/>
          <w:szCs w:val="28"/>
        </w:rPr>
        <w:t>Раздел 2. Цели и задачи муниципальной программы,</w:t>
      </w:r>
      <w:r w:rsidR="00D5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B54">
        <w:rPr>
          <w:rFonts w:ascii="Times New Roman" w:hAnsi="Times New Roman" w:cs="Times New Roman"/>
          <w:b/>
          <w:sz w:val="28"/>
          <w:szCs w:val="28"/>
        </w:rPr>
        <w:t>планируемые целевые показатели реализации муниципальной программы</w:t>
      </w:r>
    </w:p>
    <w:p w:rsidR="0012657F" w:rsidRPr="0012657F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12657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  <w:r w:rsidRPr="0012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целевые показатели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городского округа Нижняя Салда до 2020 года» приведены в Приложении 1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12657F" w:rsidRDefault="0012657F" w:rsidP="001265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Pr="00D07A5F" w:rsidRDefault="0012657F" w:rsidP="00D07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5F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муниципальной программы «Повышение эффективности управления </w:t>
      </w:r>
      <w:r w:rsidR="00B41EBC" w:rsidRPr="00D07A5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07A5F">
        <w:rPr>
          <w:rFonts w:ascii="Times New Roman" w:hAnsi="Times New Roman" w:cs="Times New Roman"/>
          <w:b/>
          <w:sz w:val="28"/>
          <w:szCs w:val="28"/>
        </w:rPr>
        <w:t>собственностью городского округа Нижняя Салда до 2020 года»</w:t>
      </w:r>
    </w:p>
    <w:p w:rsidR="0012657F" w:rsidRPr="00D07A5F" w:rsidRDefault="0012657F" w:rsidP="00D07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0C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 трех подпрограмм:</w:t>
      </w:r>
    </w:p>
    <w:p w:rsidR="009F1058" w:rsidRPr="00B25A6D" w:rsidRDefault="00F4349D" w:rsidP="00390A3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05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F1058"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 w:rsidR="009F1058"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="009F1058" w:rsidRPr="00B25A6D">
        <w:rPr>
          <w:rFonts w:ascii="Times New Roman" w:hAnsi="Times New Roman" w:cs="Times New Roman"/>
          <w:sz w:val="28"/>
          <w:szCs w:val="28"/>
        </w:rPr>
        <w:t>»</w:t>
      </w:r>
      <w:r w:rsidR="009F1058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2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Салда».</w:t>
      </w:r>
    </w:p>
    <w:p w:rsidR="0096248A" w:rsidRDefault="00F4349D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8A"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="0096248A"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="0096248A" w:rsidRPr="008049BC">
        <w:rPr>
          <w:rFonts w:ascii="Times New Roman" w:hAnsi="Times New Roman" w:cs="Times New Roman"/>
          <w:sz w:val="28"/>
          <w:szCs w:val="28"/>
        </w:rPr>
        <w:t xml:space="preserve">Развитие градостроительной деятельности на территории городского округа </w:t>
      </w:r>
      <w:r w:rsidR="00744962">
        <w:rPr>
          <w:rFonts w:ascii="Times New Roman" w:hAnsi="Times New Roman" w:cs="Times New Roman"/>
          <w:sz w:val="28"/>
          <w:szCs w:val="28"/>
        </w:rPr>
        <w:t>Нижняя Салда до2020 года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96248A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 на достижение стратегических целей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 по обеспечению эффективности реализации</w:t>
      </w:r>
      <w:r w:rsidR="00FA31F5">
        <w:rPr>
          <w:rFonts w:ascii="Times New Roman" w:hAnsi="Times New Roman" w:cs="Times New Roman"/>
          <w:sz w:val="28"/>
          <w:szCs w:val="28"/>
        </w:rPr>
        <w:t xml:space="preserve"> задач подпрограмм настоящей муниципальной программы</w:t>
      </w:r>
      <w:r w:rsidR="00FA31F5" w:rsidRPr="00FA31F5">
        <w:rPr>
          <w:rFonts w:ascii="Times New Roman" w:hAnsi="Times New Roman" w:cs="Times New Roman"/>
          <w:sz w:val="28"/>
          <w:szCs w:val="28"/>
        </w:rPr>
        <w:t>,</w:t>
      </w:r>
      <w:r w:rsidR="00FA31F5">
        <w:rPr>
          <w:rFonts w:ascii="Times New Roman" w:hAnsi="Times New Roman" w:cs="Times New Roman"/>
          <w:sz w:val="28"/>
          <w:szCs w:val="28"/>
        </w:rPr>
        <w:t xml:space="preserve"> включая совершенствование  системы управления  муниципальным имуществом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муниципальной программы является администрация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муниципальной программы: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</w:t>
      </w:r>
      <w:r w:rsidR="00B41EBC">
        <w:rPr>
          <w:rFonts w:ascii="Times New Roman" w:hAnsi="Times New Roman" w:cs="Times New Roman"/>
          <w:sz w:val="28"/>
          <w:szCs w:val="28"/>
        </w:rPr>
        <w:t>анизует выполнение мероприятий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оперативный мониторинг и осуществление ведения отчетности по реализации программы;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обеспечивает эффективное использование средств</w:t>
      </w:r>
      <w:r w:rsidRPr="00FA3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на реализацию муниципальной программы.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мероприятий программы «Повышение эффективности управления муниципальной собственностью городского округа Нижняя Салда до 2020 года»  осуществляется главой администрации городского округа Нижняя Салда.</w:t>
      </w:r>
    </w:p>
    <w:p w:rsidR="00FA31F5" w:rsidRP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 «Повышение эффективности управления муниципальной собственностью городского округа Нижняя Салда до 2020 года»  приведен в приложении 2.</w:t>
      </w:r>
    </w:p>
    <w:p w:rsidR="00503AD0" w:rsidRPr="00B25A6D" w:rsidRDefault="00503AD0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03AD0" w:rsidRPr="00B25A6D" w:rsidSect="00BE3A9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733" w:rsidRDefault="004A1A18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74733">
        <w:rPr>
          <w:rFonts w:ascii="Times New Roman" w:hAnsi="Times New Roman" w:cs="Times New Roman"/>
          <w:sz w:val="28"/>
          <w:szCs w:val="28"/>
        </w:rPr>
        <w:t xml:space="preserve"> 1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Default="00865B3B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 w:rsidR="00274733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733" w:rsidRPr="00B25A6D" w:rsidRDefault="00274733" w:rsidP="00274733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8"/>
      <w:bookmarkEnd w:id="0"/>
      <w:r w:rsidRPr="00B25A6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26A1" w:rsidRDefault="003E0D31" w:rsidP="002109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3F4949" w:rsidRPr="00B25A6D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управления муниципальной собственностью </w:t>
      </w:r>
    </w:p>
    <w:p w:rsidR="00865B3B" w:rsidRPr="00B25A6D" w:rsidRDefault="003F4949" w:rsidP="002109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Нижняя Салда </w:t>
      </w:r>
      <w:r w:rsidR="00274733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3E0D31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865B3B" w:rsidRPr="00B25A6D" w:rsidTr="002E4BD4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E4BD4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цели (целей) и задач, целевых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E4BD4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036D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74733" w:rsidP="009F1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управления муниципальной собственностью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и приватизации муниципального имущества городского округа Нижняя Салда до 2020 года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9A08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недвижимого имущества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 городского округа Нижняя Салда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 с государственной  регистрацией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 прав на объекты.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Pr="00AC3216" w:rsidRDefault="00865B3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="00331204" w:rsidRPr="00AC3216">
              <w:rPr>
                <w:rFonts w:ascii="Times New Roman" w:hAnsi="Times New Roman" w:cs="Times New Roman"/>
                <w:sz w:val="26"/>
                <w:szCs w:val="26"/>
              </w:rPr>
              <w:t>показатель 1.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C39CF" w:rsidRPr="00AC3216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технической инвентаризации, о</w:t>
            </w:r>
            <w:r w:rsidR="00EE1A46" w:rsidRPr="00AC3216">
              <w:rPr>
                <w:rFonts w:ascii="Times New Roman" w:hAnsi="Times New Roman" w:cs="Times New Roman"/>
                <w:sz w:val="26"/>
                <w:szCs w:val="26"/>
              </w:rPr>
              <w:t>формление технических и кадастровых паспортов</w:t>
            </w:r>
            <w:r w:rsidR="00D35422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объекты муниципальной собственности</w:t>
            </w:r>
            <w:r w:rsidR="00366C8B" w:rsidRPr="00AC32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3E10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на бесхозяйные объекты, регистрация права муниципальной </w:t>
            </w:r>
            <w:r w:rsidR="00D13E10" w:rsidRPr="00AC32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230DA6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C337F3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A0874" w:rsidP="007B22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B50DCA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  Обеспечение полноты </w:t>
            </w:r>
            <w:r w:rsidR="00D62CE3">
              <w:rPr>
                <w:rFonts w:ascii="Times New Roman" w:hAnsi="Times New Roman" w:cs="Times New Roman"/>
                <w:sz w:val="28"/>
                <w:szCs w:val="28"/>
              </w:rPr>
              <w:t>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Pr="00AC3216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2</w:t>
            </w:r>
            <w:r w:rsidR="00865B3B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65B3B" w:rsidRPr="00AC3216" w:rsidRDefault="00B50DCA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0DCA"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r w:rsidR="00C03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59714C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59714C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59714C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59714C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5971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5971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3557CE" w:rsidP="00B6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 xml:space="preserve"> и 201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 xml:space="preserve"> годов», утвержденная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Думы 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 от 1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621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AC3216" w:rsidRDefault="00366C8B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3</w:t>
            </w:r>
            <w:r w:rsidR="00B50DCA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D6B21" w:rsidRPr="00AC3216" w:rsidRDefault="00AD6B21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875F03"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>рыночной оценки объектов муниципальной собственности.</w:t>
            </w:r>
          </w:p>
          <w:p w:rsidR="002109D5" w:rsidRPr="00066283" w:rsidRDefault="00B50DCA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321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875F03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875F03" w:rsidRPr="00875F03">
              <w:rPr>
                <w:rFonts w:ascii="Times New Roman" w:hAnsi="Times New Roman" w:cs="Times New Roman"/>
                <w:sz w:val="24"/>
                <w:szCs w:val="24"/>
              </w:rPr>
              <w:t>независимого</w:t>
            </w: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 оценщика</w:t>
            </w:r>
            <w:r w:rsidR="00875F03" w:rsidRPr="00C51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FE9" w:rsidRPr="00B25A6D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C126A1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D" w:rsidRPr="00066283" w:rsidRDefault="00366C8B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4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B3B" w:rsidRPr="00066283" w:rsidRDefault="00E37CB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Перерасчет инвентаризационной стоимости объектов недвижимости для целей налогообложе-ния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7841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«О коэффициенте пересчета инвентаризационной стоимости, применяемом для целей налогообложения», устаноавливаемом ежегодно.</w:t>
            </w:r>
          </w:p>
        </w:tc>
      </w:tr>
      <w:tr w:rsidR="00C8354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B25A6D" w:rsidRDefault="00F330E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содержания муниципального имущества</w:t>
            </w:r>
          </w:p>
        </w:tc>
      </w:tr>
      <w:tr w:rsidR="00F330E7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330E7" w:rsidP="00F330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муниципального имущества</w:t>
            </w:r>
          </w:p>
        </w:tc>
      </w:tr>
      <w:tr w:rsidR="00C8354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066283" w:rsidRDefault="00C8354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Целевой показа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>тель 5.</w:t>
            </w:r>
          </w:p>
          <w:p w:rsidR="00C83549" w:rsidRPr="00B25A6D" w:rsidRDefault="00C83549" w:rsidP="00D345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E37CB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</w:t>
            </w: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B227C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27C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 государственного кадастра недвижимости актуальными данными</w:t>
            </w:r>
          </w:p>
        </w:tc>
      </w:tr>
      <w:tr w:rsidR="00E37CB9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E37CB9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строительства на территории городского округа Нижняя Салда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жилищного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земельных участков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6.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AB4F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627CB0" w:rsidP="00FA4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7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B3B" w:rsidRPr="00B25A6D" w:rsidRDefault="00FA41D8" w:rsidP="00F331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участков, проведение кадастровых работ, рыночной оценки земельных участков, предоставляемы</w:t>
            </w:r>
            <w:r w:rsidR="00F331AF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</w:t>
            </w:r>
            <w:r w:rsidR="00F331AF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13E10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r w:rsidR="00D13E10" w:rsidRPr="00D13E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D13E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деятельности»  № 135-ФЗ от 29.07.1998г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F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8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проведение кадастровых работ </w:t>
            </w:r>
            <w:r w:rsidR="00536024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предоставляемых в собственность бесплатно льготным категориям граждан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627CB0" w:rsidRPr="008049BC"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 w:rsidR="00627CB0" w:rsidRPr="008049B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5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принимаемых градостроительных решений в генеральных планах</w:t>
            </w:r>
            <w:r w:rsidR="00A6167C" w:rsidRPr="00A61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 землепользования и застройки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градостроительную документацию.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градостроительной документации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внесение изменений в градостроительную документацию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территории.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B9420E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9.</w:t>
            </w:r>
            <w:r w:rsidR="00865B3B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627CB0" w:rsidP="00FA0C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го</w:t>
            </w:r>
            <w:r w:rsidR="00FA0CE6" w:rsidRPr="00B9420E">
              <w:rPr>
                <w:rFonts w:ascii="Times New Roman" w:hAnsi="Times New Roman" w:cs="Times New Roman"/>
                <w:sz w:val="26"/>
                <w:szCs w:val="26"/>
              </w:rPr>
              <w:t>рода (планировочной концепции), р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азработка проекта генерального плана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E765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E145B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9420E" w:rsidRDefault="00E145B7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</w:t>
            </w:r>
            <w:r w:rsidR="00366C8B" w:rsidRPr="00B9420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Разработка проекта генеральных планов населенных пунктов</w:t>
            </w:r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Встреча и Шайтанский Р</w:t>
            </w:r>
            <w:r w:rsidR="00213505" w:rsidRPr="00B9420E">
              <w:rPr>
                <w:rFonts w:ascii="Times New Roman" w:hAnsi="Times New Roman" w:cs="Times New Roman"/>
                <w:sz w:val="26"/>
                <w:szCs w:val="26"/>
              </w:rPr>
              <w:t>удник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1352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051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11.</w:t>
            </w:r>
          </w:p>
          <w:p w:rsidR="00536024" w:rsidRPr="00213402" w:rsidRDefault="00536024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  <w:p w:rsidR="00214EAD" w:rsidRDefault="00536024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внесения</w:t>
            </w:r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Правила землепользования и застройки города Нижняя Салда</w:t>
            </w:r>
          </w:p>
          <w:p w:rsidR="002E4BD4" w:rsidRDefault="002E4BD4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FE765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875F0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EAD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муниципального образования проектами планировки территории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12.</w:t>
            </w:r>
          </w:p>
          <w:p w:rsidR="00CD4336" w:rsidRPr="00CD4336" w:rsidRDefault="00214EAD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планировки для индивидуальной жилой застройки</w:t>
            </w:r>
            <w:r w:rsidR="00051A2C">
              <w:rPr>
                <w:rFonts w:ascii="Times New Roman" w:hAnsi="Times New Roman" w:cs="Times New Roman"/>
                <w:sz w:val="26"/>
                <w:szCs w:val="26"/>
              </w:rPr>
              <w:t xml:space="preserve"> и пр.межевания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051A2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214EAD" w:rsidRPr="00B25A6D" w:rsidTr="002E4BD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72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CD433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13.</w:t>
            </w:r>
          </w:p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784172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CD4336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14.</w:t>
            </w:r>
          </w:p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D4336">
              <w:rPr>
                <w:rFonts w:ascii="Times New Roman" w:hAnsi="Times New Roman" w:cs="Times New Roman"/>
                <w:sz w:val="26"/>
                <w:szCs w:val="26"/>
              </w:rPr>
              <w:t>Проведение работ по расширению границ с.Медведево,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B25A6D" w:rsidRDefault="00784172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2" w:rsidRPr="00CD4336" w:rsidRDefault="00784172" w:rsidP="00C348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506F76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0845F4" w:rsidRDefault="00506F76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15.</w:t>
            </w:r>
          </w:p>
          <w:p w:rsidR="00506F76" w:rsidRDefault="00051A2C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границ населенных пунктов</w:t>
            </w:r>
          </w:p>
          <w:p w:rsidR="002E4BD4" w:rsidRPr="000845F4" w:rsidRDefault="002E4BD4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051A2C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CD4336" w:rsidRDefault="00506F76" w:rsidP="007201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506F76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0845F4" w:rsidRDefault="00506F76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16.</w:t>
            </w:r>
          </w:p>
          <w:p w:rsidR="00506F76" w:rsidRPr="000845F4" w:rsidRDefault="00BE1983" w:rsidP="007201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ИСОГД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BE1983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B25A6D" w:rsidRDefault="00506F76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6" w:rsidRPr="00CD4336" w:rsidRDefault="00506F76" w:rsidP="007201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BE1983" w:rsidRPr="00B25A6D" w:rsidTr="002E4BD4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0845F4" w:rsidRDefault="00BE1983" w:rsidP="00292A5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845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1983" w:rsidRPr="000845F4" w:rsidRDefault="00BE1983" w:rsidP="00292A5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B25A6D" w:rsidRDefault="00BE1983" w:rsidP="00292A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3" w:rsidRPr="00CD4336" w:rsidRDefault="00BE1983" w:rsidP="00292A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4336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CE13BE" w:rsidRPr="00B25A6D" w:rsidRDefault="00CE13BE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E13BE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6"/>
      <w:bookmarkEnd w:id="1"/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4E">
        <w:rPr>
          <w:rFonts w:ascii="Times New Roman" w:hAnsi="Times New Roman" w:cs="Times New Roman"/>
          <w:sz w:val="28"/>
          <w:szCs w:val="28"/>
        </w:rPr>
        <w:t>2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639BD" w:rsidRPr="00B25A6D" w:rsidRDefault="009639BD" w:rsidP="00280F0D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9639BD" w:rsidRPr="009639BD" w:rsidRDefault="009639BD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3E0D31" w:rsidP="00214E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214EA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1470"/>
        <w:gridCol w:w="1134"/>
        <w:gridCol w:w="851"/>
        <w:gridCol w:w="850"/>
        <w:gridCol w:w="851"/>
        <w:gridCol w:w="944"/>
        <w:gridCol w:w="960"/>
        <w:gridCol w:w="1080"/>
        <w:gridCol w:w="2261"/>
      </w:tblGrid>
      <w:tr w:rsidR="00865B3B" w:rsidRPr="00B25A6D" w:rsidTr="002E4BD4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F73A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2E4BD4">
        <w:trPr>
          <w:trHeight w:val="467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11      </w:t>
            </w:r>
          </w:p>
        </w:tc>
      </w:tr>
      <w:tr w:rsidR="00865B3B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65B3B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A437BE"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B3470C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FF49AD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92B43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F49AD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2B58B9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892B43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AD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FF49AD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20317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C23088" w:rsidP="00AB43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892B43" w:rsidP="00CD7F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AD" w:rsidRPr="00B25A6D" w:rsidTr="002E4BD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246360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2B58B9">
              <w:rPr>
                <w:rFonts w:ascii="Times New Roman" w:hAnsi="Times New Roman" w:cs="Times New Roman"/>
                <w:sz w:val="28"/>
                <w:szCs w:val="28"/>
              </w:rPr>
              <w:t>,161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2B58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073D50" w:rsidP="00C348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213402" w:rsidRDefault="00892B43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AD" w:rsidRPr="00B25A6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280F0D" w:rsidRDefault="00280F0D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435"/>
        <w:gridCol w:w="865"/>
        <w:gridCol w:w="410"/>
        <w:gridCol w:w="550"/>
        <w:gridCol w:w="584"/>
        <w:gridCol w:w="710"/>
        <w:gridCol w:w="141"/>
        <w:gridCol w:w="819"/>
        <w:gridCol w:w="173"/>
        <w:gridCol w:w="901"/>
        <w:gridCol w:w="1086"/>
        <w:gridCol w:w="960"/>
        <w:gridCol w:w="1080"/>
        <w:gridCol w:w="1800"/>
      </w:tblGrid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213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</w:t>
            </w:r>
            <w:r w:rsidR="00066283" w:rsidRPr="00066283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1, </w:t>
            </w:r>
          </w:p>
          <w:p w:rsidR="007D7D93" w:rsidRPr="00B25A6D" w:rsidRDefault="007D7D93" w:rsidP="007D7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D66E2" w:rsidP="00540F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E71F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352E3A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ED59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0A54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7535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A24B8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5D66E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1E71F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352E3A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892B4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7D7D93" w:rsidP="007D7D93">
            <w:pPr>
              <w:pStyle w:val="a5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3A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175E4C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1E71F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3470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A54DB" w:rsidP="00B347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A54DB" w:rsidP="00B347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A54DB" w:rsidP="00B347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1. Проведение технической инвентаризации объектов</w:t>
            </w:r>
            <w:r w:rsidR="007D7D93" w:rsidRPr="0090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="00D13E10" w:rsidRPr="00D13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>ава муниципальной собственност</w:t>
            </w:r>
            <w:r w:rsidR="002109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073D5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702,574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59B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ED11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A7542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A7542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8" w:rsidRPr="00B25A6D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рыночной оценки стоимости имущества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073D5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59B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337F3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A67FF" w:rsidRPr="00B25A6D" w:rsidRDefault="00FA67FF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. Перерасчет инвентаризационной стоимости объектов для целей налог</w:t>
            </w:r>
            <w:r w:rsidR="00FE7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обложения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A179F7" w:rsidRDefault="00A7542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8318D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474B" w:rsidRDefault="0021474B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D59B8" w:rsidRDefault="00ED59B8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0433F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D11D7" w:rsidRDefault="00ED11D7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82B3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82B30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C337F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D7D93" w:rsidRPr="00B25A6D" w:rsidTr="008658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352E3A" w:rsidRDefault="00B3470C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076,387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8318D" w:rsidRDefault="00B8318D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212,387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21474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00433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B3470C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3532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87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 округе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Нижняя Салда»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D964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74B" w:rsidRPr="00FF49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6E3C46" w:rsidP="006E3C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FF49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74B" w:rsidRPr="00FF49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C2308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6E3C4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493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D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B25A6D" w:rsidRDefault="000439D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FF49AD" w:rsidRDefault="000439D3" w:rsidP="000439D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B25A6D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9F24D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ED59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 (проведение межевания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государственный кадастровый учет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3470C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1370,207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95DEA" w:rsidRDefault="00995DE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132,207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CF59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9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независимой оценке права арен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 земельные участки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предоставляемые под строительство на торгах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3470C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686,793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995DE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67,793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7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формированию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льготным категориям граждан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347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995DE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FF49A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49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93E6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D278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35C72" w:rsidRDefault="007D7D93" w:rsidP="00E43B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</w:t>
            </w:r>
            <w:r w:rsidR="00744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2020 года</w:t>
            </w:r>
            <w:r w:rsidR="00035C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</w:p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подпрограмме 3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D7D93" w:rsidRPr="00F379FF" w:rsidRDefault="00035C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   </w:t>
            </w:r>
            <w:r w:rsidR="007D7D93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D7D93" w:rsidRPr="00F379FF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6264DB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F5136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17001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6264DB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73D50" w:rsidP="00352E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035C72" w:rsidRDefault="00035C72" w:rsidP="00035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5C72" w:rsidRPr="00035C72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2E0A73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352E3A" w:rsidP="00073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D5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117001" w:rsidRDefault="00117001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3557C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FA67FF" w:rsidP="00B242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24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4E">
              <w:rPr>
                <w:sz w:val="26"/>
                <w:szCs w:val="26"/>
              </w:rPr>
              <w:t xml:space="preserve">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генерального плана города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2647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40031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7D7D93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3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D7D93" w:rsidRPr="00417B29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24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генеральных планов населенных пунктов Встреча и Шайтанский Рудник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>, установка границ населенных пунктов ГО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2E0A7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21474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619B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2422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2422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352E3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B24229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11.</w:t>
            </w:r>
          </w:p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межевания застроенной территории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D1514F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D1514F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17</w:t>
            </w:r>
          </w:p>
        </w:tc>
      </w:tr>
      <w:tr w:rsidR="0021474B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B24229" w:rsidP="008A42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12.</w:t>
            </w:r>
          </w:p>
          <w:p w:rsidR="0021474B" w:rsidRDefault="0021474B" w:rsidP="002147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073D50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D1514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4B" w:rsidRPr="00B25A6D" w:rsidRDefault="0021474B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78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474B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B24229" w:rsidP="008A42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13.</w:t>
            </w:r>
          </w:p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расширению границ с.Медведево, проведение межевания и создание карты-плана территории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21474B" w:rsidP="002147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74B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21474B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B62D6F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1474B" w:rsidRPr="00B25A6D" w:rsidRDefault="0021474B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784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9B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B6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2147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8A42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84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B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24229" w:rsidP="00B619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14.</w:t>
            </w:r>
          </w:p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границ населенных пунктов городского округа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73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2D6F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B6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15</w:t>
            </w:r>
          </w:p>
        </w:tc>
      </w:tr>
      <w:tr w:rsidR="00B619B2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24229" w:rsidP="007201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15.</w:t>
            </w:r>
          </w:p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ИСОГД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7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26478A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Default="0026478A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26478A" w:rsidP="00720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2" w:rsidRPr="00B25A6D" w:rsidRDefault="00B619B2" w:rsidP="00B619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16</w:t>
            </w:r>
          </w:p>
        </w:tc>
      </w:tr>
      <w:tr w:rsidR="00B24229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16.</w:t>
            </w:r>
          </w:p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внесения изменений в Правила землепользования и застройки города Нижняя Салда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11</w:t>
            </w:r>
          </w:p>
        </w:tc>
      </w:tr>
      <w:tr w:rsidR="00B24229" w:rsidRPr="00B25A6D" w:rsidTr="0040031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17.</w:t>
            </w:r>
          </w:p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и межевания для ИЖС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9" w:rsidRPr="00B25A6D" w:rsidRDefault="00B24229" w:rsidP="005D66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12</w:t>
            </w:r>
          </w:p>
        </w:tc>
      </w:tr>
    </w:tbl>
    <w:p w:rsidR="00ED59B8" w:rsidRDefault="00ED59B8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Par579"/>
      <w:bookmarkEnd w:id="2"/>
      <w:r w:rsidRPr="00B25A6D">
        <w:rPr>
          <w:rFonts w:ascii="Times New Roman" w:hAnsi="Times New Roman" w:cs="Times New Roman"/>
          <w:sz w:val="28"/>
          <w:szCs w:val="28"/>
        </w:rPr>
        <w:t xml:space="preserve">&lt;1&gt; Указывается общая сумма по направлению, пообъектная расшифровка формируется в </w:t>
      </w:r>
      <w:hyperlink w:anchor="Par593" w:history="1">
        <w:r w:rsidRPr="00B25A6D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B25A6D">
        <w:rPr>
          <w:rFonts w:ascii="Times New Roman" w:hAnsi="Times New Roman" w:cs="Times New Roman"/>
          <w:sz w:val="28"/>
          <w:szCs w:val="28"/>
        </w:rPr>
        <w:t xml:space="preserve"> "Перечень объектов капитального строительства </w:t>
      </w:r>
      <w:r w:rsidR="00F46EE5" w:rsidRPr="00B25A6D">
        <w:rPr>
          <w:rFonts w:ascii="Times New Roman" w:hAnsi="Times New Roman" w:cs="Times New Roman"/>
          <w:sz w:val="28"/>
          <w:szCs w:val="28"/>
        </w:rPr>
        <w:t>для бюджетных инвестиций" к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5426D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66"/>
      <w:bookmarkEnd w:id="3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 РЕЗУЛЬТАТАХ ПРОВЕДЕННОГО В ПЕРИОД С ____________________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800"/>
        <w:gridCol w:w="3020"/>
        <w:gridCol w:w="3260"/>
      </w:tblGrid>
      <w:tr w:rsidR="00865B3B" w:rsidRPr="00B25A6D" w:rsidTr="00B97D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93"/>
      <w:bookmarkEnd w:id="4"/>
      <w:r w:rsidRPr="00B25A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B25A6D" w:rsidRDefault="00237A0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868"/>
        <w:gridCol w:w="1417"/>
        <w:gridCol w:w="992"/>
        <w:gridCol w:w="993"/>
        <w:gridCol w:w="1701"/>
        <w:gridCol w:w="1842"/>
      </w:tblGrid>
      <w:tr w:rsidR="00865B3B" w:rsidRPr="00B25A6D" w:rsidTr="00DB5822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Цели, задачи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B582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 </w:t>
            </w: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DB582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5" w:name="Par726"/>
      <w:bookmarkEnd w:id="5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9639BD" w:rsidRPr="00B25A6D" w:rsidRDefault="009639BD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 20__ (ОТЧЕТНЫЙ ПЕРИОД)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9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3906"/>
        <w:gridCol w:w="720"/>
        <w:gridCol w:w="52"/>
        <w:gridCol w:w="668"/>
        <w:gridCol w:w="324"/>
        <w:gridCol w:w="993"/>
        <w:gridCol w:w="123"/>
        <w:gridCol w:w="1861"/>
        <w:gridCol w:w="2126"/>
      </w:tblGrid>
      <w:tr w:rsidR="00572486" w:rsidRPr="00B25A6D" w:rsidTr="008F1D6E">
        <w:trPr>
          <w:trHeight w:val="10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A41AD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248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486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Объем расходов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выполнение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мероприятия,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5A41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10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572486" w:rsidRPr="00B25A6D" w:rsidTr="008F1D6E">
        <w:trPr>
          <w:trHeight w:val="400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8F1D6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ФИНАНСИРОВАНИЕ ОБЪЕКТОВ КАПИТАЛЬНОГО СТРОИТЕЛЬСТВА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СЧЕТ ВСЕХ ИСТОЧНИКОВ РЕСУРСНОГО ОБЕСПЕЧЕНИЯ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(ЕЖЕКВАРТАЛЬНО НАРАСТАЮЩИМ ИТОГОМ)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B97D59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57FD7" w:rsidRPr="00B25A6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985"/>
        <w:gridCol w:w="992"/>
        <w:gridCol w:w="851"/>
        <w:gridCol w:w="1134"/>
        <w:gridCol w:w="850"/>
        <w:gridCol w:w="964"/>
        <w:gridCol w:w="28"/>
        <w:gridCol w:w="1134"/>
        <w:gridCol w:w="851"/>
        <w:gridCol w:w="850"/>
        <w:gridCol w:w="1134"/>
        <w:gridCol w:w="851"/>
        <w:gridCol w:w="850"/>
        <w:gridCol w:w="1134"/>
      </w:tblGrid>
      <w:tr w:rsidR="00A57FD7" w:rsidRPr="00B25A6D" w:rsidTr="008F1D6E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объектов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Всего,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том числе 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Внебюджетные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источники    </w:t>
            </w: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выпол-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17   </w:t>
            </w:r>
          </w:p>
        </w:tc>
      </w:tr>
      <w:tr w:rsidR="00A57FD7" w:rsidRPr="00B25A6D" w:rsidTr="008F1D6E">
        <w:trPr>
          <w:tblCellSpacing w:w="5" w:type="nil"/>
        </w:trPr>
        <w:tc>
          <w:tcPr>
            <w:tcW w:w="1474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2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6E" w:rsidRPr="00B25A6D" w:rsidTr="008F1D6E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800E59" w:rsidRDefault="00800E59" w:rsidP="00B25A6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  <w:sectPr w:rsidR="005426D2" w:rsidRPr="00800E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5B3B" w:rsidRPr="00B25A6D" w:rsidRDefault="00865B3B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13BC" w:rsidRPr="00B25A6D">
        <w:rPr>
          <w:rFonts w:ascii="Times New Roman" w:hAnsi="Times New Roman" w:cs="Times New Roman"/>
          <w:sz w:val="28"/>
          <w:szCs w:val="28"/>
        </w:rPr>
        <w:t>№</w:t>
      </w:r>
      <w:r w:rsidRPr="00B25A6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5B3B" w:rsidRPr="00B25A6D" w:rsidRDefault="00865B3B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к Порядку</w:t>
      </w:r>
    </w:p>
    <w:p w:rsidR="00865B3B" w:rsidRPr="00B25A6D" w:rsidRDefault="00865B3B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65B3B" w:rsidRPr="00B25A6D" w:rsidRDefault="00C230B1" w:rsidP="008F1D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муниципальн</w:t>
      </w:r>
      <w:r w:rsidR="008818B9" w:rsidRPr="00B25A6D">
        <w:rPr>
          <w:rFonts w:ascii="Times New Roman" w:hAnsi="Times New Roman" w:cs="Times New Roman"/>
          <w:sz w:val="28"/>
          <w:szCs w:val="28"/>
        </w:rPr>
        <w:t>ых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6" w:name="Par995"/>
      <w:bookmarkEnd w:id="6"/>
      <w:r w:rsidRPr="00B25A6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О</w:t>
      </w:r>
      <w:r w:rsidR="00C230B1" w:rsidRPr="00B25A6D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;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  <w:hyperlink w:anchor="Par102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1. Оценка полноты финансирования (Q1) рассчитывается как соотношение запла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Pr="00B25A6D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B25A6D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7" w:name="Par1007"/>
      <w:bookmarkEnd w:id="7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B25A6D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8" w:name="Par1027"/>
      <w:bookmarkEnd w:id="8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(недовыполнение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1,05 &lt; Q2 &lt;= 1,3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8F1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 значение оценки эффективности муниципальгой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B25A6D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9" w:name="Par1053"/>
      <w:bookmarkEnd w:id="9"/>
      <w:r w:rsidRPr="00B25A6D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520"/>
        <w:gridCol w:w="2520"/>
        <w:gridCol w:w="2520"/>
        <w:gridCol w:w="2520"/>
      </w:tblGrid>
      <w:tr w:rsidR="00865B3B" w:rsidRPr="00B25A6D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0,98  &lt;=  Q1  &lt;=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1,02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Высокая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Низкий уровень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выделения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существенная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пересмотра значений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управления.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ограниченности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&lt;= Q1 &lt; 0,98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 перенос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на следующие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выделения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плановых значений),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сокращения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ые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1,02 &lt; Q1 &lt;= 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(снижение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увеличения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следующий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исследования,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&lt; 0,5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предусмотренного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следующих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периодах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сокращения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срока реализации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период, пересмотр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плана мероприятий 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даны прогнозы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показателей.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глубокого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причин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 причин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&gt; 1,5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период, увеличения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сроков реализации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существенном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досрочном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7E4C9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ую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программу следует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досрочно завершить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39E0" w:rsidRDefault="008F39E0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33C66" w:rsidSect="005426D2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C33C66" w:rsidRPr="00C33C66" w:rsidRDefault="00C33C66" w:rsidP="00001663">
      <w:pPr>
        <w:tabs>
          <w:tab w:val="left" w:pos="592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C66" w:rsidRPr="00C33C66" w:rsidSect="00C33C6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0A" w:rsidRDefault="00CB2D0A" w:rsidP="00487482">
      <w:pPr>
        <w:spacing w:after="0" w:line="240" w:lineRule="auto"/>
      </w:pPr>
      <w:r>
        <w:separator/>
      </w:r>
    </w:p>
  </w:endnote>
  <w:endnote w:type="continuationSeparator" w:id="1">
    <w:p w:rsidR="00CB2D0A" w:rsidRDefault="00CB2D0A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0A" w:rsidRDefault="00CB2D0A" w:rsidP="00487482">
      <w:pPr>
        <w:spacing w:after="0" w:line="240" w:lineRule="auto"/>
      </w:pPr>
      <w:r>
        <w:separator/>
      </w:r>
    </w:p>
  </w:footnote>
  <w:footnote w:type="continuationSeparator" w:id="1">
    <w:p w:rsidR="00CB2D0A" w:rsidRDefault="00CB2D0A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454"/>
      <w:docPartObj>
        <w:docPartGallery w:val="Page Numbers (Top of Page)"/>
        <w:docPartUnique/>
      </w:docPartObj>
    </w:sdtPr>
    <w:sdtContent>
      <w:p w:rsidR="00FC479E" w:rsidRDefault="00916040">
        <w:pPr>
          <w:pStyle w:val="a7"/>
          <w:jc w:val="right"/>
        </w:pPr>
        <w:r>
          <w:fldChar w:fldCharType="begin"/>
        </w:r>
        <w:r w:rsidR="00FC479E">
          <w:instrText xml:space="preserve"> PAGE   \* MERGEFORMAT </w:instrText>
        </w:r>
        <w:r>
          <w:fldChar w:fldCharType="separate"/>
        </w:r>
        <w:r w:rsidR="0000166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C479E" w:rsidRDefault="00FC47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1663"/>
    <w:rsid w:val="0000433F"/>
    <w:rsid w:val="000103D8"/>
    <w:rsid w:val="0001149E"/>
    <w:rsid w:val="00011ABC"/>
    <w:rsid w:val="0001259D"/>
    <w:rsid w:val="00014378"/>
    <w:rsid w:val="000273C3"/>
    <w:rsid w:val="00031CAF"/>
    <w:rsid w:val="00031DD4"/>
    <w:rsid w:val="000329A4"/>
    <w:rsid w:val="00034256"/>
    <w:rsid w:val="00035C72"/>
    <w:rsid w:val="000366BB"/>
    <w:rsid w:val="00042386"/>
    <w:rsid w:val="00042B4C"/>
    <w:rsid w:val="000439D3"/>
    <w:rsid w:val="00044CFA"/>
    <w:rsid w:val="00051A2C"/>
    <w:rsid w:val="000531EF"/>
    <w:rsid w:val="00060F02"/>
    <w:rsid w:val="0006295E"/>
    <w:rsid w:val="00066283"/>
    <w:rsid w:val="00073D50"/>
    <w:rsid w:val="000772B6"/>
    <w:rsid w:val="00077AC8"/>
    <w:rsid w:val="000845F4"/>
    <w:rsid w:val="00084F3B"/>
    <w:rsid w:val="00086A2A"/>
    <w:rsid w:val="000A54DB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02DE9"/>
    <w:rsid w:val="00117001"/>
    <w:rsid w:val="0012657F"/>
    <w:rsid w:val="00131A4A"/>
    <w:rsid w:val="00132DBE"/>
    <w:rsid w:val="001352AF"/>
    <w:rsid w:val="00140297"/>
    <w:rsid w:val="0014253E"/>
    <w:rsid w:val="00144421"/>
    <w:rsid w:val="0015537A"/>
    <w:rsid w:val="0015557E"/>
    <w:rsid w:val="00160519"/>
    <w:rsid w:val="00164B7D"/>
    <w:rsid w:val="001652A0"/>
    <w:rsid w:val="00165320"/>
    <w:rsid w:val="00166F54"/>
    <w:rsid w:val="00170899"/>
    <w:rsid w:val="00175E4C"/>
    <w:rsid w:val="00190532"/>
    <w:rsid w:val="001C0105"/>
    <w:rsid w:val="001C03FD"/>
    <w:rsid w:val="001C08FD"/>
    <w:rsid w:val="001C6ACA"/>
    <w:rsid w:val="001E71F1"/>
    <w:rsid w:val="001E76F9"/>
    <w:rsid w:val="001F080B"/>
    <w:rsid w:val="001F3158"/>
    <w:rsid w:val="001F5136"/>
    <w:rsid w:val="00202080"/>
    <w:rsid w:val="002109D5"/>
    <w:rsid w:val="00213402"/>
    <w:rsid w:val="00213505"/>
    <w:rsid w:val="0021355C"/>
    <w:rsid w:val="0021474B"/>
    <w:rsid w:val="00214998"/>
    <w:rsid w:val="00214EAD"/>
    <w:rsid w:val="00220A48"/>
    <w:rsid w:val="002217E5"/>
    <w:rsid w:val="00222369"/>
    <w:rsid w:val="00230DA6"/>
    <w:rsid w:val="002323D6"/>
    <w:rsid w:val="0023699D"/>
    <w:rsid w:val="00237A0B"/>
    <w:rsid w:val="00242B0F"/>
    <w:rsid w:val="00245FCE"/>
    <w:rsid w:val="00246360"/>
    <w:rsid w:val="00255CF4"/>
    <w:rsid w:val="00260343"/>
    <w:rsid w:val="00260DA8"/>
    <w:rsid w:val="002633E9"/>
    <w:rsid w:val="0026478A"/>
    <w:rsid w:val="002650E8"/>
    <w:rsid w:val="00265DEE"/>
    <w:rsid w:val="002713BC"/>
    <w:rsid w:val="002717E3"/>
    <w:rsid w:val="00274733"/>
    <w:rsid w:val="00280F0D"/>
    <w:rsid w:val="00292A57"/>
    <w:rsid w:val="002B15E0"/>
    <w:rsid w:val="002B58B9"/>
    <w:rsid w:val="002D1530"/>
    <w:rsid w:val="002D4BE1"/>
    <w:rsid w:val="002D70AD"/>
    <w:rsid w:val="002E0A73"/>
    <w:rsid w:val="002E0CAF"/>
    <w:rsid w:val="002E2843"/>
    <w:rsid w:val="002E30C8"/>
    <w:rsid w:val="002E4BD4"/>
    <w:rsid w:val="00303880"/>
    <w:rsid w:val="00317778"/>
    <w:rsid w:val="00322D70"/>
    <w:rsid w:val="00325FCC"/>
    <w:rsid w:val="00331204"/>
    <w:rsid w:val="00352E3A"/>
    <w:rsid w:val="0035322F"/>
    <w:rsid w:val="003557CE"/>
    <w:rsid w:val="00355ADF"/>
    <w:rsid w:val="00364B12"/>
    <w:rsid w:val="00366C8B"/>
    <w:rsid w:val="00374E40"/>
    <w:rsid w:val="00381611"/>
    <w:rsid w:val="00390A30"/>
    <w:rsid w:val="003952DF"/>
    <w:rsid w:val="00397228"/>
    <w:rsid w:val="003976A9"/>
    <w:rsid w:val="003A1AC5"/>
    <w:rsid w:val="003A2FC7"/>
    <w:rsid w:val="003A308E"/>
    <w:rsid w:val="003B5D1D"/>
    <w:rsid w:val="003B6496"/>
    <w:rsid w:val="003C5B26"/>
    <w:rsid w:val="003C704C"/>
    <w:rsid w:val="003D4566"/>
    <w:rsid w:val="003D648C"/>
    <w:rsid w:val="003E0D31"/>
    <w:rsid w:val="003F13A0"/>
    <w:rsid w:val="003F1B98"/>
    <w:rsid w:val="003F4949"/>
    <w:rsid w:val="00400315"/>
    <w:rsid w:val="00400E70"/>
    <w:rsid w:val="0041630D"/>
    <w:rsid w:val="00417B29"/>
    <w:rsid w:val="00427FFD"/>
    <w:rsid w:val="00435EF3"/>
    <w:rsid w:val="00450780"/>
    <w:rsid w:val="00460E69"/>
    <w:rsid w:val="00464B16"/>
    <w:rsid w:val="004775A4"/>
    <w:rsid w:val="00482421"/>
    <w:rsid w:val="00487482"/>
    <w:rsid w:val="004933DB"/>
    <w:rsid w:val="00493E6D"/>
    <w:rsid w:val="004A1A18"/>
    <w:rsid w:val="004A5C3F"/>
    <w:rsid w:val="004A68B5"/>
    <w:rsid w:val="004B108B"/>
    <w:rsid w:val="004B2C08"/>
    <w:rsid w:val="004B5E99"/>
    <w:rsid w:val="004C45BB"/>
    <w:rsid w:val="004C6DDD"/>
    <w:rsid w:val="004E1F59"/>
    <w:rsid w:val="004E59BE"/>
    <w:rsid w:val="004E5B01"/>
    <w:rsid w:val="004E5C36"/>
    <w:rsid w:val="004E63D3"/>
    <w:rsid w:val="004E6A5B"/>
    <w:rsid w:val="004F6E29"/>
    <w:rsid w:val="004F713A"/>
    <w:rsid w:val="004F7879"/>
    <w:rsid w:val="005008BC"/>
    <w:rsid w:val="005027D8"/>
    <w:rsid w:val="00503AD0"/>
    <w:rsid w:val="00506F76"/>
    <w:rsid w:val="00507EC7"/>
    <w:rsid w:val="0051040C"/>
    <w:rsid w:val="00527541"/>
    <w:rsid w:val="00530599"/>
    <w:rsid w:val="005323D1"/>
    <w:rsid w:val="00533AE8"/>
    <w:rsid w:val="00536024"/>
    <w:rsid w:val="00540F32"/>
    <w:rsid w:val="005426D2"/>
    <w:rsid w:val="00572486"/>
    <w:rsid w:val="00580EDE"/>
    <w:rsid w:val="00581F73"/>
    <w:rsid w:val="00587EB9"/>
    <w:rsid w:val="005913E5"/>
    <w:rsid w:val="00594F7E"/>
    <w:rsid w:val="00595304"/>
    <w:rsid w:val="00596215"/>
    <w:rsid w:val="0059714C"/>
    <w:rsid w:val="005A03F6"/>
    <w:rsid w:val="005A0BAD"/>
    <w:rsid w:val="005A19A7"/>
    <w:rsid w:val="005A41AD"/>
    <w:rsid w:val="005B58E2"/>
    <w:rsid w:val="005D66E2"/>
    <w:rsid w:val="005E08F6"/>
    <w:rsid w:val="005E289E"/>
    <w:rsid w:val="005E393E"/>
    <w:rsid w:val="005E5A31"/>
    <w:rsid w:val="005E75A2"/>
    <w:rsid w:val="005F01D5"/>
    <w:rsid w:val="00611A4A"/>
    <w:rsid w:val="006203BE"/>
    <w:rsid w:val="006208F4"/>
    <w:rsid w:val="00623D0C"/>
    <w:rsid w:val="00626272"/>
    <w:rsid w:val="006264DB"/>
    <w:rsid w:val="00627CB0"/>
    <w:rsid w:val="00640796"/>
    <w:rsid w:val="0064150F"/>
    <w:rsid w:val="006529A9"/>
    <w:rsid w:val="00654920"/>
    <w:rsid w:val="00660256"/>
    <w:rsid w:val="00665744"/>
    <w:rsid w:val="0067175A"/>
    <w:rsid w:val="0067343B"/>
    <w:rsid w:val="00673CC1"/>
    <w:rsid w:val="00680796"/>
    <w:rsid w:val="00683C2D"/>
    <w:rsid w:val="006870AC"/>
    <w:rsid w:val="00687982"/>
    <w:rsid w:val="00693094"/>
    <w:rsid w:val="006B40F0"/>
    <w:rsid w:val="006B4504"/>
    <w:rsid w:val="006C0288"/>
    <w:rsid w:val="006C7920"/>
    <w:rsid w:val="006E0CF2"/>
    <w:rsid w:val="006E3C46"/>
    <w:rsid w:val="006E71A1"/>
    <w:rsid w:val="006F16AD"/>
    <w:rsid w:val="006F3F2D"/>
    <w:rsid w:val="007023EC"/>
    <w:rsid w:val="00710B44"/>
    <w:rsid w:val="007201E8"/>
    <w:rsid w:val="00724AC2"/>
    <w:rsid w:val="0073285D"/>
    <w:rsid w:val="00733F59"/>
    <w:rsid w:val="00744962"/>
    <w:rsid w:val="007502EB"/>
    <w:rsid w:val="00753509"/>
    <w:rsid w:val="00753ECB"/>
    <w:rsid w:val="00766EAE"/>
    <w:rsid w:val="00784172"/>
    <w:rsid w:val="007941A9"/>
    <w:rsid w:val="00795937"/>
    <w:rsid w:val="007A060F"/>
    <w:rsid w:val="007A0B22"/>
    <w:rsid w:val="007B01A9"/>
    <w:rsid w:val="007B227C"/>
    <w:rsid w:val="007B393F"/>
    <w:rsid w:val="007B5BB1"/>
    <w:rsid w:val="007C3959"/>
    <w:rsid w:val="007C488E"/>
    <w:rsid w:val="007D1056"/>
    <w:rsid w:val="007D48D0"/>
    <w:rsid w:val="007D7D93"/>
    <w:rsid w:val="007E1462"/>
    <w:rsid w:val="007E2032"/>
    <w:rsid w:val="007E421B"/>
    <w:rsid w:val="007E4C91"/>
    <w:rsid w:val="007E6DA1"/>
    <w:rsid w:val="007E6F46"/>
    <w:rsid w:val="007F24E1"/>
    <w:rsid w:val="007F32AE"/>
    <w:rsid w:val="007F6130"/>
    <w:rsid w:val="007F6A41"/>
    <w:rsid w:val="00800E59"/>
    <w:rsid w:val="008021D1"/>
    <w:rsid w:val="0080487B"/>
    <w:rsid w:val="008049BC"/>
    <w:rsid w:val="0080726D"/>
    <w:rsid w:val="00810F3B"/>
    <w:rsid w:val="00811DDC"/>
    <w:rsid w:val="0081605D"/>
    <w:rsid w:val="00817359"/>
    <w:rsid w:val="008248A4"/>
    <w:rsid w:val="00843EAE"/>
    <w:rsid w:val="0084723F"/>
    <w:rsid w:val="008530CA"/>
    <w:rsid w:val="00853B3D"/>
    <w:rsid w:val="0086586F"/>
    <w:rsid w:val="00865B3B"/>
    <w:rsid w:val="008675F9"/>
    <w:rsid w:val="00873136"/>
    <w:rsid w:val="00875F03"/>
    <w:rsid w:val="008818B9"/>
    <w:rsid w:val="00885802"/>
    <w:rsid w:val="00892B43"/>
    <w:rsid w:val="0089303B"/>
    <w:rsid w:val="008A1AF5"/>
    <w:rsid w:val="008A429E"/>
    <w:rsid w:val="008A7C78"/>
    <w:rsid w:val="008B259A"/>
    <w:rsid w:val="008B2C3A"/>
    <w:rsid w:val="008C0ABE"/>
    <w:rsid w:val="008C6EF4"/>
    <w:rsid w:val="008E1C46"/>
    <w:rsid w:val="008E4060"/>
    <w:rsid w:val="008F137F"/>
    <w:rsid w:val="008F1D6E"/>
    <w:rsid w:val="008F39E0"/>
    <w:rsid w:val="00904E90"/>
    <w:rsid w:val="009074DD"/>
    <w:rsid w:val="009075AC"/>
    <w:rsid w:val="009142F5"/>
    <w:rsid w:val="00915538"/>
    <w:rsid w:val="00916040"/>
    <w:rsid w:val="0092390A"/>
    <w:rsid w:val="009246CA"/>
    <w:rsid w:val="00926B15"/>
    <w:rsid w:val="00930C24"/>
    <w:rsid w:val="00931D63"/>
    <w:rsid w:val="00933B18"/>
    <w:rsid w:val="00942214"/>
    <w:rsid w:val="00946F2B"/>
    <w:rsid w:val="0096248A"/>
    <w:rsid w:val="009639BD"/>
    <w:rsid w:val="0098167F"/>
    <w:rsid w:val="0098439E"/>
    <w:rsid w:val="00985907"/>
    <w:rsid w:val="0099367A"/>
    <w:rsid w:val="00995DEA"/>
    <w:rsid w:val="009A0874"/>
    <w:rsid w:val="009A4D00"/>
    <w:rsid w:val="009A5AFF"/>
    <w:rsid w:val="009A77E8"/>
    <w:rsid w:val="009A7805"/>
    <w:rsid w:val="009A7A9F"/>
    <w:rsid w:val="009B3FB2"/>
    <w:rsid w:val="009C2506"/>
    <w:rsid w:val="009D4FEF"/>
    <w:rsid w:val="009E056A"/>
    <w:rsid w:val="009E68EB"/>
    <w:rsid w:val="009F1058"/>
    <w:rsid w:val="009F1C53"/>
    <w:rsid w:val="009F24DC"/>
    <w:rsid w:val="009F31C6"/>
    <w:rsid w:val="009F74F4"/>
    <w:rsid w:val="00A07011"/>
    <w:rsid w:val="00A1281C"/>
    <w:rsid w:val="00A16F59"/>
    <w:rsid w:val="00A179F7"/>
    <w:rsid w:val="00A213BC"/>
    <w:rsid w:val="00A230AF"/>
    <w:rsid w:val="00A26D51"/>
    <w:rsid w:val="00A27AAA"/>
    <w:rsid w:val="00A37D72"/>
    <w:rsid w:val="00A43258"/>
    <w:rsid w:val="00A437BE"/>
    <w:rsid w:val="00A45B9C"/>
    <w:rsid w:val="00A479E2"/>
    <w:rsid w:val="00A53641"/>
    <w:rsid w:val="00A57FD7"/>
    <w:rsid w:val="00A6167C"/>
    <w:rsid w:val="00A71BFD"/>
    <w:rsid w:val="00A75422"/>
    <w:rsid w:val="00A77032"/>
    <w:rsid w:val="00A914CE"/>
    <w:rsid w:val="00A93AAC"/>
    <w:rsid w:val="00A946D6"/>
    <w:rsid w:val="00A95BCF"/>
    <w:rsid w:val="00AA192B"/>
    <w:rsid w:val="00AA5525"/>
    <w:rsid w:val="00AA5F0F"/>
    <w:rsid w:val="00AB429E"/>
    <w:rsid w:val="00AB436C"/>
    <w:rsid w:val="00AB4FE9"/>
    <w:rsid w:val="00AC01D2"/>
    <w:rsid w:val="00AC3216"/>
    <w:rsid w:val="00AC33C7"/>
    <w:rsid w:val="00AC3822"/>
    <w:rsid w:val="00AD29F5"/>
    <w:rsid w:val="00AD6B21"/>
    <w:rsid w:val="00AD7BE6"/>
    <w:rsid w:val="00AE1863"/>
    <w:rsid w:val="00AE375B"/>
    <w:rsid w:val="00AF1904"/>
    <w:rsid w:val="00AF1E97"/>
    <w:rsid w:val="00B05228"/>
    <w:rsid w:val="00B06968"/>
    <w:rsid w:val="00B2184C"/>
    <w:rsid w:val="00B24229"/>
    <w:rsid w:val="00B25322"/>
    <w:rsid w:val="00B25A6D"/>
    <w:rsid w:val="00B305F3"/>
    <w:rsid w:val="00B3470C"/>
    <w:rsid w:val="00B34A18"/>
    <w:rsid w:val="00B41EBC"/>
    <w:rsid w:val="00B42A02"/>
    <w:rsid w:val="00B449F1"/>
    <w:rsid w:val="00B47A61"/>
    <w:rsid w:val="00B50DCA"/>
    <w:rsid w:val="00B51C94"/>
    <w:rsid w:val="00B5283D"/>
    <w:rsid w:val="00B561A3"/>
    <w:rsid w:val="00B619B2"/>
    <w:rsid w:val="00B61ECC"/>
    <w:rsid w:val="00B62158"/>
    <w:rsid w:val="00B62D6F"/>
    <w:rsid w:val="00B64609"/>
    <w:rsid w:val="00B67391"/>
    <w:rsid w:val="00B70047"/>
    <w:rsid w:val="00B77CD2"/>
    <w:rsid w:val="00B8318D"/>
    <w:rsid w:val="00B8368D"/>
    <w:rsid w:val="00B85663"/>
    <w:rsid w:val="00B9060C"/>
    <w:rsid w:val="00B9420E"/>
    <w:rsid w:val="00B97D59"/>
    <w:rsid w:val="00BA142D"/>
    <w:rsid w:val="00BA24B8"/>
    <w:rsid w:val="00BA32C8"/>
    <w:rsid w:val="00BA3976"/>
    <w:rsid w:val="00BB1FA0"/>
    <w:rsid w:val="00BB29EF"/>
    <w:rsid w:val="00BB2AEC"/>
    <w:rsid w:val="00BB2D34"/>
    <w:rsid w:val="00BD2CA0"/>
    <w:rsid w:val="00BD4D52"/>
    <w:rsid w:val="00BE13A8"/>
    <w:rsid w:val="00BE1983"/>
    <w:rsid w:val="00BE2B89"/>
    <w:rsid w:val="00BE3A97"/>
    <w:rsid w:val="00BF1CBD"/>
    <w:rsid w:val="00BF1E79"/>
    <w:rsid w:val="00C036D5"/>
    <w:rsid w:val="00C126A1"/>
    <w:rsid w:val="00C14060"/>
    <w:rsid w:val="00C15183"/>
    <w:rsid w:val="00C23088"/>
    <w:rsid w:val="00C230B1"/>
    <w:rsid w:val="00C2507E"/>
    <w:rsid w:val="00C337F3"/>
    <w:rsid w:val="00C33C66"/>
    <w:rsid w:val="00C348BE"/>
    <w:rsid w:val="00C41B1E"/>
    <w:rsid w:val="00C4438B"/>
    <w:rsid w:val="00C45B1B"/>
    <w:rsid w:val="00C51B2F"/>
    <w:rsid w:val="00C60099"/>
    <w:rsid w:val="00C62582"/>
    <w:rsid w:val="00C74FB3"/>
    <w:rsid w:val="00C761F9"/>
    <w:rsid w:val="00C7689D"/>
    <w:rsid w:val="00C82B30"/>
    <w:rsid w:val="00C83549"/>
    <w:rsid w:val="00C85D02"/>
    <w:rsid w:val="00C85E40"/>
    <w:rsid w:val="00C86A11"/>
    <w:rsid w:val="00CA466C"/>
    <w:rsid w:val="00CB2D0A"/>
    <w:rsid w:val="00CC674F"/>
    <w:rsid w:val="00CD033E"/>
    <w:rsid w:val="00CD071F"/>
    <w:rsid w:val="00CD2B2D"/>
    <w:rsid w:val="00CD3BC0"/>
    <w:rsid w:val="00CD4336"/>
    <w:rsid w:val="00CD6245"/>
    <w:rsid w:val="00CD7FD6"/>
    <w:rsid w:val="00CE13BE"/>
    <w:rsid w:val="00CE76A7"/>
    <w:rsid w:val="00CF5949"/>
    <w:rsid w:val="00D06058"/>
    <w:rsid w:val="00D07A5F"/>
    <w:rsid w:val="00D1016E"/>
    <w:rsid w:val="00D13E10"/>
    <w:rsid w:val="00D1514F"/>
    <w:rsid w:val="00D1786C"/>
    <w:rsid w:val="00D235EE"/>
    <w:rsid w:val="00D278D2"/>
    <w:rsid w:val="00D345DD"/>
    <w:rsid w:val="00D35422"/>
    <w:rsid w:val="00D54B54"/>
    <w:rsid w:val="00D57E95"/>
    <w:rsid w:val="00D6006D"/>
    <w:rsid w:val="00D60565"/>
    <w:rsid w:val="00D62515"/>
    <w:rsid w:val="00D62CE3"/>
    <w:rsid w:val="00D64B7E"/>
    <w:rsid w:val="00D66A56"/>
    <w:rsid w:val="00D72D81"/>
    <w:rsid w:val="00D8238D"/>
    <w:rsid w:val="00D90BD1"/>
    <w:rsid w:val="00D964E2"/>
    <w:rsid w:val="00DA7EE3"/>
    <w:rsid w:val="00DB0CCD"/>
    <w:rsid w:val="00DB2823"/>
    <w:rsid w:val="00DB4C0C"/>
    <w:rsid w:val="00DB5822"/>
    <w:rsid w:val="00DC165F"/>
    <w:rsid w:val="00DD0E58"/>
    <w:rsid w:val="00DD5479"/>
    <w:rsid w:val="00DE0777"/>
    <w:rsid w:val="00DE22CD"/>
    <w:rsid w:val="00DE31CB"/>
    <w:rsid w:val="00DE4095"/>
    <w:rsid w:val="00DF05E4"/>
    <w:rsid w:val="00DF5392"/>
    <w:rsid w:val="00E03013"/>
    <w:rsid w:val="00E145B7"/>
    <w:rsid w:val="00E178C9"/>
    <w:rsid w:val="00E34C49"/>
    <w:rsid w:val="00E37CB9"/>
    <w:rsid w:val="00E43B8C"/>
    <w:rsid w:val="00E44C6A"/>
    <w:rsid w:val="00E46DC4"/>
    <w:rsid w:val="00E53E2F"/>
    <w:rsid w:val="00E6144E"/>
    <w:rsid w:val="00E67691"/>
    <w:rsid w:val="00E72E18"/>
    <w:rsid w:val="00E73763"/>
    <w:rsid w:val="00E87F15"/>
    <w:rsid w:val="00EA09BC"/>
    <w:rsid w:val="00EA15D0"/>
    <w:rsid w:val="00EB4AED"/>
    <w:rsid w:val="00EC39CF"/>
    <w:rsid w:val="00EC4596"/>
    <w:rsid w:val="00EC5940"/>
    <w:rsid w:val="00ED11D7"/>
    <w:rsid w:val="00ED59B8"/>
    <w:rsid w:val="00EE1177"/>
    <w:rsid w:val="00EE122A"/>
    <w:rsid w:val="00EE1A46"/>
    <w:rsid w:val="00EE3B22"/>
    <w:rsid w:val="00EE41CB"/>
    <w:rsid w:val="00EE676B"/>
    <w:rsid w:val="00EF5F38"/>
    <w:rsid w:val="00F022FE"/>
    <w:rsid w:val="00F12289"/>
    <w:rsid w:val="00F173B1"/>
    <w:rsid w:val="00F22F5F"/>
    <w:rsid w:val="00F25CA2"/>
    <w:rsid w:val="00F268E4"/>
    <w:rsid w:val="00F330E7"/>
    <w:rsid w:val="00F331AF"/>
    <w:rsid w:val="00F34486"/>
    <w:rsid w:val="00F37341"/>
    <w:rsid w:val="00F37735"/>
    <w:rsid w:val="00F379FF"/>
    <w:rsid w:val="00F4349D"/>
    <w:rsid w:val="00F44205"/>
    <w:rsid w:val="00F46EE5"/>
    <w:rsid w:val="00F5690B"/>
    <w:rsid w:val="00F57FA1"/>
    <w:rsid w:val="00F6598F"/>
    <w:rsid w:val="00F67EA4"/>
    <w:rsid w:val="00F73A11"/>
    <w:rsid w:val="00F740CE"/>
    <w:rsid w:val="00F749DD"/>
    <w:rsid w:val="00F765F3"/>
    <w:rsid w:val="00F84E81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479E"/>
    <w:rsid w:val="00FC5BB1"/>
    <w:rsid w:val="00FC6634"/>
    <w:rsid w:val="00FD04A5"/>
    <w:rsid w:val="00FD5A6C"/>
    <w:rsid w:val="00FD7135"/>
    <w:rsid w:val="00FE6673"/>
    <w:rsid w:val="00FE6AD6"/>
    <w:rsid w:val="00FE7653"/>
    <w:rsid w:val="00FF0CC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40"/>
  </w:style>
  <w:style w:type="paragraph" w:styleId="1">
    <w:name w:val="heading 1"/>
    <w:basedOn w:val="a"/>
    <w:next w:val="a"/>
    <w:link w:val="10"/>
    <w:uiPriority w:val="99"/>
    <w:qFormat/>
    <w:rsid w:val="002717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9"/>
    <w:rsid w:val="002717E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17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2717E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D3D0-3D3D-4B64-9024-45E933A2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Ob_otdel3</cp:lastModifiedBy>
  <cp:revision>4</cp:revision>
  <cp:lastPrinted>2015-03-05T08:49:00Z</cp:lastPrinted>
  <dcterms:created xsi:type="dcterms:W3CDTF">2015-03-30T09:31:00Z</dcterms:created>
  <dcterms:modified xsi:type="dcterms:W3CDTF">2015-03-30T09:32:00Z</dcterms:modified>
</cp:coreProperties>
</file>