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BA4F78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28.12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   </w:t>
            </w:r>
            <w:r w:rsidR="004877B4">
              <w:rPr>
                <w:u w:val="single"/>
              </w:rPr>
              <w:t xml:space="preserve">№ </w:t>
            </w:r>
            <w:r w:rsidR="00BA4F78">
              <w:rPr>
                <w:u w:val="single"/>
              </w:rPr>
              <w:t>1400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BA4F78" w:rsidRDefault="00BA4F78" w:rsidP="00BA4F78">
      <w:pPr>
        <w:pStyle w:val="a5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 проведении голосования по отбору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sz w:val="28"/>
          <w:szCs w:val="28"/>
        </w:rPr>
        <w:t xml:space="preserve">общественных территорий,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ja-JP"/>
        </w:rPr>
        <w:t>подлежащих благоустройству в первоочередном порядке в 2023 году, в</w:t>
      </w:r>
      <w:r>
        <w:rPr>
          <w:rFonts w:ascii="PT Astra Serif" w:eastAsia="Times New Roman" w:hAnsi="PT Astra Serif" w:cs="Times New Roman"/>
          <w:b/>
          <w:sz w:val="28"/>
          <w:szCs w:val="28"/>
          <w:lang w:eastAsia="ja-JP"/>
        </w:rPr>
        <w:t> </w:t>
      </w:r>
      <w:r>
        <w:rPr>
          <w:rFonts w:ascii="PT Astra Serif" w:eastAsia="Times New Roman" w:hAnsi="PT Astra Serif" w:cs="Times New Roman"/>
          <w:b/>
          <w:sz w:val="28"/>
          <w:szCs w:val="28"/>
          <w:lang w:eastAsia="ja-JP"/>
        </w:rPr>
        <w:t>рамках реализации муниципальной программы «Формирование современной городской среды на территории Североуральского городского</w:t>
      </w:r>
      <w:r>
        <w:rPr>
          <w:rFonts w:ascii="PT Astra Serif" w:eastAsia="Times New Roman" w:hAnsi="PT Astra Serif" w:cs="Times New Roman"/>
          <w:b/>
          <w:sz w:val="28"/>
          <w:szCs w:val="28"/>
          <w:lang w:eastAsia="ja-JP"/>
        </w:rPr>
        <w:t> </w:t>
      </w:r>
      <w:r>
        <w:rPr>
          <w:rFonts w:ascii="PT Astra Serif" w:eastAsia="Times New Roman" w:hAnsi="PT Astra Serif" w:cs="Times New Roman"/>
          <w:b/>
          <w:sz w:val="28"/>
          <w:szCs w:val="28"/>
          <w:lang w:eastAsia="ja-JP"/>
        </w:rPr>
        <w:t>округа на 2018</w:t>
      </w:r>
      <w:r>
        <w:rPr>
          <w:rFonts w:ascii="PT Astra Serif" w:eastAsia="Times New Roman" w:hAnsi="PT Astra Serif" w:cs="Times New Roman"/>
          <w:b/>
          <w:sz w:val="28"/>
          <w:szCs w:val="28"/>
          <w:lang w:eastAsia="ja-JP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ja-JP"/>
        </w:rPr>
        <w:t>-</w:t>
      </w:r>
      <w:r>
        <w:rPr>
          <w:rFonts w:ascii="PT Astra Serif" w:eastAsia="Times New Roman" w:hAnsi="PT Astra Serif" w:cs="Times New Roman"/>
          <w:b/>
          <w:sz w:val="28"/>
          <w:szCs w:val="28"/>
          <w:lang w:eastAsia="ja-JP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ja-JP"/>
        </w:rPr>
        <w:t>2024 годы</w:t>
      </w:r>
    </w:p>
    <w:p w:rsidR="00BA4F78" w:rsidRDefault="00BA4F78" w:rsidP="00BA4F78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</w:p>
    <w:p w:rsidR="00BA4F78" w:rsidRDefault="00BA4F78" w:rsidP="00BA4F78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</w:p>
    <w:p w:rsidR="00BA4F78" w:rsidRDefault="00BA4F78" w:rsidP="00BA4F78">
      <w:pPr>
        <w:pStyle w:val="a5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PT Astra Serif" w:hAnsi="PT Astra Serif" w:cs="Times New Roman"/>
          <w:sz w:val="28"/>
          <w:szCs w:val="28"/>
        </w:rPr>
        <w:t xml:space="preserve">от 06 октября 2003 года </w:t>
      </w:r>
      <w:r>
        <w:rPr>
          <w:rFonts w:ascii="PT Astra Serif" w:hAnsi="PT Astra Serif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постановлениями Правительства Российской Федерации от</w:t>
      </w:r>
      <w:r>
        <w:rPr>
          <w:rFonts w:ascii="PT Astra Serif" w:hAnsi="PT Astra Serif" w:cs="Times New Roman"/>
          <w:sz w:val="28"/>
          <w:szCs w:val="28"/>
        </w:rPr>
        <w:t> </w:t>
      </w:r>
      <w:r>
        <w:rPr>
          <w:rFonts w:ascii="PT Astra Serif" w:hAnsi="PT Astra Serif" w:cs="Times New Roman"/>
          <w:sz w:val="28"/>
          <w:szCs w:val="28"/>
        </w:rPr>
        <w:t>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r>
        <w:rPr>
          <w:rFonts w:ascii="PT Astra Serif" w:hAnsi="PT Astra Serif" w:cs="Times New Roman"/>
          <w:sz w:val="28"/>
          <w:szCs w:val="28"/>
        </w:rPr>
        <w:t> </w:t>
      </w:r>
      <w:r>
        <w:rPr>
          <w:rFonts w:ascii="PT Astra Serif" w:hAnsi="PT Astra Serif" w:cs="Times New Roman"/>
          <w:sz w:val="28"/>
          <w:szCs w:val="28"/>
        </w:rPr>
        <w:t>муниципальных программ формирования современной городской среды»,</w:t>
      </w:r>
      <w:r>
        <w:t xml:space="preserve"> </w:t>
      </w:r>
      <w:r>
        <w:rPr>
          <w:rFonts w:ascii="PT Astra Serif" w:hAnsi="PT Astra Serif" w:cs="Times New Roman"/>
          <w:sz w:val="28"/>
          <w:szCs w:val="28"/>
        </w:rPr>
        <w:t>от</w:t>
      </w:r>
      <w:r>
        <w:rPr>
          <w:rFonts w:ascii="PT Astra Serif" w:hAnsi="PT Astra Serif" w:cs="Times New Roman"/>
          <w:sz w:val="28"/>
          <w:szCs w:val="28"/>
        </w:rPr>
        <w:t> </w:t>
      </w:r>
      <w:r>
        <w:rPr>
          <w:rFonts w:ascii="PT Astra Serif" w:hAnsi="PT Astra Serif" w:cs="Times New Roman"/>
          <w:sz w:val="28"/>
          <w:szCs w:val="28"/>
        </w:rPr>
        <w:t>29.01.2019 № 51-ПП «Об организации проведения в муниципальных образованиях, расположенных на территории Свердловской области, рейтингового голосования по выбору общественных территорий, подлежащих благоустройству в первоочередном порядке», Приказом Министерства строительства и жилищно-коммунального хозяйства Российской Федерации от</w:t>
      </w:r>
      <w:r>
        <w:rPr>
          <w:rFonts w:ascii="PT Astra Serif" w:hAnsi="PT Astra Serif" w:cs="Times New Roman"/>
          <w:sz w:val="28"/>
          <w:szCs w:val="28"/>
        </w:rPr>
        <w:t> </w:t>
      </w:r>
      <w:r>
        <w:rPr>
          <w:rFonts w:ascii="PT Astra Serif" w:hAnsi="PT Astra Serif" w:cs="Times New Roman"/>
          <w:sz w:val="28"/>
          <w:szCs w:val="28"/>
        </w:rPr>
        <w:t>06.04.2017 № 691/</w:t>
      </w:r>
      <w:proofErr w:type="spellStart"/>
      <w:r>
        <w:rPr>
          <w:rFonts w:ascii="PT Astra Serif" w:hAnsi="PT Astra Serif" w:cs="Times New Roman"/>
          <w:sz w:val="28"/>
          <w:szCs w:val="28"/>
        </w:rPr>
        <w:t>пр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«Об утверждении методических рекомендаций по</w:t>
      </w:r>
      <w:r>
        <w:rPr>
          <w:rFonts w:ascii="PT Astra Serif" w:hAnsi="PT Astra Serif" w:cs="Times New Roman"/>
          <w:sz w:val="28"/>
          <w:szCs w:val="28"/>
        </w:rPr>
        <w:t> </w:t>
      </w:r>
      <w:r>
        <w:rPr>
          <w:rFonts w:ascii="PT Astra Serif" w:hAnsi="PT Astra Serif" w:cs="Times New Roman"/>
          <w:sz w:val="28"/>
          <w:szCs w:val="28"/>
        </w:rPr>
        <w:t>подготовке государственных программ субъектов Российской Федерации и</w:t>
      </w:r>
      <w:r>
        <w:rPr>
          <w:rFonts w:ascii="PT Astra Serif" w:hAnsi="PT Astra Serif" w:cs="Times New Roman"/>
          <w:sz w:val="28"/>
          <w:szCs w:val="28"/>
        </w:rPr>
        <w:t> </w:t>
      </w:r>
      <w:r>
        <w:rPr>
          <w:rFonts w:ascii="PT Astra Serif" w:hAnsi="PT Astra Serif" w:cs="Times New Roman"/>
          <w:sz w:val="28"/>
          <w:szCs w:val="28"/>
        </w:rPr>
        <w:t>муниципальных программ формирования современной городской среды в</w:t>
      </w:r>
      <w:r>
        <w:rPr>
          <w:rFonts w:ascii="PT Astra Serif" w:hAnsi="PT Astra Serif" w:cs="Times New Roman"/>
          <w:sz w:val="28"/>
          <w:szCs w:val="28"/>
        </w:rPr>
        <w:t> </w:t>
      </w:r>
      <w:r>
        <w:rPr>
          <w:rFonts w:ascii="PT Astra Serif" w:hAnsi="PT Astra Serif" w:cs="Times New Roman"/>
          <w:sz w:val="28"/>
          <w:szCs w:val="28"/>
        </w:rPr>
        <w:t>рамках реализации регионального проекта «Формирование комфортной городской среды» на 2018 – 2024 годы», Уставом Североуральского городского округа, Администрация Североуральского городского округа</w:t>
      </w:r>
    </w:p>
    <w:p w:rsidR="00BA4F78" w:rsidRDefault="00BA4F78" w:rsidP="00BA4F78">
      <w:pPr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ПОСТАНОВЛЯЕТ:</w:t>
      </w:r>
    </w:p>
    <w:p w:rsidR="00BA4F78" w:rsidRDefault="00BA4F78" w:rsidP="00BA4F78">
      <w:pPr>
        <w:pStyle w:val="a5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Провести с 12:00 13.01.2020 до 23:59 19.01.2020 на территории Североуральского городского округа голосование по отбору общественных территорий, подлежащих благоустройству в первоочередном порядке в 2023 году в рамках реализации </w:t>
      </w:r>
      <w:r>
        <w:rPr>
          <w:rFonts w:ascii="PT Astra Serif" w:eastAsia="Times New Roman" w:hAnsi="PT Astra Serif" w:cs="Times New Roman"/>
          <w:sz w:val="28"/>
          <w:szCs w:val="28"/>
          <w:lang w:eastAsia="ja-JP"/>
        </w:rPr>
        <w:t>муниципальной программы «Формирование современной городской среды на территории Североуральского городского округа на 2018</w:t>
      </w:r>
      <w:r>
        <w:rPr>
          <w:rFonts w:ascii="PT Astra Serif" w:eastAsia="Times New Roman" w:hAnsi="PT Astra Serif" w:cs="Times New Roman"/>
          <w:sz w:val="28"/>
          <w:szCs w:val="28"/>
          <w:lang w:eastAsia="ja-JP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ja-JP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ja-JP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ja-JP"/>
        </w:rPr>
        <w:t>2024 годы</w:t>
      </w:r>
      <w:r>
        <w:rPr>
          <w:rFonts w:ascii="PT Astra Serif" w:hAnsi="PT Astra Serif" w:cs="Times New Roman"/>
          <w:sz w:val="28"/>
          <w:szCs w:val="28"/>
        </w:rPr>
        <w:t xml:space="preserve"> (далее – голосование), в электронной форме.</w:t>
      </w:r>
    </w:p>
    <w:p w:rsidR="00BA4F78" w:rsidRDefault="00BA4F78" w:rsidP="00BA4F78">
      <w:pPr>
        <w:pStyle w:val="a5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t>2. Утвердить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перечень общественных территорий, отобранных для проведения го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лосования (прилагается).</w:t>
      </w:r>
    </w:p>
    <w:p w:rsidR="00BA4F78" w:rsidRDefault="00BA4F78" w:rsidP="00BA4F78">
      <w:pPr>
        <w:pStyle w:val="a5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lastRenderedPageBreak/>
        <w:t>3. Контроль за исполнением настоящего постановления возложить на</w:t>
      </w:r>
      <w:r>
        <w:rPr>
          <w:rFonts w:ascii="PT Astra Serif" w:eastAsia="Calibri" w:hAnsi="PT Astra Serif" w:cs="Times New Roman"/>
          <w:sz w:val="28"/>
          <w:szCs w:val="28"/>
        </w:rPr>
        <w:t> </w:t>
      </w:r>
      <w:r>
        <w:rPr>
          <w:rFonts w:ascii="PT Astra Serif" w:eastAsia="Calibri" w:hAnsi="PT Astra Serif" w:cs="Times New Roman"/>
          <w:sz w:val="28"/>
          <w:szCs w:val="28"/>
        </w:rPr>
        <w:t xml:space="preserve">Заместителя Главы Администрации Североуральского городского округа </w:t>
      </w:r>
      <w:proofErr w:type="spellStart"/>
      <w:r>
        <w:rPr>
          <w:rFonts w:ascii="PT Astra Serif" w:eastAsia="Calibri" w:hAnsi="PT Astra Serif" w:cs="Times New Roman"/>
          <w:sz w:val="28"/>
          <w:szCs w:val="28"/>
        </w:rPr>
        <w:t>В.В.Паслера</w:t>
      </w:r>
      <w:proofErr w:type="spellEnd"/>
      <w:r>
        <w:rPr>
          <w:rFonts w:ascii="PT Astra Serif" w:eastAsia="Calibri" w:hAnsi="PT Astra Serif" w:cs="Times New Roman"/>
          <w:sz w:val="28"/>
          <w:szCs w:val="28"/>
        </w:rPr>
        <w:t>.</w:t>
      </w:r>
    </w:p>
    <w:p w:rsidR="00BA4F78" w:rsidRDefault="00BA4F78" w:rsidP="00BA4F78">
      <w:pPr>
        <w:pStyle w:val="a5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4. Опубликовать настоящее постановление на официальном сайте Администрации Североуральского городского округа.</w:t>
      </w:r>
    </w:p>
    <w:p w:rsidR="00BA4F78" w:rsidRDefault="00BA4F78" w:rsidP="00BA4F78">
      <w:pPr>
        <w:ind w:left="4962" w:firstLine="709"/>
        <w:rPr>
          <w:rFonts w:eastAsia="Calibri"/>
          <w:szCs w:val="28"/>
        </w:rPr>
      </w:pPr>
    </w:p>
    <w:p w:rsidR="00BA4F78" w:rsidRDefault="00BA4F78" w:rsidP="00BA4F78">
      <w:pPr>
        <w:rPr>
          <w:rFonts w:eastAsia="Calibri"/>
        </w:rPr>
      </w:pPr>
    </w:p>
    <w:p w:rsidR="00BA4F78" w:rsidRDefault="00BA4F78" w:rsidP="00BA4F78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Глава </w:t>
      </w:r>
    </w:p>
    <w:p w:rsidR="00BA4F78" w:rsidRDefault="00BA4F78" w:rsidP="00BA4F78">
      <w:pPr>
        <w:rPr>
          <w:szCs w:val="28"/>
        </w:rPr>
      </w:pPr>
      <w:r>
        <w:rPr>
          <w:rFonts w:eastAsia="Calibri"/>
          <w:szCs w:val="28"/>
        </w:rPr>
        <w:t xml:space="preserve">Североуральского </w:t>
      </w:r>
      <w:r>
        <w:rPr>
          <w:szCs w:val="28"/>
        </w:rPr>
        <w:t>городского округа</w:t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>
        <w:rPr>
          <w:szCs w:val="28"/>
        </w:rPr>
        <w:t xml:space="preserve">       </w:t>
      </w:r>
      <w:bookmarkStart w:id="0" w:name="_GoBack"/>
      <w:bookmarkEnd w:id="0"/>
      <w:r>
        <w:rPr>
          <w:szCs w:val="28"/>
        </w:rPr>
        <w:t xml:space="preserve"> </w:t>
      </w:r>
      <w:r>
        <w:rPr>
          <w:szCs w:val="28"/>
        </w:rPr>
        <w:t xml:space="preserve">         В.П.</w:t>
      </w:r>
      <w:r>
        <w:rPr>
          <w:szCs w:val="28"/>
        </w:rPr>
        <w:t xml:space="preserve"> Матюшенко</w:t>
      </w:r>
    </w:p>
    <w:p w:rsidR="00BA4F78" w:rsidRDefault="00BA4F78" w:rsidP="00BA4F78">
      <w:pPr>
        <w:ind w:left="4962"/>
        <w:rPr>
          <w:rFonts w:eastAsia="Calibri"/>
          <w:szCs w:val="28"/>
        </w:rPr>
      </w:pPr>
    </w:p>
    <w:p w:rsidR="00BA4F78" w:rsidRDefault="00BA4F78" w:rsidP="00BA4F78">
      <w:pPr>
        <w:ind w:left="4962"/>
        <w:rPr>
          <w:rFonts w:eastAsia="Calibri"/>
          <w:szCs w:val="28"/>
        </w:rPr>
      </w:pPr>
    </w:p>
    <w:p w:rsidR="00BA4F78" w:rsidRDefault="00BA4F78" w:rsidP="00BA4F78">
      <w:pPr>
        <w:ind w:left="4962"/>
        <w:rPr>
          <w:rFonts w:eastAsia="Calibri"/>
          <w:szCs w:val="28"/>
        </w:rPr>
      </w:pPr>
    </w:p>
    <w:p w:rsidR="00BA4F78" w:rsidRDefault="00BA4F78" w:rsidP="00BA4F78">
      <w:pPr>
        <w:ind w:left="4962"/>
        <w:rPr>
          <w:rFonts w:eastAsia="Calibri"/>
          <w:szCs w:val="28"/>
        </w:rPr>
      </w:pPr>
    </w:p>
    <w:p w:rsidR="00BA4F78" w:rsidRDefault="00BA4F78" w:rsidP="00BA4F78">
      <w:pPr>
        <w:ind w:left="4962"/>
        <w:rPr>
          <w:rFonts w:eastAsia="Calibri"/>
          <w:szCs w:val="28"/>
        </w:rPr>
      </w:pPr>
    </w:p>
    <w:p w:rsidR="00BA4F78" w:rsidRDefault="00BA4F78" w:rsidP="00BA4F78">
      <w:pPr>
        <w:ind w:left="4962"/>
        <w:rPr>
          <w:rFonts w:eastAsia="Calibri"/>
          <w:szCs w:val="28"/>
        </w:rPr>
      </w:pPr>
    </w:p>
    <w:p w:rsidR="00BA4F78" w:rsidRDefault="00BA4F78" w:rsidP="00BA4F78">
      <w:pPr>
        <w:ind w:left="4962"/>
        <w:rPr>
          <w:rFonts w:eastAsia="Calibri"/>
          <w:szCs w:val="28"/>
        </w:rPr>
      </w:pPr>
    </w:p>
    <w:p w:rsidR="00BA4F78" w:rsidRDefault="00BA4F78" w:rsidP="00BA4F78">
      <w:pPr>
        <w:ind w:left="4962"/>
        <w:rPr>
          <w:rFonts w:eastAsia="Calibri"/>
          <w:szCs w:val="28"/>
        </w:rPr>
      </w:pPr>
    </w:p>
    <w:p w:rsidR="00BA4F78" w:rsidRDefault="00BA4F78" w:rsidP="00BA4F78">
      <w:pPr>
        <w:ind w:left="4962"/>
        <w:rPr>
          <w:rFonts w:eastAsia="Calibri"/>
          <w:szCs w:val="28"/>
        </w:rPr>
      </w:pPr>
    </w:p>
    <w:p w:rsidR="00BA4F78" w:rsidRDefault="00BA4F78" w:rsidP="00BA4F78">
      <w:pPr>
        <w:ind w:left="4962"/>
        <w:rPr>
          <w:rFonts w:eastAsia="Calibri"/>
          <w:szCs w:val="28"/>
        </w:rPr>
      </w:pPr>
    </w:p>
    <w:p w:rsidR="00BA4F78" w:rsidRDefault="00BA4F78" w:rsidP="00BA4F78">
      <w:pPr>
        <w:ind w:left="4962"/>
        <w:rPr>
          <w:rFonts w:eastAsia="Calibri"/>
          <w:szCs w:val="28"/>
        </w:rPr>
      </w:pPr>
    </w:p>
    <w:p w:rsidR="00BA4F78" w:rsidRDefault="00BA4F78" w:rsidP="00BA4F78">
      <w:pPr>
        <w:ind w:left="4962"/>
        <w:rPr>
          <w:rFonts w:eastAsia="Calibri"/>
          <w:szCs w:val="28"/>
        </w:rPr>
      </w:pPr>
    </w:p>
    <w:p w:rsidR="00BA4F78" w:rsidRDefault="00BA4F78" w:rsidP="00BA4F78">
      <w:pPr>
        <w:ind w:left="4962"/>
        <w:rPr>
          <w:rFonts w:eastAsia="Calibri"/>
          <w:szCs w:val="28"/>
        </w:rPr>
      </w:pPr>
    </w:p>
    <w:p w:rsidR="00BA4F78" w:rsidRDefault="00BA4F78" w:rsidP="00BA4F78">
      <w:pPr>
        <w:ind w:left="4962"/>
        <w:rPr>
          <w:rFonts w:eastAsia="Calibri"/>
          <w:szCs w:val="28"/>
        </w:rPr>
      </w:pPr>
    </w:p>
    <w:p w:rsidR="00BA4F78" w:rsidRDefault="00BA4F78" w:rsidP="00BA4F78">
      <w:pPr>
        <w:ind w:left="4962"/>
        <w:rPr>
          <w:rFonts w:eastAsia="Calibri"/>
          <w:szCs w:val="28"/>
        </w:rPr>
      </w:pPr>
    </w:p>
    <w:p w:rsidR="00BA4F78" w:rsidRDefault="00BA4F78" w:rsidP="00BA4F78">
      <w:pPr>
        <w:ind w:left="4962"/>
        <w:rPr>
          <w:rFonts w:eastAsia="Calibri"/>
          <w:szCs w:val="28"/>
        </w:rPr>
      </w:pPr>
    </w:p>
    <w:p w:rsidR="00BA4F78" w:rsidRDefault="00BA4F78" w:rsidP="00BA4F78">
      <w:pPr>
        <w:pStyle w:val="1"/>
        <w:ind w:left="5103"/>
        <w:rPr>
          <w:rFonts w:eastAsia="Calibri"/>
          <w:sz w:val="24"/>
          <w:szCs w:val="24"/>
        </w:rPr>
      </w:pPr>
    </w:p>
    <w:p w:rsidR="00BA4F78" w:rsidRDefault="00BA4F78" w:rsidP="00BA4F78">
      <w:pPr>
        <w:pStyle w:val="1"/>
        <w:ind w:left="5103"/>
        <w:rPr>
          <w:sz w:val="24"/>
          <w:szCs w:val="24"/>
        </w:rPr>
      </w:pPr>
    </w:p>
    <w:p w:rsidR="00BA4F78" w:rsidRDefault="00BA4F78" w:rsidP="00BA4F78">
      <w:pPr>
        <w:pStyle w:val="1"/>
        <w:ind w:left="5103"/>
        <w:rPr>
          <w:sz w:val="24"/>
          <w:szCs w:val="24"/>
        </w:rPr>
      </w:pPr>
    </w:p>
    <w:p w:rsidR="00BA4F78" w:rsidRDefault="00BA4F78" w:rsidP="00BA4F78">
      <w:pPr>
        <w:pStyle w:val="1"/>
        <w:ind w:left="5103"/>
        <w:rPr>
          <w:sz w:val="24"/>
          <w:szCs w:val="24"/>
        </w:rPr>
      </w:pPr>
    </w:p>
    <w:p w:rsidR="00BA4F78" w:rsidRDefault="00BA4F78" w:rsidP="00BA4F78">
      <w:pPr>
        <w:pStyle w:val="1"/>
        <w:ind w:left="5103"/>
        <w:rPr>
          <w:sz w:val="24"/>
          <w:szCs w:val="24"/>
        </w:rPr>
      </w:pPr>
    </w:p>
    <w:p w:rsidR="00BA4F78" w:rsidRDefault="00BA4F78" w:rsidP="00BA4F78">
      <w:pPr>
        <w:pStyle w:val="1"/>
        <w:ind w:left="5103"/>
        <w:rPr>
          <w:sz w:val="24"/>
          <w:szCs w:val="24"/>
        </w:rPr>
      </w:pPr>
    </w:p>
    <w:p w:rsidR="00BA4F78" w:rsidRDefault="00BA4F78" w:rsidP="00BA4F78">
      <w:pPr>
        <w:pStyle w:val="1"/>
        <w:ind w:left="5103"/>
        <w:rPr>
          <w:sz w:val="24"/>
          <w:szCs w:val="24"/>
        </w:rPr>
      </w:pPr>
    </w:p>
    <w:p w:rsidR="00BA4F78" w:rsidRDefault="00BA4F78" w:rsidP="00BA4F78">
      <w:pPr>
        <w:pStyle w:val="1"/>
        <w:ind w:left="5103"/>
        <w:rPr>
          <w:sz w:val="24"/>
          <w:szCs w:val="24"/>
        </w:rPr>
      </w:pPr>
    </w:p>
    <w:p w:rsidR="00BA4F78" w:rsidRDefault="00BA4F78" w:rsidP="00BA4F78">
      <w:pPr>
        <w:pStyle w:val="1"/>
        <w:ind w:left="5103"/>
        <w:rPr>
          <w:sz w:val="24"/>
          <w:szCs w:val="24"/>
        </w:rPr>
      </w:pPr>
    </w:p>
    <w:p w:rsidR="00BA4F78" w:rsidRDefault="00BA4F78" w:rsidP="00BA4F78">
      <w:pPr>
        <w:pStyle w:val="1"/>
        <w:ind w:left="5103"/>
        <w:rPr>
          <w:sz w:val="24"/>
          <w:szCs w:val="24"/>
        </w:rPr>
      </w:pPr>
    </w:p>
    <w:p w:rsidR="00BA4F78" w:rsidRDefault="00BA4F78" w:rsidP="00BA4F78">
      <w:pPr>
        <w:pStyle w:val="1"/>
        <w:ind w:left="5103"/>
        <w:rPr>
          <w:sz w:val="24"/>
          <w:szCs w:val="24"/>
        </w:rPr>
      </w:pPr>
    </w:p>
    <w:p w:rsidR="00BA4F78" w:rsidRDefault="00BA4F78" w:rsidP="00BA4F78">
      <w:pPr>
        <w:pStyle w:val="1"/>
        <w:ind w:left="5103"/>
        <w:rPr>
          <w:sz w:val="24"/>
          <w:szCs w:val="24"/>
        </w:rPr>
      </w:pPr>
    </w:p>
    <w:p w:rsidR="00BA4F78" w:rsidRDefault="00BA4F78" w:rsidP="00BA4F78">
      <w:pPr>
        <w:pStyle w:val="1"/>
        <w:ind w:left="5103"/>
        <w:rPr>
          <w:sz w:val="24"/>
          <w:szCs w:val="24"/>
        </w:rPr>
      </w:pPr>
    </w:p>
    <w:p w:rsidR="00BA4F78" w:rsidRDefault="00BA4F78" w:rsidP="00BA4F78">
      <w:pPr>
        <w:ind w:left="4961"/>
        <w:rPr>
          <w:rFonts w:eastAsia="Calibri"/>
          <w:szCs w:val="28"/>
        </w:rPr>
      </w:pPr>
    </w:p>
    <w:p w:rsidR="00BA4F78" w:rsidRDefault="00BA4F78" w:rsidP="00BA4F78">
      <w:pPr>
        <w:ind w:left="4961"/>
        <w:rPr>
          <w:rFonts w:eastAsia="Calibri"/>
          <w:szCs w:val="28"/>
        </w:rPr>
      </w:pPr>
    </w:p>
    <w:p w:rsidR="00BA4F78" w:rsidRDefault="00BA4F78" w:rsidP="00BA4F78">
      <w:pPr>
        <w:ind w:left="4961"/>
        <w:rPr>
          <w:rFonts w:eastAsia="Calibri"/>
          <w:szCs w:val="28"/>
        </w:rPr>
      </w:pPr>
    </w:p>
    <w:p w:rsidR="00BA4F78" w:rsidRDefault="00BA4F78" w:rsidP="00BA4F78">
      <w:pPr>
        <w:ind w:left="4961"/>
        <w:rPr>
          <w:rFonts w:eastAsia="Calibri"/>
          <w:szCs w:val="28"/>
        </w:rPr>
      </w:pPr>
    </w:p>
    <w:p w:rsidR="00BA4F78" w:rsidRDefault="00BA4F78" w:rsidP="00BA4F78">
      <w:pPr>
        <w:ind w:left="4961"/>
        <w:rPr>
          <w:rFonts w:eastAsia="Calibri"/>
          <w:szCs w:val="28"/>
        </w:rPr>
      </w:pPr>
    </w:p>
    <w:p w:rsidR="00BA4F78" w:rsidRPr="00BA4F78" w:rsidRDefault="00BA4F78" w:rsidP="00BA4F78">
      <w:pPr>
        <w:pStyle w:val="1"/>
        <w:ind w:left="5103" w:firstLine="0"/>
        <w:rPr>
          <w:rFonts w:eastAsia="Calibri"/>
          <w:b w:val="0"/>
          <w:sz w:val="24"/>
          <w:szCs w:val="24"/>
        </w:rPr>
      </w:pPr>
      <w:r w:rsidRPr="00BA4F78">
        <w:rPr>
          <w:b w:val="0"/>
          <w:sz w:val="24"/>
          <w:szCs w:val="24"/>
        </w:rPr>
        <w:lastRenderedPageBreak/>
        <w:t xml:space="preserve">УТВЕРЖДЕН </w:t>
      </w:r>
    </w:p>
    <w:p w:rsidR="00BA4F78" w:rsidRPr="00BA4F78" w:rsidRDefault="00BA4F78" w:rsidP="00BA4F78">
      <w:pPr>
        <w:pStyle w:val="1"/>
        <w:ind w:left="5103" w:firstLine="0"/>
        <w:rPr>
          <w:b w:val="0"/>
          <w:sz w:val="24"/>
          <w:szCs w:val="24"/>
        </w:rPr>
      </w:pPr>
      <w:r w:rsidRPr="00BA4F78">
        <w:rPr>
          <w:b w:val="0"/>
          <w:sz w:val="24"/>
          <w:szCs w:val="24"/>
        </w:rPr>
        <w:t xml:space="preserve">постановлением Администрации Североуральского городского округа </w:t>
      </w:r>
    </w:p>
    <w:p w:rsidR="00BA4F78" w:rsidRPr="00BA4F78" w:rsidRDefault="00BA4F78" w:rsidP="00BA4F78">
      <w:pPr>
        <w:pStyle w:val="1"/>
        <w:ind w:left="5103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Pr="00BA4F78">
        <w:rPr>
          <w:b w:val="0"/>
          <w:sz w:val="24"/>
          <w:szCs w:val="24"/>
          <w:u w:val="single"/>
        </w:rPr>
        <w:t>28.12.2019</w:t>
      </w:r>
      <w:r>
        <w:rPr>
          <w:b w:val="0"/>
          <w:sz w:val="24"/>
          <w:szCs w:val="24"/>
        </w:rPr>
        <w:t xml:space="preserve"> № </w:t>
      </w:r>
      <w:r w:rsidRPr="00BA4F78">
        <w:rPr>
          <w:b w:val="0"/>
          <w:sz w:val="24"/>
          <w:szCs w:val="24"/>
          <w:u w:val="single"/>
        </w:rPr>
        <w:t>1400</w:t>
      </w:r>
    </w:p>
    <w:p w:rsidR="00BA4F78" w:rsidRDefault="00BA4F78" w:rsidP="00BA4F78">
      <w:pPr>
        <w:ind w:left="5103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«О проведении голосования по о</w:t>
      </w:r>
      <w:r>
        <w:rPr>
          <w:rFonts w:eastAsia="Calibri"/>
          <w:sz w:val="24"/>
          <w:szCs w:val="24"/>
        </w:rPr>
        <w:t xml:space="preserve">тбору общественных территорий, подлежащих </w:t>
      </w:r>
      <w:r>
        <w:rPr>
          <w:rFonts w:eastAsia="Calibri"/>
          <w:sz w:val="24"/>
          <w:szCs w:val="24"/>
        </w:rPr>
        <w:t>благоустройству в первоочередном порядке в 2023 году, в рамках реал</w:t>
      </w:r>
      <w:r>
        <w:rPr>
          <w:rFonts w:eastAsia="Calibri"/>
          <w:sz w:val="24"/>
          <w:szCs w:val="24"/>
        </w:rPr>
        <w:t xml:space="preserve">изации муниципальной программы «Формирование современной </w:t>
      </w:r>
      <w:r>
        <w:rPr>
          <w:rFonts w:eastAsia="Calibri"/>
          <w:sz w:val="24"/>
          <w:szCs w:val="24"/>
        </w:rPr>
        <w:t>городской среды</w:t>
      </w:r>
      <w:r>
        <w:rPr>
          <w:rFonts w:eastAsia="Calibri"/>
          <w:sz w:val="24"/>
          <w:szCs w:val="24"/>
        </w:rPr>
        <w:t xml:space="preserve"> на территории Североуральского</w:t>
      </w:r>
      <w:r>
        <w:rPr>
          <w:rFonts w:eastAsia="Calibri"/>
          <w:sz w:val="24"/>
          <w:szCs w:val="24"/>
        </w:rPr>
        <w:t xml:space="preserve"> городского округа на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>2018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2024 годы»</w:t>
      </w:r>
    </w:p>
    <w:p w:rsidR="00BA4F78" w:rsidRDefault="00BA4F78" w:rsidP="00BA4F78">
      <w:pPr>
        <w:jc w:val="center"/>
        <w:rPr>
          <w:rFonts w:eastAsia="Calibri"/>
          <w:szCs w:val="28"/>
        </w:rPr>
      </w:pPr>
    </w:p>
    <w:p w:rsidR="00BA4F78" w:rsidRDefault="00BA4F78" w:rsidP="00BA4F78">
      <w:pPr>
        <w:jc w:val="center"/>
        <w:rPr>
          <w:rFonts w:eastAsia="Calibri"/>
          <w:szCs w:val="28"/>
        </w:rPr>
      </w:pPr>
    </w:p>
    <w:p w:rsidR="00BA4F78" w:rsidRDefault="00BA4F78" w:rsidP="00BA4F78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ПЕРЕЧЕНЬ</w:t>
      </w:r>
    </w:p>
    <w:p w:rsidR="00BA4F78" w:rsidRDefault="00BA4F78" w:rsidP="00BA4F78">
      <w:pPr>
        <w:jc w:val="center"/>
        <w:rPr>
          <w:rFonts w:eastAsia="Calibri"/>
          <w:b/>
          <w:szCs w:val="28"/>
        </w:rPr>
      </w:pPr>
    </w:p>
    <w:p w:rsidR="00BA4F78" w:rsidRDefault="00BA4F78" w:rsidP="00BA4F78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общественных территорий, отобранных для проведения голосования</w:t>
      </w:r>
    </w:p>
    <w:p w:rsidR="00BA4F78" w:rsidRDefault="00BA4F78" w:rsidP="00BA4F78">
      <w:pPr>
        <w:rPr>
          <w:rFonts w:eastAsia="Calibri"/>
          <w:szCs w:val="28"/>
        </w:rPr>
      </w:pPr>
    </w:p>
    <w:p w:rsidR="00BA4F78" w:rsidRDefault="00BA4F78" w:rsidP="00BA4F78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 Сквер «Танцевальный» (территория около бывшего ДК «Строитель»</w:t>
      </w:r>
      <w:r>
        <w:rPr>
          <w:rFonts w:eastAsia="Calibri"/>
          <w:szCs w:val="28"/>
        </w:rPr>
        <w:t>);</w:t>
      </w:r>
    </w:p>
    <w:p w:rsidR="00BA4F78" w:rsidRDefault="00BA4F78" w:rsidP="00BA4F78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 Привокзальный сквер;</w:t>
      </w:r>
    </w:p>
    <w:p w:rsidR="00BA4F78" w:rsidRDefault="00BA4F78" w:rsidP="00BA4F78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 Сквер «</w:t>
      </w:r>
      <w:proofErr w:type="gramStart"/>
      <w:r>
        <w:rPr>
          <w:rFonts w:eastAsia="Calibri"/>
          <w:szCs w:val="28"/>
        </w:rPr>
        <w:t>Нептун»</w:t>
      </w:r>
      <w:r>
        <w:rPr>
          <w:rFonts w:eastAsia="Calibri"/>
          <w:szCs w:val="28"/>
        </w:rPr>
        <w:t>(</w:t>
      </w:r>
      <w:proofErr w:type="gramEnd"/>
      <w:r>
        <w:rPr>
          <w:rFonts w:eastAsia="Calibri"/>
          <w:szCs w:val="28"/>
        </w:rPr>
        <w:t>территория около бассейна Нептун).</w:t>
      </w:r>
    </w:p>
    <w:sectPr w:rsidR="00BA4F78" w:rsidSect="00BA4F78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31" w:rsidRDefault="00513331" w:rsidP="00BA4F78">
      <w:r>
        <w:separator/>
      </w:r>
    </w:p>
  </w:endnote>
  <w:endnote w:type="continuationSeparator" w:id="0">
    <w:p w:rsidR="00513331" w:rsidRDefault="00513331" w:rsidP="00BA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31" w:rsidRDefault="00513331" w:rsidP="00BA4F78">
      <w:r>
        <w:separator/>
      </w:r>
    </w:p>
  </w:footnote>
  <w:footnote w:type="continuationSeparator" w:id="0">
    <w:p w:rsidR="00513331" w:rsidRDefault="00513331" w:rsidP="00BA4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95260"/>
      <w:docPartObj>
        <w:docPartGallery w:val="Page Numbers (Top of Page)"/>
        <w:docPartUnique/>
      </w:docPartObj>
    </w:sdtPr>
    <w:sdtContent>
      <w:p w:rsidR="00BA4F78" w:rsidRDefault="00BA4F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A4F78" w:rsidRDefault="00BA4F7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E4E81"/>
    <w:rsid w:val="00421C4B"/>
    <w:rsid w:val="004877B4"/>
    <w:rsid w:val="004F3578"/>
    <w:rsid w:val="00513331"/>
    <w:rsid w:val="00524F8B"/>
    <w:rsid w:val="00566B11"/>
    <w:rsid w:val="006C483B"/>
    <w:rsid w:val="00766ABA"/>
    <w:rsid w:val="007F097C"/>
    <w:rsid w:val="008C4B8C"/>
    <w:rsid w:val="009869D7"/>
    <w:rsid w:val="00A315F2"/>
    <w:rsid w:val="00A32D57"/>
    <w:rsid w:val="00A96B2C"/>
    <w:rsid w:val="00B85B4C"/>
    <w:rsid w:val="00BA4F78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A4F78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a6">
    <w:name w:val="header"/>
    <w:basedOn w:val="a"/>
    <w:link w:val="a7"/>
    <w:uiPriority w:val="99"/>
    <w:unhideWhenUsed/>
    <w:rsid w:val="00BA4F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F78"/>
  </w:style>
  <w:style w:type="paragraph" w:styleId="a8">
    <w:name w:val="footer"/>
    <w:basedOn w:val="a"/>
    <w:link w:val="a9"/>
    <w:uiPriority w:val="99"/>
    <w:unhideWhenUsed/>
    <w:rsid w:val="00BA4F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4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33</cp:revision>
  <cp:lastPrinted>2020-01-13T08:42:00Z</cp:lastPrinted>
  <dcterms:created xsi:type="dcterms:W3CDTF">2014-04-14T10:25:00Z</dcterms:created>
  <dcterms:modified xsi:type="dcterms:W3CDTF">2020-01-13T08:43:00Z</dcterms:modified>
</cp:coreProperties>
</file>