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56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843117" w:rsidRPr="0043400D" w:rsidTr="00DD1EFE">
        <w:trPr>
          <w:trHeight w:val="2779"/>
        </w:trPr>
        <w:tc>
          <w:tcPr>
            <w:tcW w:w="9897" w:type="dxa"/>
          </w:tcPr>
          <w:p w:rsidR="00843117" w:rsidRPr="0043400D" w:rsidRDefault="00843117" w:rsidP="00DD1E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00D">
              <w:rPr>
                <w:noProof/>
                <w:lang w:eastAsia="ru-RU"/>
              </w:rPr>
              <w:drawing>
                <wp:inline distT="0" distB="0" distL="0" distR="0" wp14:anchorId="51C02ACD" wp14:editId="5436E180">
                  <wp:extent cx="335280" cy="541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117" w:rsidRPr="0043400D" w:rsidRDefault="00843117" w:rsidP="00DD1EFE">
            <w:pPr>
              <w:jc w:val="center"/>
              <w:rPr>
                <w:rFonts w:eastAsia="Calibri"/>
                <w:b/>
              </w:rPr>
            </w:pPr>
            <w:r w:rsidRPr="0043400D">
              <w:rPr>
                <w:rFonts w:eastAsia="Calibri"/>
                <w:b/>
              </w:rPr>
              <w:t>АДМИНИСТРАЦИЯ СЕВЕРОУРАЛЬСКОГО ГОРОДСКОГО ОКРУГА</w:t>
            </w:r>
          </w:p>
          <w:p w:rsidR="00843117" w:rsidRPr="0043400D" w:rsidRDefault="00843117" w:rsidP="00DD1EFE">
            <w:pPr>
              <w:jc w:val="center"/>
              <w:rPr>
                <w:rFonts w:eastAsia="Calibri"/>
                <w:b/>
              </w:rPr>
            </w:pPr>
          </w:p>
          <w:p w:rsidR="00843117" w:rsidRPr="0043400D" w:rsidRDefault="00843117" w:rsidP="00DD1EFE">
            <w:pPr>
              <w:spacing w:after="120"/>
              <w:jc w:val="center"/>
              <w:rPr>
                <w:rFonts w:eastAsia="Calibri"/>
                <w:b/>
                <w:caps/>
                <w:spacing w:val="30"/>
                <w:sz w:val="32"/>
                <w:szCs w:val="32"/>
              </w:rPr>
            </w:pPr>
            <w:r w:rsidRPr="0043400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5BBF9" wp14:editId="37B91C72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368935</wp:posOffset>
                      </wp:positionV>
                      <wp:extent cx="6315075" cy="0"/>
                      <wp:effectExtent l="0" t="19050" r="9525" b="3810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3A775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29.05pt" to="490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  <w:r w:rsidRPr="0043400D">
              <w:rPr>
                <w:rFonts w:eastAsia="Calibri"/>
                <w:b/>
                <w:caps/>
                <w:spacing w:val="30"/>
                <w:sz w:val="32"/>
                <w:szCs w:val="32"/>
              </w:rPr>
              <w:t>постановление</w:t>
            </w:r>
          </w:p>
          <w:p w:rsidR="00843117" w:rsidRPr="0043400D" w:rsidRDefault="00843117" w:rsidP="00DD1EFE">
            <w:pPr>
              <w:spacing w:before="120" w:line="144" w:lineRule="auto"/>
              <w:jc w:val="center"/>
              <w:rPr>
                <w:rFonts w:eastAsia="Times New Roman"/>
                <w:b/>
                <w:caps/>
                <w:spacing w:val="20"/>
                <w:sz w:val="36"/>
                <w:szCs w:val="36"/>
                <w:lang w:eastAsia="ru-RU"/>
              </w:rPr>
            </w:pPr>
          </w:p>
          <w:p w:rsidR="00843117" w:rsidRPr="0043400D" w:rsidRDefault="00843117" w:rsidP="00DD1EFE">
            <w:pPr>
              <w:tabs>
                <w:tab w:val="right" w:pos="9869"/>
              </w:tabs>
              <w:ind w:left="8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02</w:t>
            </w:r>
            <w:r w:rsidRPr="00953FA3">
              <w:rPr>
                <w:rFonts w:eastAsia="Times New Roman"/>
                <w:u w:val="single"/>
                <w:lang w:eastAsia="ru-RU"/>
              </w:rPr>
              <w:t>.07.2019_</w:t>
            </w:r>
            <w:r w:rsidRPr="0043400D">
              <w:rPr>
                <w:rFonts w:eastAsia="Times New Roman"/>
                <w:lang w:eastAsia="ru-RU"/>
              </w:rPr>
              <w:tab/>
              <w:t>№ __</w:t>
            </w:r>
            <w:r>
              <w:rPr>
                <w:rFonts w:eastAsia="Times New Roman"/>
                <w:u w:val="single"/>
                <w:lang w:eastAsia="ru-RU"/>
              </w:rPr>
              <w:t>680</w:t>
            </w:r>
            <w:r w:rsidRPr="0043400D">
              <w:rPr>
                <w:rFonts w:eastAsia="Times New Roman"/>
                <w:lang w:eastAsia="ru-RU"/>
              </w:rPr>
              <w:t>__</w:t>
            </w:r>
          </w:p>
          <w:p w:rsidR="00843117" w:rsidRPr="0043400D" w:rsidRDefault="00843117" w:rsidP="00DD1E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00D">
              <w:rPr>
                <w:rFonts w:eastAsia="Times New Roman"/>
                <w:lang w:eastAsia="ru-RU"/>
              </w:rPr>
              <w:t>г. Североуральск</w:t>
            </w:r>
          </w:p>
        </w:tc>
      </w:tr>
    </w:tbl>
    <w:p w:rsidR="00843117" w:rsidRPr="0043400D" w:rsidRDefault="00843117" w:rsidP="00843117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843117" w:rsidRPr="0043400D" w:rsidRDefault="00843117" w:rsidP="00843117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843117" w:rsidRPr="0043400D" w:rsidRDefault="00843117" w:rsidP="00843117">
      <w:pPr>
        <w:spacing w:line="216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43117" w:rsidRPr="0043400D" w:rsidRDefault="00843117" w:rsidP="00843117">
      <w:pPr>
        <w:spacing w:line="216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43117" w:rsidRPr="004769A3" w:rsidRDefault="00843117" w:rsidP="00843117">
      <w:pPr>
        <w:jc w:val="center"/>
        <w:rPr>
          <w:b/>
          <w:bCs/>
        </w:rPr>
      </w:pPr>
      <w:r w:rsidRPr="004769A3">
        <w:rPr>
          <w:b/>
          <w:bCs/>
        </w:rPr>
        <w:t>Об утверждении</w:t>
      </w:r>
      <w:r w:rsidRPr="004769A3">
        <w:t xml:space="preserve"> </w:t>
      </w:r>
      <w:r w:rsidRPr="004769A3">
        <w:rPr>
          <w:b/>
        </w:rPr>
        <w:t>з</w:t>
      </w:r>
      <w:r w:rsidRPr="004769A3">
        <w:rPr>
          <w:rFonts w:eastAsia="Calibri"/>
          <w:b/>
        </w:rPr>
        <w:t>начения базовых нормативов затрат и отраслевых корректирующих коэффициентов к базовым нормативам затрат на оказание муниципальных услуг</w:t>
      </w:r>
      <w:r>
        <w:rPr>
          <w:rFonts w:eastAsia="Calibri"/>
          <w:b/>
        </w:rPr>
        <w:t xml:space="preserve"> (выполнение работ)</w:t>
      </w:r>
      <w:r w:rsidRPr="004769A3">
        <w:rPr>
          <w:rFonts w:eastAsia="Calibri"/>
          <w:b/>
        </w:rPr>
        <w:t>, муниципальными учреждениями Североуральского городского округа</w:t>
      </w:r>
      <w:r w:rsidRPr="004769A3">
        <w:rPr>
          <w:b/>
          <w:bCs/>
        </w:rPr>
        <w:t xml:space="preserve">, находящимися в ведении Администрации Североуральского городского округа </w:t>
      </w:r>
    </w:p>
    <w:p w:rsidR="00843117" w:rsidRDefault="00843117" w:rsidP="00843117">
      <w:pPr>
        <w:jc w:val="center"/>
      </w:pPr>
      <w:bookmarkStart w:id="0" w:name="_GoBack"/>
      <w:bookmarkEnd w:id="0"/>
    </w:p>
    <w:p w:rsidR="00843117" w:rsidRPr="004769A3" w:rsidRDefault="00843117" w:rsidP="00843117">
      <w:pPr>
        <w:jc w:val="center"/>
      </w:pPr>
    </w:p>
    <w:p w:rsidR="00843117" w:rsidRPr="00F26F14" w:rsidRDefault="00843117" w:rsidP="00843117">
      <w:pPr>
        <w:ind w:firstLine="709"/>
        <w:jc w:val="both"/>
      </w:pPr>
      <w:r w:rsidRPr="00F26F14">
        <w:t xml:space="preserve">В соответствии </w:t>
      </w:r>
      <w:r>
        <w:rPr>
          <w:color w:val="000000"/>
        </w:rPr>
        <w:t xml:space="preserve">с </w:t>
      </w:r>
      <w:hyperlink r:id="rId8" w:history="1">
        <w:r w:rsidRPr="00F26F14">
          <w:rPr>
            <w:color w:val="000000"/>
          </w:rPr>
          <w:t>постановлени</w:t>
        </w:r>
        <w:r>
          <w:rPr>
            <w:color w:val="000000"/>
          </w:rPr>
          <w:t>ем</w:t>
        </w:r>
      </w:hyperlink>
      <w:r w:rsidRPr="00F26F14">
        <w:rPr>
          <w:color w:val="000000"/>
        </w:rPr>
        <w:t xml:space="preserve"> </w:t>
      </w:r>
      <w:r w:rsidRPr="00F26F14">
        <w:t xml:space="preserve">Администрации Североуральского городского округа от 24.11.2015 </w:t>
      </w:r>
      <w:r>
        <w:t>№</w:t>
      </w:r>
      <w:r w:rsidRPr="00F26F14">
        <w:t xml:space="preserve"> 1959 </w:t>
      </w:r>
      <w:r>
        <w:t>«</w:t>
      </w:r>
      <w:r>
        <w:t>Об утверждении Порядка определения нормативных затрат на оказание муниципальных услуг в различных сферах деятельности, (за исключением сферы образования), применяемых при расчете объема финансового обеспечения выполнения муниципального задания на оказание муниципальных услуг (выполнение работ), муниципальными учреждениями Североуральского городского округа</w:t>
      </w:r>
      <w:r>
        <w:t>»</w:t>
      </w:r>
      <w:r w:rsidRPr="00F26F14">
        <w:t xml:space="preserve"> Администрация Североуральского городского округа </w:t>
      </w:r>
    </w:p>
    <w:p w:rsidR="00843117" w:rsidRPr="00F26F14" w:rsidRDefault="00843117" w:rsidP="00843117">
      <w:pPr>
        <w:jc w:val="both"/>
        <w:rPr>
          <w:b/>
        </w:rPr>
      </w:pPr>
      <w:r w:rsidRPr="00F26F14">
        <w:rPr>
          <w:b/>
        </w:rPr>
        <w:t>ПОСТАНОВЛЯЕТ:</w:t>
      </w:r>
    </w:p>
    <w:p w:rsidR="00843117" w:rsidRPr="004058FC" w:rsidRDefault="00843117" w:rsidP="00843117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F26F14">
        <w:rPr>
          <w:rFonts w:ascii="PT Astra Serif" w:hAnsi="PT Astra Serif" w:cs="Times New Roman"/>
          <w:sz w:val="28"/>
          <w:szCs w:val="28"/>
        </w:rPr>
        <w:t>Утвердить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843117" w:rsidRDefault="00843117" w:rsidP="00843117">
      <w:pPr>
        <w:pStyle w:val="ConsPlusNormal"/>
        <w:numPr>
          <w:ilvl w:val="0"/>
          <w:numId w:val="2"/>
        </w:numPr>
        <w:ind w:left="0"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F26F14">
        <w:rPr>
          <w:rFonts w:ascii="PT Astra Serif" w:hAnsi="PT Astra Serif" w:cs="Times New Roman"/>
          <w:sz w:val="28"/>
          <w:szCs w:val="28"/>
        </w:rPr>
        <w:t>з</w:t>
      </w:r>
      <w:r w:rsidRPr="00F26F14">
        <w:rPr>
          <w:rFonts w:ascii="PT Astra Serif" w:eastAsia="Calibri" w:hAnsi="PT Astra Serif" w:cs="Times New Roman"/>
          <w:sz w:val="28"/>
          <w:szCs w:val="28"/>
          <w:lang w:eastAsia="en-US"/>
        </w:rPr>
        <w:t>начения базовых нормативов затрат и отраслевых корректирующих коэффициентов к базовым нормативам затрат на оказание муниципальных услуг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, муниципальными учреждениями Североуральского городского округа, находящимися в ведении Администрации Североуральского городского округа</w:t>
      </w:r>
      <w:r w:rsidRPr="00F26F1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(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прилагаются</w:t>
      </w:r>
      <w:r w:rsidRPr="00F26F14">
        <w:rPr>
          <w:rFonts w:ascii="PT Astra Serif" w:eastAsia="Calibri" w:hAnsi="PT Astra Serif" w:cs="Times New Roman"/>
          <w:sz w:val="28"/>
          <w:szCs w:val="28"/>
          <w:lang w:eastAsia="en-US"/>
        </w:rPr>
        <w:t>)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;</w:t>
      </w:r>
    </w:p>
    <w:p w:rsidR="00843117" w:rsidRDefault="00843117" w:rsidP="00843117">
      <w:pPr>
        <w:pStyle w:val="ConsPlusNormal"/>
        <w:numPr>
          <w:ilvl w:val="0"/>
          <w:numId w:val="2"/>
        </w:numPr>
        <w:ind w:left="0"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F26F14">
        <w:rPr>
          <w:rFonts w:ascii="PT Astra Serif" w:hAnsi="PT Astra Serif" w:cs="Times New Roman"/>
          <w:sz w:val="28"/>
          <w:szCs w:val="28"/>
        </w:rPr>
        <w:t>з</w:t>
      </w:r>
      <w:r w:rsidRPr="00F26F1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начения базовых нормативов затрат и отраслевых корректирующих коэффициентов к базовым нормативам затрат на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выполнение работ, муниципальными учреждениями Североуральского городского округа, находящимися в ведении Администрации Североуральского городского округа</w:t>
      </w:r>
      <w:r w:rsidRPr="00F26F1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(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прилагаются</w:t>
      </w:r>
      <w:r w:rsidRPr="00F26F14">
        <w:rPr>
          <w:rFonts w:ascii="PT Astra Serif" w:eastAsia="Calibri" w:hAnsi="PT Astra Serif" w:cs="Times New Roman"/>
          <w:sz w:val="28"/>
          <w:szCs w:val="28"/>
          <w:lang w:eastAsia="en-US"/>
        </w:rPr>
        <w:t>)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843117" w:rsidRPr="00F26F14" w:rsidRDefault="00843117" w:rsidP="00843117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F26F1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Утвердить значение территориального корректирующего коэффициента равным 1. </w:t>
      </w:r>
    </w:p>
    <w:p w:rsidR="00843117" w:rsidRPr="00F26F14" w:rsidRDefault="00843117" w:rsidP="00843117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F26F14">
        <w:rPr>
          <w:rFonts w:ascii="PT Astra Serif" w:eastAsia="Calibri" w:hAnsi="PT Astra Serif" w:cs="Times New Roman"/>
          <w:sz w:val="28"/>
          <w:szCs w:val="28"/>
          <w:lang w:eastAsia="en-US"/>
        </w:rPr>
        <w:t>Настоящее постановление вступ</w:t>
      </w:r>
      <w:r w:rsidR="00552438">
        <w:rPr>
          <w:rFonts w:ascii="PT Astra Serif" w:eastAsia="Calibri" w:hAnsi="PT Astra Serif" w:cs="Times New Roman"/>
          <w:sz w:val="28"/>
          <w:szCs w:val="28"/>
          <w:lang w:eastAsia="en-US"/>
        </w:rPr>
        <w:t>ает в силу с момента подписания</w:t>
      </w:r>
      <w:r w:rsidRPr="00F26F1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 распространяется на правоотношения, возникшие с 01 января 2019 года.</w:t>
      </w:r>
    </w:p>
    <w:p w:rsidR="00843117" w:rsidRDefault="00843117" w:rsidP="00843117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F26F14">
        <w:rPr>
          <w:rFonts w:ascii="PT Astra Serif" w:eastAsia="Calibri" w:hAnsi="PT Astra Serif" w:cs="Times New Roman"/>
          <w:sz w:val="28"/>
          <w:szCs w:val="28"/>
          <w:lang w:eastAsia="en-US"/>
        </w:rPr>
        <w:t>Признать утратившим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и</w:t>
      </w:r>
      <w:r w:rsidRPr="00F26F1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силу постановлени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я</w:t>
      </w:r>
      <w:r w:rsidRPr="00F26F1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Администрации Североуральского городского округа от 30.12.2015 № 2284 «Об утверждении значения базовых нормативов затрат и отраслевых корректирующих </w:t>
      </w:r>
      <w:r w:rsidRPr="00F26F14">
        <w:rPr>
          <w:rFonts w:ascii="PT Astra Serif" w:eastAsia="Calibri" w:hAnsi="PT Astra Serif" w:cs="Times New Roman"/>
          <w:sz w:val="28"/>
          <w:szCs w:val="28"/>
          <w:lang w:eastAsia="en-US"/>
        </w:rPr>
        <w:lastRenderedPageBreak/>
        <w:t>коэффициентов к базовым нормативам затрат на оказание муниципальных услуг, муниципальными учреждениями Североуральского городского округа, находящимися в ведении Администрации Североуральского городского округа»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, от 30.12.2015 № 2285 «</w:t>
      </w:r>
      <w:r w:rsidRPr="00F26F14"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значения базовых нормативов затрат и отраслевых корректирующих коэффициентов к базовым нормативам затрат на оказание муниципальных услуг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учреждениями, в отношении которых функции и полномочия учредителя осуществляет Управления образования Администрации Североуральского городского округа»</w:t>
      </w:r>
      <w:r w:rsidRPr="00F26F1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</w:t>
      </w:r>
    </w:p>
    <w:p w:rsidR="00843117" w:rsidRPr="00F26F14" w:rsidRDefault="00843117" w:rsidP="0084311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F26F14">
        <w:t>Контроль за исполнением настоящего постановления возложить на Первого Заместителя Главы Администрации Североуральского городского округа С.А. Золотареву.</w:t>
      </w:r>
    </w:p>
    <w:p w:rsidR="00843117" w:rsidRPr="00F26F14" w:rsidRDefault="00843117" w:rsidP="0084311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F26F14">
        <w:t>Опубликовать настоящее постановление на официальном сайте Администрации Североуральского городского округа.</w:t>
      </w:r>
    </w:p>
    <w:p w:rsidR="00843117" w:rsidRPr="00F26F14" w:rsidRDefault="00843117" w:rsidP="00843117">
      <w:pPr>
        <w:tabs>
          <w:tab w:val="num" w:pos="0"/>
        </w:tabs>
        <w:jc w:val="both"/>
      </w:pPr>
    </w:p>
    <w:p w:rsidR="00843117" w:rsidRPr="00F26F14" w:rsidRDefault="00843117" w:rsidP="00843117">
      <w:pPr>
        <w:tabs>
          <w:tab w:val="num" w:pos="0"/>
        </w:tabs>
        <w:jc w:val="both"/>
      </w:pPr>
    </w:p>
    <w:p w:rsidR="00843117" w:rsidRPr="00F26F14" w:rsidRDefault="00843117" w:rsidP="00843117">
      <w:pPr>
        <w:jc w:val="both"/>
      </w:pPr>
      <w:r w:rsidRPr="00F26F14">
        <w:t>Глава</w:t>
      </w:r>
    </w:p>
    <w:p w:rsidR="00843117" w:rsidRPr="00F26F14" w:rsidRDefault="00843117" w:rsidP="00843117">
      <w:pPr>
        <w:jc w:val="both"/>
        <w:rPr>
          <w:b/>
        </w:rPr>
      </w:pPr>
      <w:r w:rsidRPr="00F26F14">
        <w:t xml:space="preserve">Североуральского городского округа                                            В.П. Матюшенко   </w:t>
      </w:r>
    </w:p>
    <w:p w:rsidR="00843117" w:rsidRDefault="00843117">
      <w:r>
        <w:br w:type="page"/>
      </w:r>
    </w:p>
    <w:p w:rsidR="00843117" w:rsidRDefault="00843117" w:rsidP="00843117">
      <w:pPr>
        <w:sectPr w:rsidR="00843117" w:rsidSect="00403376">
          <w:headerReference w:type="default" r:id="rId9"/>
          <w:headerReference w:type="first" r:id="rId10"/>
          <w:pgSz w:w="11906" w:h="16838"/>
          <w:pgMar w:top="1134" w:right="567" w:bottom="1134" w:left="1418" w:header="680" w:footer="709" w:gutter="0"/>
          <w:cols w:space="708"/>
          <w:titlePg/>
          <w:docGrid w:linePitch="381"/>
        </w:sectPr>
      </w:pPr>
    </w:p>
    <w:p w:rsidR="00843117" w:rsidRDefault="00843117" w:rsidP="00843117">
      <w:pPr>
        <w:tabs>
          <w:tab w:val="left" w:pos="8222"/>
          <w:tab w:val="left" w:pos="8931"/>
        </w:tabs>
        <w:ind w:left="11199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843117" w:rsidRDefault="00843117" w:rsidP="00843117">
      <w:pPr>
        <w:tabs>
          <w:tab w:val="left" w:pos="8222"/>
          <w:tab w:val="left" w:pos="8931"/>
        </w:tabs>
        <w:ind w:left="11199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843117" w:rsidRDefault="00843117" w:rsidP="00843117">
      <w:pPr>
        <w:tabs>
          <w:tab w:val="left" w:pos="8222"/>
          <w:tab w:val="left" w:pos="8931"/>
        </w:tabs>
        <w:ind w:left="1119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Североуральского </w:t>
      </w:r>
      <w:r w:rsidRPr="00485A52">
        <w:rPr>
          <w:sz w:val="24"/>
          <w:szCs w:val="24"/>
        </w:rPr>
        <w:t>городского округа</w:t>
      </w:r>
    </w:p>
    <w:p w:rsidR="00843117" w:rsidRPr="00485A52" w:rsidRDefault="00843117" w:rsidP="00843117">
      <w:pPr>
        <w:tabs>
          <w:tab w:val="left" w:pos="8222"/>
          <w:tab w:val="left" w:pos="8931"/>
        </w:tabs>
        <w:ind w:left="11199"/>
        <w:outlineLvl w:val="0"/>
        <w:rPr>
          <w:sz w:val="24"/>
          <w:szCs w:val="24"/>
        </w:rPr>
      </w:pPr>
      <w:r w:rsidRPr="00485A52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02.07.2019</w:t>
      </w:r>
      <w:r w:rsidRPr="00485A52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680</w:t>
      </w:r>
      <w:r w:rsidRPr="00485A52">
        <w:rPr>
          <w:sz w:val="24"/>
          <w:szCs w:val="24"/>
        </w:rPr>
        <w:t xml:space="preserve"> </w:t>
      </w:r>
    </w:p>
    <w:p w:rsidR="00843117" w:rsidRDefault="00843117" w:rsidP="00843117">
      <w:pPr>
        <w:tabs>
          <w:tab w:val="left" w:pos="8222"/>
          <w:tab w:val="left" w:pos="8931"/>
        </w:tabs>
        <w:ind w:left="11199"/>
        <w:rPr>
          <w:sz w:val="24"/>
          <w:szCs w:val="24"/>
        </w:rPr>
      </w:pPr>
      <w:r w:rsidRPr="00485A52">
        <w:rPr>
          <w:sz w:val="24"/>
          <w:szCs w:val="24"/>
        </w:rPr>
        <w:t>«</w:t>
      </w:r>
      <w:r w:rsidRPr="00485A52">
        <w:rPr>
          <w:bCs/>
          <w:sz w:val="24"/>
          <w:szCs w:val="24"/>
        </w:rPr>
        <w:t>Об утверждении</w:t>
      </w:r>
      <w:r w:rsidRPr="00485A52">
        <w:rPr>
          <w:sz w:val="24"/>
          <w:szCs w:val="24"/>
        </w:rPr>
        <w:t xml:space="preserve"> значения базовых нормативов затрат и отраслевых корректирующих</w:t>
      </w:r>
      <w:r>
        <w:rPr>
          <w:sz w:val="24"/>
          <w:szCs w:val="24"/>
        </w:rPr>
        <w:t xml:space="preserve"> </w:t>
      </w:r>
      <w:r w:rsidRPr="00485A52">
        <w:rPr>
          <w:sz w:val="24"/>
          <w:szCs w:val="24"/>
        </w:rPr>
        <w:t xml:space="preserve">коэффициентов к базовым нормативам затрат на оказание муниципальных услуг </w:t>
      </w:r>
      <w:r>
        <w:rPr>
          <w:sz w:val="24"/>
          <w:szCs w:val="24"/>
        </w:rPr>
        <w:t>(выполнение работ)</w:t>
      </w:r>
    </w:p>
    <w:p w:rsidR="00843117" w:rsidRPr="00485A52" w:rsidRDefault="00843117" w:rsidP="00843117">
      <w:pPr>
        <w:tabs>
          <w:tab w:val="left" w:pos="8222"/>
          <w:tab w:val="left" w:pos="8931"/>
        </w:tabs>
        <w:ind w:left="11199"/>
        <w:rPr>
          <w:bCs/>
          <w:sz w:val="24"/>
          <w:szCs w:val="24"/>
        </w:rPr>
      </w:pPr>
      <w:r w:rsidRPr="00485A52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485A52">
        <w:rPr>
          <w:sz w:val="24"/>
          <w:szCs w:val="24"/>
        </w:rPr>
        <w:t>учреждениями Североуральского городского округа</w:t>
      </w:r>
      <w:r w:rsidRPr="00485A5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находящимися в вед</w:t>
      </w:r>
      <w:r w:rsidRPr="00485A52">
        <w:rPr>
          <w:bCs/>
          <w:sz w:val="24"/>
          <w:szCs w:val="24"/>
        </w:rPr>
        <w:t>ении Администрации Североуральского городского округа»</w:t>
      </w:r>
    </w:p>
    <w:p w:rsidR="00843117" w:rsidRPr="00485A52" w:rsidRDefault="00843117" w:rsidP="00843117">
      <w:pPr>
        <w:tabs>
          <w:tab w:val="left" w:pos="8222"/>
        </w:tabs>
        <w:jc w:val="center"/>
      </w:pPr>
    </w:p>
    <w:p w:rsidR="00843117" w:rsidRPr="00485A52" w:rsidRDefault="00843117" w:rsidP="00843117">
      <w:pPr>
        <w:jc w:val="center"/>
      </w:pPr>
      <w:r w:rsidRPr="00485A52">
        <w:t xml:space="preserve">Значения базовых нормативов затрат и отраслевых корректирующих коэффициентов к базовым </w:t>
      </w:r>
    </w:p>
    <w:p w:rsidR="00843117" w:rsidRPr="00485A52" w:rsidRDefault="00843117" w:rsidP="00843117">
      <w:pPr>
        <w:jc w:val="center"/>
      </w:pPr>
      <w:r w:rsidRPr="00485A52">
        <w:t>нормативам затрат на оказание муниципальных услуг муниципальными учреждениями</w:t>
      </w:r>
    </w:p>
    <w:p w:rsidR="00843117" w:rsidRDefault="00843117" w:rsidP="00843117">
      <w:pPr>
        <w:jc w:val="center"/>
        <w:rPr>
          <w:bCs/>
        </w:rPr>
      </w:pPr>
      <w:r w:rsidRPr="00485A52">
        <w:t xml:space="preserve"> Североуральского городского округа</w:t>
      </w:r>
      <w:r w:rsidRPr="00485A52">
        <w:rPr>
          <w:bCs/>
        </w:rPr>
        <w:t xml:space="preserve">, находящимися в ведении </w:t>
      </w:r>
    </w:p>
    <w:p w:rsidR="00843117" w:rsidRDefault="00843117" w:rsidP="00843117">
      <w:pPr>
        <w:jc w:val="center"/>
        <w:rPr>
          <w:bCs/>
        </w:rPr>
      </w:pPr>
      <w:r w:rsidRPr="00485A52">
        <w:rPr>
          <w:bCs/>
        </w:rPr>
        <w:t>Администрации</w:t>
      </w:r>
      <w:r>
        <w:rPr>
          <w:bCs/>
        </w:rPr>
        <w:t xml:space="preserve"> </w:t>
      </w:r>
      <w:r w:rsidRPr="00485A52">
        <w:rPr>
          <w:bCs/>
        </w:rPr>
        <w:t>Североуральского городского округа</w:t>
      </w:r>
    </w:p>
    <w:p w:rsidR="00843117" w:rsidRDefault="00843117" w:rsidP="00843117">
      <w:pPr>
        <w:jc w:val="center"/>
        <w:rPr>
          <w:bCs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1"/>
        <w:gridCol w:w="3261"/>
        <w:gridCol w:w="1417"/>
        <w:gridCol w:w="2268"/>
        <w:gridCol w:w="1984"/>
        <w:gridCol w:w="2125"/>
        <w:gridCol w:w="994"/>
      </w:tblGrid>
      <w:tr w:rsidR="00843117" w:rsidRPr="00485A52" w:rsidTr="00843117">
        <w:trPr>
          <w:trHeight w:val="525"/>
        </w:trPr>
        <w:tc>
          <w:tcPr>
            <w:tcW w:w="3431" w:type="dxa"/>
            <w:vMerge w:val="restart"/>
          </w:tcPr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261" w:type="dxa"/>
            <w:vMerge w:val="restart"/>
          </w:tcPr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669" w:type="dxa"/>
            <w:gridSpan w:val="3"/>
          </w:tcPr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color w:val="000000"/>
                <w:sz w:val="22"/>
                <w:szCs w:val="22"/>
              </w:rPr>
              <w:t>Базовый норматив затрат на оказание услуги, руб.</w:t>
            </w:r>
          </w:p>
        </w:tc>
        <w:tc>
          <w:tcPr>
            <w:tcW w:w="3119" w:type="dxa"/>
            <w:gridSpan w:val="2"/>
            <w:vMerge w:val="restart"/>
          </w:tcPr>
          <w:p w:rsidR="00843117" w:rsidRPr="00136C92" w:rsidRDefault="00843117" w:rsidP="00DD1E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36C92">
              <w:rPr>
                <w:color w:val="000000"/>
                <w:sz w:val="22"/>
                <w:szCs w:val="22"/>
              </w:rPr>
              <w:t>Отраслевой корректирующий коэффициент на оказание услуги</w:t>
            </w:r>
          </w:p>
        </w:tc>
      </w:tr>
      <w:tr w:rsidR="00843117" w:rsidRPr="00485A52" w:rsidTr="00843117">
        <w:trPr>
          <w:trHeight w:val="228"/>
        </w:trPr>
        <w:tc>
          <w:tcPr>
            <w:tcW w:w="3431" w:type="dxa"/>
            <w:vMerge/>
          </w:tcPr>
          <w:p w:rsidR="00843117" w:rsidRPr="00485A52" w:rsidRDefault="00843117" w:rsidP="00DD1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43117" w:rsidRPr="00136C92" w:rsidRDefault="00843117" w:rsidP="00DD1EFE">
            <w:pPr>
              <w:jc w:val="center"/>
              <w:rPr>
                <w:color w:val="000000"/>
                <w:sz w:val="22"/>
                <w:szCs w:val="22"/>
              </w:rPr>
            </w:pPr>
            <w:r w:rsidRPr="00136C92">
              <w:rPr>
                <w:color w:val="000000"/>
                <w:sz w:val="22"/>
                <w:szCs w:val="22"/>
              </w:rPr>
              <w:t>Всего</w:t>
            </w:r>
          </w:p>
          <w:p w:rsidR="00843117" w:rsidRPr="00136C92" w:rsidRDefault="00843117" w:rsidP="00DD1E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43117" w:rsidRPr="00136C92" w:rsidRDefault="00843117" w:rsidP="00DD1EFE">
            <w:pPr>
              <w:jc w:val="center"/>
              <w:rPr>
                <w:color w:val="000000"/>
                <w:sz w:val="22"/>
                <w:szCs w:val="22"/>
              </w:rPr>
            </w:pPr>
            <w:r w:rsidRPr="00136C92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119" w:type="dxa"/>
            <w:gridSpan w:val="2"/>
            <w:vMerge/>
          </w:tcPr>
          <w:p w:rsidR="00843117" w:rsidRPr="00485A52" w:rsidRDefault="00843117" w:rsidP="00DD1EFE">
            <w:pPr>
              <w:spacing w:after="200" w:line="276" w:lineRule="auto"/>
            </w:pPr>
          </w:p>
        </w:tc>
      </w:tr>
      <w:tr w:rsidR="00843117" w:rsidRPr="00485A52" w:rsidTr="00843117">
        <w:trPr>
          <w:trHeight w:val="285"/>
        </w:trPr>
        <w:tc>
          <w:tcPr>
            <w:tcW w:w="3431" w:type="dxa"/>
            <w:vMerge/>
          </w:tcPr>
          <w:p w:rsidR="00843117" w:rsidRPr="00485A52" w:rsidRDefault="00843117" w:rsidP="00DD1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117" w:rsidRPr="00136C92" w:rsidRDefault="00843117" w:rsidP="00DD1E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43117" w:rsidRPr="003C2FD9" w:rsidRDefault="00843117" w:rsidP="00DD1E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C2FD9">
              <w:rPr>
                <w:rFonts w:eastAsia="Calibri"/>
                <w:sz w:val="22"/>
                <w:szCs w:val="22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84" w:type="dxa"/>
          </w:tcPr>
          <w:p w:rsidR="00843117" w:rsidRPr="003C2FD9" w:rsidRDefault="00843117" w:rsidP="00DD1E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C2FD9">
              <w:rPr>
                <w:rFonts w:eastAsia="Calibri"/>
                <w:bCs/>
                <w:sz w:val="22"/>
                <w:szCs w:val="22"/>
              </w:rPr>
              <w:t xml:space="preserve">затраты на коммунальные услуги и содержание недвижимого имущества, необходимого для выполнения муниципального задания </w:t>
            </w:r>
          </w:p>
        </w:tc>
        <w:tc>
          <w:tcPr>
            <w:tcW w:w="3119" w:type="dxa"/>
            <w:gridSpan w:val="2"/>
            <w:vMerge/>
          </w:tcPr>
          <w:p w:rsidR="00843117" w:rsidRPr="00485A52" w:rsidRDefault="00843117" w:rsidP="00DD1EFE">
            <w:pPr>
              <w:spacing w:after="200" w:line="276" w:lineRule="auto"/>
            </w:pPr>
          </w:p>
        </w:tc>
      </w:tr>
      <w:tr w:rsidR="00843117" w:rsidRPr="00485A52" w:rsidTr="00843117">
        <w:trPr>
          <w:trHeight w:val="420"/>
        </w:trPr>
        <w:tc>
          <w:tcPr>
            <w:tcW w:w="3431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gramStart"/>
            <w:r w:rsidRPr="00485A52">
              <w:rPr>
                <w:sz w:val="24"/>
                <w:szCs w:val="24"/>
              </w:rPr>
              <w:t>обще-развивающих</w:t>
            </w:r>
            <w:proofErr w:type="gramEnd"/>
            <w:r w:rsidRPr="00485A52">
              <w:rPr>
                <w:sz w:val="24"/>
                <w:szCs w:val="24"/>
              </w:rPr>
              <w:t xml:space="preserve"> программ </w:t>
            </w:r>
          </w:p>
          <w:p w:rsidR="00843117" w:rsidRPr="00485A52" w:rsidRDefault="00843117" w:rsidP="00DD1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lastRenderedPageBreak/>
              <w:t>801012О.99.0ББ5</w:t>
            </w:r>
            <w:r>
              <w:rPr>
                <w:sz w:val="24"/>
                <w:szCs w:val="24"/>
              </w:rPr>
              <w:t>7</w:t>
            </w:r>
            <w:r w:rsidRPr="00485A5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Е76000</w:t>
            </w:r>
          </w:p>
        </w:tc>
        <w:tc>
          <w:tcPr>
            <w:tcW w:w="1417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177,08</w:t>
            </w:r>
          </w:p>
        </w:tc>
        <w:tc>
          <w:tcPr>
            <w:tcW w:w="2268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131,22</w:t>
            </w:r>
          </w:p>
        </w:tc>
        <w:tc>
          <w:tcPr>
            <w:tcW w:w="1984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МАУ ДО «Североуральская детская школа искусств»</w:t>
            </w:r>
          </w:p>
        </w:tc>
        <w:tc>
          <w:tcPr>
            <w:tcW w:w="99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843117">
            <w:pPr>
              <w:ind w:left="-250"/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68</w:t>
            </w:r>
          </w:p>
        </w:tc>
      </w:tr>
      <w:tr w:rsidR="00843117" w:rsidRPr="00485A52" w:rsidTr="00843117">
        <w:trPr>
          <w:trHeight w:val="375"/>
        </w:trPr>
        <w:tc>
          <w:tcPr>
            <w:tcW w:w="343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 xml:space="preserve">МАУ ДО </w:t>
            </w:r>
          </w:p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«Детская школа искусств поселка Калья»</w:t>
            </w:r>
          </w:p>
        </w:tc>
        <w:tc>
          <w:tcPr>
            <w:tcW w:w="99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13</w:t>
            </w:r>
          </w:p>
        </w:tc>
      </w:tr>
      <w:tr w:rsidR="00843117" w:rsidRPr="00485A52" w:rsidTr="00843117">
        <w:trPr>
          <w:trHeight w:val="300"/>
        </w:trPr>
        <w:tc>
          <w:tcPr>
            <w:tcW w:w="343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43117" w:rsidRDefault="00843117" w:rsidP="00DD1EFE">
            <w:pPr>
              <w:ind w:left="-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 xml:space="preserve">МАУ ДО </w:t>
            </w:r>
          </w:p>
          <w:p w:rsidR="00843117" w:rsidRPr="00136C92" w:rsidRDefault="00843117" w:rsidP="00DD1EFE">
            <w:pPr>
              <w:ind w:left="-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«Детская школа искусств поселка Черёмухово»</w:t>
            </w:r>
          </w:p>
        </w:tc>
        <w:tc>
          <w:tcPr>
            <w:tcW w:w="99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00</w:t>
            </w:r>
          </w:p>
        </w:tc>
      </w:tr>
      <w:tr w:rsidR="00843117" w:rsidRPr="00485A52" w:rsidTr="00843117">
        <w:trPr>
          <w:trHeight w:val="255"/>
        </w:trPr>
        <w:tc>
          <w:tcPr>
            <w:tcW w:w="3431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color w:val="000000"/>
                <w:sz w:val="24"/>
                <w:szCs w:val="24"/>
              </w:rPr>
              <w:t>(Фортепиано)</w:t>
            </w:r>
          </w:p>
        </w:tc>
        <w:tc>
          <w:tcPr>
            <w:tcW w:w="3261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801012О.99.ББ56АА56001</w:t>
            </w:r>
          </w:p>
        </w:tc>
        <w:tc>
          <w:tcPr>
            <w:tcW w:w="1417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172,10</w:t>
            </w:r>
          </w:p>
        </w:tc>
        <w:tc>
          <w:tcPr>
            <w:tcW w:w="2268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127,53</w:t>
            </w:r>
          </w:p>
        </w:tc>
        <w:tc>
          <w:tcPr>
            <w:tcW w:w="1984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МАУ ДО «Североуральская детская школа искусств»</w:t>
            </w:r>
          </w:p>
        </w:tc>
        <w:tc>
          <w:tcPr>
            <w:tcW w:w="99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</w:p>
        </w:tc>
      </w:tr>
      <w:tr w:rsidR="00843117" w:rsidRPr="00485A52" w:rsidTr="00843117">
        <w:trPr>
          <w:trHeight w:val="330"/>
        </w:trPr>
        <w:tc>
          <w:tcPr>
            <w:tcW w:w="343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 xml:space="preserve">МАУ ДО </w:t>
            </w:r>
          </w:p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«Детская школа искусств поселка Калья»</w:t>
            </w:r>
          </w:p>
        </w:tc>
        <w:tc>
          <w:tcPr>
            <w:tcW w:w="99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</w:t>
            </w:r>
          </w:p>
        </w:tc>
      </w:tr>
      <w:tr w:rsidR="00843117" w:rsidRPr="00485A52" w:rsidTr="00843117">
        <w:trPr>
          <w:trHeight w:val="315"/>
        </w:trPr>
        <w:tc>
          <w:tcPr>
            <w:tcW w:w="343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43117" w:rsidRDefault="00843117" w:rsidP="00DD1EFE">
            <w:pPr>
              <w:ind w:left="-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 xml:space="preserve">МАУ ДО </w:t>
            </w:r>
          </w:p>
          <w:p w:rsidR="00843117" w:rsidRPr="00136C92" w:rsidRDefault="00843117" w:rsidP="00DD1EFE">
            <w:pPr>
              <w:ind w:left="-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«Детская школа искусств поселка Черёмухово»</w:t>
            </w:r>
          </w:p>
        </w:tc>
        <w:tc>
          <w:tcPr>
            <w:tcW w:w="99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1,00</w:t>
            </w:r>
          </w:p>
        </w:tc>
      </w:tr>
      <w:tr w:rsidR="00843117" w:rsidRPr="00485A52" w:rsidTr="00843117">
        <w:trPr>
          <w:trHeight w:val="270"/>
        </w:trPr>
        <w:tc>
          <w:tcPr>
            <w:tcW w:w="3431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color w:val="000000"/>
                <w:sz w:val="24"/>
                <w:szCs w:val="24"/>
              </w:rPr>
              <w:t>(Живопись)</w:t>
            </w:r>
          </w:p>
        </w:tc>
        <w:tc>
          <w:tcPr>
            <w:tcW w:w="3261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801012О.99.0ББ56АИ64001</w:t>
            </w:r>
          </w:p>
        </w:tc>
        <w:tc>
          <w:tcPr>
            <w:tcW w:w="1417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173,08</w:t>
            </w:r>
          </w:p>
        </w:tc>
        <w:tc>
          <w:tcPr>
            <w:tcW w:w="2268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128,25</w:t>
            </w:r>
          </w:p>
        </w:tc>
        <w:tc>
          <w:tcPr>
            <w:tcW w:w="1984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843117" w:rsidRPr="00136C92" w:rsidRDefault="00843117" w:rsidP="00DD1EFE">
            <w:pPr>
              <w:ind w:left="-250" w:right="-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МАУ ДО «Североуральская детская художественная школа»</w:t>
            </w:r>
          </w:p>
        </w:tc>
        <w:tc>
          <w:tcPr>
            <w:tcW w:w="99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</w:t>
            </w:r>
          </w:p>
        </w:tc>
      </w:tr>
      <w:tr w:rsidR="00843117" w:rsidRPr="00485A52" w:rsidTr="00843117">
        <w:trPr>
          <w:trHeight w:val="240"/>
        </w:trPr>
        <w:tc>
          <w:tcPr>
            <w:tcW w:w="343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 xml:space="preserve">МАУ ДО </w:t>
            </w:r>
          </w:p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«Детская школа искусств поселка Калья»</w:t>
            </w:r>
          </w:p>
        </w:tc>
        <w:tc>
          <w:tcPr>
            <w:tcW w:w="99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843117" w:rsidRPr="00485A52" w:rsidTr="00843117">
        <w:trPr>
          <w:trHeight w:val="390"/>
        </w:trPr>
        <w:tc>
          <w:tcPr>
            <w:tcW w:w="343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43117" w:rsidRDefault="00843117" w:rsidP="00DD1EFE">
            <w:pPr>
              <w:ind w:left="-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 xml:space="preserve">МАУ ДО </w:t>
            </w:r>
          </w:p>
          <w:p w:rsidR="00843117" w:rsidRPr="00136C92" w:rsidRDefault="00843117" w:rsidP="00DD1EFE">
            <w:pPr>
              <w:ind w:left="-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«Детская школа искусств поселка Черёмухово»</w:t>
            </w:r>
          </w:p>
        </w:tc>
        <w:tc>
          <w:tcPr>
            <w:tcW w:w="99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43117" w:rsidRPr="00485A52" w:rsidTr="00843117">
        <w:tc>
          <w:tcPr>
            <w:tcW w:w="3431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lastRenderedPageBreak/>
              <w:t>(Хореографическое творчество)</w:t>
            </w:r>
          </w:p>
        </w:tc>
        <w:tc>
          <w:tcPr>
            <w:tcW w:w="3261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lastRenderedPageBreak/>
              <w:t>801012О.99.0.ББ56АЛ56000</w:t>
            </w:r>
          </w:p>
        </w:tc>
        <w:tc>
          <w:tcPr>
            <w:tcW w:w="1417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354,29</w:t>
            </w:r>
          </w:p>
        </w:tc>
        <w:tc>
          <w:tcPr>
            <w:tcW w:w="2268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250,84</w:t>
            </w:r>
          </w:p>
        </w:tc>
        <w:tc>
          <w:tcPr>
            <w:tcW w:w="198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843117" w:rsidRPr="00136C92" w:rsidRDefault="00843117" w:rsidP="00DD1EFE">
            <w:pPr>
              <w:ind w:left="-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МАУ ДО «Североуральская детская школа искусств»</w:t>
            </w:r>
          </w:p>
        </w:tc>
        <w:tc>
          <w:tcPr>
            <w:tcW w:w="99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1,00</w:t>
            </w:r>
          </w:p>
        </w:tc>
      </w:tr>
      <w:tr w:rsidR="00843117" w:rsidRPr="00485A52" w:rsidTr="00843117">
        <w:trPr>
          <w:trHeight w:val="375"/>
        </w:trPr>
        <w:tc>
          <w:tcPr>
            <w:tcW w:w="3431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lastRenderedPageBreak/>
              <w:t>Реализация дополнительных общеобразовательных предпрофессиональных программ</w:t>
            </w: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(Духовые и ударные инструменты)</w:t>
            </w:r>
          </w:p>
        </w:tc>
        <w:tc>
          <w:tcPr>
            <w:tcW w:w="3261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801012О.99.0ББ56АЕ44000</w:t>
            </w:r>
          </w:p>
        </w:tc>
        <w:tc>
          <w:tcPr>
            <w:tcW w:w="1417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</w:t>
            </w:r>
            <w:r w:rsidRPr="00485A5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147,23</w:t>
            </w:r>
          </w:p>
        </w:tc>
        <w:tc>
          <w:tcPr>
            <w:tcW w:w="198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843117" w:rsidRDefault="00843117" w:rsidP="00DD1EFE">
            <w:pPr>
              <w:ind w:left="-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 xml:space="preserve">МАУ ДО «МАУ ДО </w:t>
            </w:r>
          </w:p>
          <w:p w:rsidR="00843117" w:rsidRPr="00136C92" w:rsidRDefault="00843117" w:rsidP="00DD1EFE">
            <w:pPr>
              <w:ind w:left="-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«Детская школа искусств поселка Калья»</w:t>
            </w:r>
          </w:p>
        </w:tc>
        <w:tc>
          <w:tcPr>
            <w:tcW w:w="99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1,00</w:t>
            </w:r>
          </w:p>
        </w:tc>
      </w:tr>
      <w:tr w:rsidR="00843117" w:rsidRPr="00485A52" w:rsidTr="00843117">
        <w:trPr>
          <w:trHeight w:val="935"/>
        </w:trPr>
        <w:tc>
          <w:tcPr>
            <w:tcW w:w="3431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(Струнные инструменты)</w:t>
            </w:r>
          </w:p>
        </w:tc>
        <w:tc>
          <w:tcPr>
            <w:tcW w:w="3261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801012О.99.0.ББ56АГ00000</w:t>
            </w:r>
          </w:p>
        </w:tc>
        <w:tc>
          <w:tcPr>
            <w:tcW w:w="1417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172,31</w:t>
            </w:r>
          </w:p>
        </w:tc>
        <w:tc>
          <w:tcPr>
            <w:tcW w:w="2268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127,68</w:t>
            </w:r>
          </w:p>
        </w:tc>
        <w:tc>
          <w:tcPr>
            <w:tcW w:w="1984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843117" w:rsidRPr="00136C92" w:rsidRDefault="00843117" w:rsidP="00DD1EFE">
            <w:pPr>
              <w:ind w:left="-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МАУ ДО «Североуральская детская школа искусств»</w:t>
            </w:r>
          </w:p>
        </w:tc>
        <w:tc>
          <w:tcPr>
            <w:tcW w:w="99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</w:tr>
      <w:tr w:rsidR="00843117" w:rsidRPr="00485A52" w:rsidTr="00843117">
        <w:trPr>
          <w:trHeight w:val="300"/>
        </w:trPr>
        <w:tc>
          <w:tcPr>
            <w:tcW w:w="343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 xml:space="preserve">МАУ ДО </w:t>
            </w:r>
          </w:p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«Детская школа искусств поселка Калья»</w:t>
            </w:r>
          </w:p>
        </w:tc>
        <w:tc>
          <w:tcPr>
            <w:tcW w:w="99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21</w:t>
            </w:r>
          </w:p>
        </w:tc>
      </w:tr>
      <w:tr w:rsidR="00843117" w:rsidRPr="00485A52" w:rsidTr="00843117">
        <w:trPr>
          <w:trHeight w:val="285"/>
        </w:trPr>
        <w:tc>
          <w:tcPr>
            <w:tcW w:w="343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43117" w:rsidRPr="00136C92" w:rsidRDefault="00843117" w:rsidP="00DD1EFE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МАУ ДО</w:t>
            </w:r>
          </w:p>
          <w:p w:rsidR="00843117" w:rsidRPr="00136C92" w:rsidRDefault="00843117" w:rsidP="00DD1EFE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«Детская школа искусств поселка Черёмухово»</w:t>
            </w:r>
          </w:p>
        </w:tc>
        <w:tc>
          <w:tcPr>
            <w:tcW w:w="99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00</w:t>
            </w:r>
          </w:p>
        </w:tc>
      </w:tr>
      <w:tr w:rsidR="00843117" w:rsidRPr="00485A52" w:rsidTr="00843117">
        <w:trPr>
          <w:trHeight w:val="285"/>
        </w:trPr>
        <w:tc>
          <w:tcPr>
            <w:tcW w:w="3431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(Хоровое пение)</w:t>
            </w: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801012О.99.0.5556А336000</w:t>
            </w:r>
          </w:p>
        </w:tc>
        <w:tc>
          <w:tcPr>
            <w:tcW w:w="1417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172,31</w:t>
            </w:r>
          </w:p>
        </w:tc>
        <w:tc>
          <w:tcPr>
            <w:tcW w:w="2268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127,68</w:t>
            </w:r>
          </w:p>
        </w:tc>
        <w:tc>
          <w:tcPr>
            <w:tcW w:w="1984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843117" w:rsidRPr="00136C92" w:rsidRDefault="00843117" w:rsidP="00DD1EFE">
            <w:pPr>
              <w:ind w:left="-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МАУ ДО «Североуральская детская школа искусств»</w:t>
            </w:r>
          </w:p>
        </w:tc>
        <w:tc>
          <w:tcPr>
            <w:tcW w:w="99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</w:tr>
      <w:tr w:rsidR="00843117" w:rsidRPr="00485A52" w:rsidTr="00843117">
        <w:trPr>
          <w:trHeight w:val="540"/>
        </w:trPr>
        <w:tc>
          <w:tcPr>
            <w:tcW w:w="343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43117" w:rsidRDefault="00843117" w:rsidP="00DD1EFE">
            <w:pPr>
              <w:ind w:left="-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 xml:space="preserve">МАУ ДО </w:t>
            </w:r>
          </w:p>
          <w:p w:rsidR="00843117" w:rsidRPr="00136C92" w:rsidRDefault="00843117" w:rsidP="00DD1EFE">
            <w:pPr>
              <w:ind w:left="-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«Детская школа искусств поселка Черёмухово»</w:t>
            </w:r>
          </w:p>
        </w:tc>
        <w:tc>
          <w:tcPr>
            <w:tcW w:w="99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1,00</w:t>
            </w:r>
          </w:p>
        </w:tc>
      </w:tr>
      <w:tr w:rsidR="00843117" w:rsidRPr="00485A52" w:rsidTr="00843117">
        <w:trPr>
          <w:trHeight w:val="285"/>
        </w:trPr>
        <w:tc>
          <w:tcPr>
            <w:tcW w:w="3431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(Народные инструменты)</w:t>
            </w:r>
          </w:p>
        </w:tc>
        <w:tc>
          <w:tcPr>
            <w:tcW w:w="3261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801012О.99.0.ББ56АЖ08000</w:t>
            </w:r>
          </w:p>
        </w:tc>
        <w:tc>
          <w:tcPr>
            <w:tcW w:w="1417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172,29</w:t>
            </w:r>
          </w:p>
        </w:tc>
        <w:tc>
          <w:tcPr>
            <w:tcW w:w="2268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127,67</w:t>
            </w:r>
          </w:p>
        </w:tc>
        <w:tc>
          <w:tcPr>
            <w:tcW w:w="1984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843117" w:rsidRPr="00136C92" w:rsidRDefault="00843117" w:rsidP="00DD1EFE">
            <w:pPr>
              <w:ind w:left="-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МАУ ДО «Североуральская детская школа искусств»</w:t>
            </w:r>
          </w:p>
        </w:tc>
        <w:tc>
          <w:tcPr>
            <w:tcW w:w="99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</w:tr>
      <w:tr w:rsidR="00843117" w:rsidRPr="00485A52" w:rsidTr="00843117">
        <w:trPr>
          <w:trHeight w:val="270"/>
        </w:trPr>
        <w:tc>
          <w:tcPr>
            <w:tcW w:w="343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43117" w:rsidRPr="00136C92" w:rsidRDefault="00843117" w:rsidP="00DD1EFE">
            <w:pPr>
              <w:ind w:left="-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 xml:space="preserve">МАУ ДО </w:t>
            </w:r>
          </w:p>
          <w:p w:rsidR="00843117" w:rsidRPr="00136C92" w:rsidRDefault="00843117" w:rsidP="00DD1EFE">
            <w:pPr>
              <w:ind w:left="-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«Детская школа искусств поселка Калья»</w:t>
            </w:r>
          </w:p>
        </w:tc>
        <w:tc>
          <w:tcPr>
            <w:tcW w:w="99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1,2</w:t>
            </w:r>
            <w:r>
              <w:rPr>
                <w:sz w:val="24"/>
                <w:szCs w:val="24"/>
              </w:rPr>
              <w:t>1</w:t>
            </w:r>
          </w:p>
        </w:tc>
      </w:tr>
      <w:tr w:rsidR="00843117" w:rsidRPr="00485A52" w:rsidTr="00843117">
        <w:trPr>
          <w:trHeight w:val="225"/>
        </w:trPr>
        <w:tc>
          <w:tcPr>
            <w:tcW w:w="343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43117" w:rsidRPr="00136C92" w:rsidRDefault="00843117" w:rsidP="00DD1EFE">
            <w:pPr>
              <w:ind w:left="-108"/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МАУ ДО</w:t>
            </w:r>
          </w:p>
          <w:p w:rsidR="00843117" w:rsidRPr="00485A52" w:rsidRDefault="00843117" w:rsidP="00DD1EFE">
            <w:pPr>
              <w:ind w:left="-108"/>
              <w:jc w:val="center"/>
              <w:rPr>
                <w:sz w:val="24"/>
                <w:szCs w:val="24"/>
              </w:rPr>
            </w:pPr>
            <w:r w:rsidRPr="00136C92">
              <w:rPr>
                <w:sz w:val="22"/>
                <w:szCs w:val="22"/>
              </w:rPr>
              <w:lastRenderedPageBreak/>
              <w:t>«Детская школа искусств поселка Черёмухово»</w:t>
            </w:r>
          </w:p>
        </w:tc>
        <w:tc>
          <w:tcPr>
            <w:tcW w:w="994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lastRenderedPageBreak/>
              <w:t>1,00</w:t>
            </w:r>
          </w:p>
        </w:tc>
      </w:tr>
    </w:tbl>
    <w:p w:rsidR="00843117" w:rsidRDefault="00843117" w:rsidP="00843117">
      <w:pPr>
        <w:jc w:val="center"/>
      </w:pPr>
    </w:p>
    <w:p w:rsidR="00843117" w:rsidRDefault="00843117">
      <w:r>
        <w:br w:type="page"/>
      </w:r>
    </w:p>
    <w:p w:rsidR="00843117" w:rsidRDefault="00843117" w:rsidP="00843117">
      <w:pPr>
        <w:tabs>
          <w:tab w:val="left" w:pos="8222"/>
          <w:tab w:val="left" w:pos="8931"/>
        </w:tabs>
        <w:ind w:left="11199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843117" w:rsidRDefault="00843117" w:rsidP="00843117">
      <w:pPr>
        <w:tabs>
          <w:tab w:val="left" w:pos="8222"/>
          <w:tab w:val="left" w:pos="8931"/>
        </w:tabs>
        <w:ind w:left="11199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843117" w:rsidRDefault="00843117" w:rsidP="00843117">
      <w:pPr>
        <w:tabs>
          <w:tab w:val="left" w:pos="8222"/>
          <w:tab w:val="left" w:pos="8931"/>
        </w:tabs>
        <w:ind w:left="1119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Североуральского </w:t>
      </w:r>
      <w:r w:rsidRPr="00485A52">
        <w:rPr>
          <w:sz w:val="24"/>
          <w:szCs w:val="24"/>
        </w:rPr>
        <w:t>городского округа</w:t>
      </w:r>
    </w:p>
    <w:p w:rsidR="00843117" w:rsidRPr="00485A52" w:rsidRDefault="00843117" w:rsidP="00843117">
      <w:pPr>
        <w:tabs>
          <w:tab w:val="left" w:pos="8222"/>
          <w:tab w:val="left" w:pos="8931"/>
        </w:tabs>
        <w:ind w:left="11199"/>
        <w:outlineLvl w:val="0"/>
        <w:rPr>
          <w:sz w:val="24"/>
          <w:szCs w:val="24"/>
        </w:rPr>
      </w:pPr>
      <w:r w:rsidRPr="00485A52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02.07.2019</w:t>
      </w:r>
      <w:r w:rsidRPr="00485A52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680</w:t>
      </w:r>
      <w:r w:rsidRPr="00485A52">
        <w:rPr>
          <w:sz w:val="24"/>
          <w:szCs w:val="24"/>
        </w:rPr>
        <w:t xml:space="preserve"> </w:t>
      </w:r>
    </w:p>
    <w:p w:rsidR="00843117" w:rsidRDefault="00843117" w:rsidP="00843117">
      <w:pPr>
        <w:tabs>
          <w:tab w:val="left" w:pos="8222"/>
          <w:tab w:val="left" w:pos="8931"/>
        </w:tabs>
        <w:ind w:left="11199"/>
        <w:rPr>
          <w:sz w:val="24"/>
          <w:szCs w:val="24"/>
        </w:rPr>
      </w:pPr>
      <w:r w:rsidRPr="00485A52">
        <w:rPr>
          <w:sz w:val="24"/>
          <w:szCs w:val="24"/>
        </w:rPr>
        <w:t>«</w:t>
      </w:r>
      <w:r w:rsidRPr="00485A52">
        <w:rPr>
          <w:bCs/>
          <w:sz w:val="24"/>
          <w:szCs w:val="24"/>
        </w:rPr>
        <w:t>Об утверждении</w:t>
      </w:r>
      <w:r w:rsidRPr="00485A52">
        <w:rPr>
          <w:sz w:val="24"/>
          <w:szCs w:val="24"/>
        </w:rPr>
        <w:t xml:space="preserve"> значения базовых нормативов затрат и отраслевых корректирующих</w:t>
      </w:r>
      <w:r>
        <w:rPr>
          <w:sz w:val="24"/>
          <w:szCs w:val="24"/>
        </w:rPr>
        <w:t xml:space="preserve"> </w:t>
      </w:r>
      <w:r w:rsidRPr="00485A52">
        <w:rPr>
          <w:sz w:val="24"/>
          <w:szCs w:val="24"/>
        </w:rPr>
        <w:t xml:space="preserve">коэффициентов к базовым нормативам затрат на оказание муниципальных услуг </w:t>
      </w:r>
      <w:r>
        <w:rPr>
          <w:sz w:val="24"/>
          <w:szCs w:val="24"/>
        </w:rPr>
        <w:t>(выполнение работ)</w:t>
      </w:r>
    </w:p>
    <w:p w:rsidR="00843117" w:rsidRPr="00485A52" w:rsidRDefault="00843117" w:rsidP="00843117">
      <w:pPr>
        <w:tabs>
          <w:tab w:val="left" w:pos="8222"/>
          <w:tab w:val="left" w:pos="8931"/>
        </w:tabs>
        <w:ind w:left="11199"/>
        <w:rPr>
          <w:bCs/>
          <w:sz w:val="24"/>
          <w:szCs w:val="24"/>
        </w:rPr>
      </w:pPr>
      <w:r w:rsidRPr="00485A52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485A52">
        <w:rPr>
          <w:sz w:val="24"/>
          <w:szCs w:val="24"/>
        </w:rPr>
        <w:t>учреждениями Североуральского городского округа</w:t>
      </w:r>
      <w:r w:rsidRPr="00485A5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находящимися в вед</w:t>
      </w:r>
      <w:r w:rsidRPr="00485A52">
        <w:rPr>
          <w:bCs/>
          <w:sz w:val="24"/>
          <w:szCs w:val="24"/>
        </w:rPr>
        <w:t>ении Администрации Североуральского городского округа»</w:t>
      </w:r>
    </w:p>
    <w:p w:rsidR="00843117" w:rsidRPr="00485A52" w:rsidRDefault="00843117" w:rsidP="00843117">
      <w:pPr>
        <w:tabs>
          <w:tab w:val="left" w:pos="8222"/>
        </w:tabs>
        <w:jc w:val="center"/>
      </w:pPr>
    </w:p>
    <w:p w:rsidR="00843117" w:rsidRPr="00485A52" w:rsidRDefault="00843117" w:rsidP="00843117">
      <w:pPr>
        <w:jc w:val="center"/>
      </w:pPr>
      <w:r w:rsidRPr="00485A52">
        <w:t xml:space="preserve">Значения базовых нормативов затрат и отраслевых корректирующих коэффициентов к базовым </w:t>
      </w:r>
    </w:p>
    <w:p w:rsidR="00843117" w:rsidRPr="00485A52" w:rsidRDefault="00843117" w:rsidP="00843117">
      <w:pPr>
        <w:jc w:val="center"/>
      </w:pPr>
      <w:r w:rsidRPr="00485A52">
        <w:t xml:space="preserve">нормативам затрат на </w:t>
      </w:r>
      <w:r>
        <w:t>выполнение работ</w:t>
      </w:r>
      <w:r w:rsidRPr="00485A52">
        <w:t xml:space="preserve"> муниципальными учреждениями</w:t>
      </w:r>
    </w:p>
    <w:p w:rsidR="00843117" w:rsidRDefault="00843117" w:rsidP="00843117">
      <w:pPr>
        <w:jc w:val="center"/>
        <w:rPr>
          <w:bCs/>
        </w:rPr>
      </w:pPr>
      <w:r w:rsidRPr="00485A52">
        <w:t xml:space="preserve"> Североуральского городского округа</w:t>
      </w:r>
      <w:r w:rsidRPr="00485A52">
        <w:rPr>
          <w:bCs/>
        </w:rPr>
        <w:t xml:space="preserve">, находящимися в ведении </w:t>
      </w:r>
    </w:p>
    <w:p w:rsidR="00843117" w:rsidRPr="00485A52" w:rsidRDefault="00843117" w:rsidP="00843117">
      <w:pPr>
        <w:jc w:val="center"/>
        <w:rPr>
          <w:bCs/>
        </w:rPr>
      </w:pPr>
      <w:r w:rsidRPr="00485A52">
        <w:rPr>
          <w:bCs/>
        </w:rPr>
        <w:t>Администрации</w:t>
      </w:r>
      <w:r>
        <w:rPr>
          <w:bCs/>
        </w:rPr>
        <w:t xml:space="preserve"> </w:t>
      </w:r>
      <w:r w:rsidRPr="00485A52">
        <w:rPr>
          <w:bCs/>
        </w:rPr>
        <w:t>Североуральского городского округа</w:t>
      </w:r>
    </w:p>
    <w:tbl>
      <w:tblPr>
        <w:tblW w:w="156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3261"/>
        <w:gridCol w:w="1275"/>
        <w:gridCol w:w="2552"/>
        <w:gridCol w:w="2409"/>
        <w:gridCol w:w="1842"/>
        <w:gridCol w:w="993"/>
      </w:tblGrid>
      <w:tr w:rsidR="00843117" w:rsidRPr="00485A52" w:rsidTr="00843117">
        <w:trPr>
          <w:trHeight w:val="525"/>
        </w:trPr>
        <w:tc>
          <w:tcPr>
            <w:tcW w:w="3289" w:type="dxa"/>
            <w:vMerge w:val="restart"/>
          </w:tcPr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color w:val="000000"/>
                <w:sz w:val="22"/>
                <w:szCs w:val="22"/>
              </w:rPr>
              <w:t>Наименование муниципальной работы</w:t>
            </w:r>
          </w:p>
        </w:tc>
        <w:tc>
          <w:tcPr>
            <w:tcW w:w="3261" w:type="dxa"/>
            <w:vMerge w:val="restart"/>
          </w:tcPr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6236" w:type="dxa"/>
            <w:gridSpan w:val="3"/>
          </w:tcPr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color w:val="000000"/>
                <w:sz w:val="22"/>
                <w:szCs w:val="22"/>
              </w:rPr>
              <w:t>Базовый норматив затрат на оказание работы, руб.</w:t>
            </w:r>
          </w:p>
        </w:tc>
        <w:tc>
          <w:tcPr>
            <w:tcW w:w="2835" w:type="dxa"/>
            <w:gridSpan w:val="2"/>
            <w:vMerge w:val="restart"/>
          </w:tcPr>
          <w:p w:rsidR="00843117" w:rsidRPr="00136C92" w:rsidRDefault="00843117" w:rsidP="00DD1E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36C92">
              <w:rPr>
                <w:color w:val="000000"/>
                <w:sz w:val="22"/>
                <w:szCs w:val="22"/>
              </w:rPr>
              <w:t>Отраслевой корректирующий коэффициент на выполнение работ</w:t>
            </w:r>
          </w:p>
        </w:tc>
      </w:tr>
      <w:tr w:rsidR="00843117" w:rsidRPr="00485A52" w:rsidTr="00843117">
        <w:trPr>
          <w:trHeight w:val="228"/>
        </w:trPr>
        <w:tc>
          <w:tcPr>
            <w:tcW w:w="3289" w:type="dxa"/>
            <w:vMerge/>
          </w:tcPr>
          <w:p w:rsidR="00843117" w:rsidRPr="00485A52" w:rsidRDefault="00843117" w:rsidP="00DD1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43117" w:rsidRPr="00136C92" w:rsidRDefault="00843117" w:rsidP="00DD1E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3117" w:rsidRPr="00136C92" w:rsidRDefault="00843117" w:rsidP="00DD1EFE">
            <w:pPr>
              <w:jc w:val="center"/>
              <w:rPr>
                <w:color w:val="000000"/>
                <w:sz w:val="22"/>
                <w:szCs w:val="22"/>
              </w:rPr>
            </w:pPr>
            <w:r w:rsidRPr="00136C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61" w:type="dxa"/>
            <w:gridSpan w:val="2"/>
          </w:tcPr>
          <w:p w:rsidR="00843117" w:rsidRPr="00136C92" w:rsidRDefault="00843117" w:rsidP="00DD1EFE">
            <w:pPr>
              <w:jc w:val="center"/>
              <w:rPr>
                <w:color w:val="000000"/>
                <w:sz w:val="22"/>
                <w:szCs w:val="22"/>
              </w:rPr>
            </w:pPr>
            <w:r w:rsidRPr="00136C92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835" w:type="dxa"/>
            <w:gridSpan w:val="2"/>
            <w:vMerge/>
          </w:tcPr>
          <w:p w:rsidR="00843117" w:rsidRPr="00485A52" w:rsidRDefault="00843117" w:rsidP="00DD1EFE">
            <w:pPr>
              <w:spacing w:after="200" w:line="276" w:lineRule="auto"/>
            </w:pPr>
          </w:p>
        </w:tc>
      </w:tr>
      <w:tr w:rsidR="00843117" w:rsidRPr="00485A52" w:rsidTr="00843117">
        <w:trPr>
          <w:trHeight w:val="569"/>
        </w:trPr>
        <w:tc>
          <w:tcPr>
            <w:tcW w:w="3289" w:type="dxa"/>
            <w:vMerge/>
          </w:tcPr>
          <w:p w:rsidR="00843117" w:rsidRPr="00485A52" w:rsidRDefault="00843117" w:rsidP="00DD1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3117" w:rsidRPr="00136C92" w:rsidRDefault="00843117" w:rsidP="00DD1E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843117" w:rsidRPr="003C2FD9" w:rsidRDefault="00843117" w:rsidP="00DD1E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C2FD9">
              <w:rPr>
                <w:rFonts w:eastAsia="Calibri"/>
                <w:sz w:val="22"/>
                <w:szCs w:val="22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2409" w:type="dxa"/>
          </w:tcPr>
          <w:p w:rsidR="00843117" w:rsidRPr="003C2FD9" w:rsidRDefault="00843117" w:rsidP="00DD1E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C2FD9">
              <w:rPr>
                <w:rFonts w:eastAsia="Calibri"/>
                <w:bCs/>
                <w:sz w:val="22"/>
                <w:szCs w:val="22"/>
              </w:rPr>
              <w:t xml:space="preserve">затраты на коммунальные услуги и содержание недвижимого имущества, необходимого для выполнения муниципального задания </w:t>
            </w:r>
          </w:p>
        </w:tc>
        <w:tc>
          <w:tcPr>
            <w:tcW w:w="2835" w:type="dxa"/>
            <w:gridSpan w:val="2"/>
            <w:vMerge/>
          </w:tcPr>
          <w:p w:rsidR="00843117" w:rsidRPr="00485A52" w:rsidRDefault="00843117" w:rsidP="00DD1EFE">
            <w:pPr>
              <w:spacing w:after="200" w:line="276" w:lineRule="auto"/>
            </w:pPr>
          </w:p>
        </w:tc>
      </w:tr>
      <w:tr w:rsidR="00843117" w:rsidRPr="00485A52" w:rsidTr="00843117">
        <w:trPr>
          <w:trHeight w:val="569"/>
        </w:trPr>
        <w:tc>
          <w:tcPr>
            <w:tcW w:w="3289" w:type="dxa"/>
          </w:tcPr>
          <w:p w:rsidR="00843117" w:rsidRPr="00485A52" w:rsidRDefault="00843117" w:rsidP="00DD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Производство и распространение радиопрограмм </w:t>
            </w:r>
          </w:p>
        </w:tc>
        <w:tc>
          <w:tcPr>
            <w:tcW w:w="3261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09025100100000001008101</w:t>
            </w:r>
          </w:p>
        </w:tc>
        <w:tc>
          <w:tcPr>
            <w:tcW w:w="1275" w:type="dxa"/>
          </w:tcPr>
          <w:p w:rsidR="00843117" w:rsidRPr="00485A52" w:rsidRDefault="00843117" w:rsidP="00DD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184,00</w:t>
            </w:r>
          </w:p>
        </w:tc>
        <w:tc>
          <w:tcPr>
            <w:tcW w:w="2552" w:type="dxa"/>
          </w:tcPr>
          <w:p w:rsidR="00843117" w:rsidRDefault="00843117" w:rsidP="00DD1E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124,04</w:t>
            </w:r>
          </w:p>
        </w:tc>
        <w:tc>
          <w:tcPr>
            <w:tcW w:w="2409" w:type="dxa"/>
          </w:tcPr>
          <w:p w:rsidR="00843117" w:rsidRDefault="00843117" w:rsidP="00DD1E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16,89</w:t>
            </w:r>
          </w:p>
        </w:tc>
        <w:tc>
          <w:tcPr>
            <w:tcW w:w="2835" w:type="dxa"/>
            <w:gridSpan w:val="2"/>
          </w:tcPr>
          <w:p w:rsidR="00843117" w:rsidRPr="00B70D3A" w:rsidRDefault="00843117" w:rsidP="008431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70D3A">
              <w:rPr>
                <w:sz w:val="24"/>
                <w:szCs w:val="24"/>
              </w:rPr>
              <w:t>1,00</w:t>
            </w:r>
          </w:p>
        </w:tc>
      </w:tr>
      <w:tr w:rsidR="00843117" w:rsidRPr="00485A52" w:rsidTr="00843117">
        <w:tc>
          <w:tcPr>
            <w:tcW w:w="3289" w:type="dxa"/>
          </w:tcPr>
          <w:p w:rsidR="00843117" w:rsidRPr="00485A52" w:rsidRDefault="00843117" w:rsidP="00DD1EFE">
            <w:pPr>
              <w:jc w:val="center"/>
              <w:rPr>
                <w:color w:val="000000"/>
                <w:sz w:val="24"/>
                <w:szCs w:val="24"/>
              </w:rPr>
            </w:pPr>
            <w:r w:rsidRPr="00485A52">
              <w:rPr>
                <w:color w:val="000000"/>
                <w:sz w:val="24"/>
                <w:szCs w:val="24"/>
              </w:rPr>
              <w:t xml:space="preserve">Библиотечное, библиографическое и </w:t>
            </w:r>
            <w:r w:rsidRPr="00485A52">
              <w:rPr>
                <w:color w:val="000000"/>
                <w:sz w:val="24"/>
                <w:szCs w:val="24"/>
              </w:rPr>
              <w:lastRenderedPageBreak/>
              <w:t>информационное обслуживание пользователей библиотеки</w:t>
            </w:r>
          </w:p>
        </w:tc>
        <w:tc>
          <w:tcPr>
            <w:tcW w:w="3261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lastRenderedPageBreak/>
              <w:t>07036100000000001000101</w:t>
            </w:r>
          </w:p>
        </w:tc>
        <w:tc>
          <w:tcPr>
            <w:tcW w:w="1275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72,95</w:t>
            </w:r>
          </w:p>
        </w:tc>
        <w:tc>
          <w:tcPr>
            <w:tcW w:w="2552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 w:rsidRPr="00485A52">
              <w:rPr>
                <w:sz w:val="24"/>
                <w:szCs w:val="24"/>
              </w:rPr>
              <w:t>57,51</w:t>
            </w:r>
          </w:p>
        </w:tc>
        <w:tc>
          <w:tcPr>
            <w:tcW w:w="2409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9,61</w:t>
            </w:r>
          </w:p>
        </w:tc>
        <w:tc>
          <w:tcPr>
            <w:tcW w:w="1842" w:type="dxa"/>
            <w:tcBorders>
              <w:right w:val="nil"/>
            </w:tcBorders>
          </w:tcPr>
          <w:p w:rsidR="00843117" w:rsidRPr="00485A52" w:rsidRDefault="00843117" w:rsidP="0084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85A52"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43117" w:rsidRPr="00485A52" w:rsidRDefault="00843117" w:rsidP="00DD1EFE">
            <w:pPr>
              <w:spacing w:after="200" w:line="276" w:lineRule="auto"/>
            </w:pPr>
          </w:p>
        </w:tc>
      </w:tr>
      <w:tr w:rsidR="00843117" w:rsidRPr="00485A52" w:rsidTr="00843117">
        <w:tc>
          <w:tcPr>
            <w:tcW w:w="3289" w:type="dxa"/>
          </w:tcPr>
          <w:p w:rsidR="00843117" w:rsidRPr="00485A52" w:rsidRDefault="00843117" w:rsidP="00DD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3261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07014100000000000007102</w:t>
            </w:r>
          </w:p>
        </w:tc>
        <w:tc>
          <w:tcPr>
            <w:tcW w:w="1275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189,18</w:t>
            </w:r>
          </w:p>
        </w:tc>
        <w:tc>
          <w:tcPr>
            <w:tcW w:w="2552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149,12</w:t>
            </w:r>
          </w:p>
        </w:tc>
        <w:tc>
          <w:tcPr>
            <w:tcW w:w="2409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24,92</w:t>
            </w:r>
          </w:p>
        </w:tc>
        <w:tc>
          <w:tcPr>
            <w:tcW w:w="1842" w:type="dxa"/>
            <w:tcBorders>
              <w:right w:val="nil"/>
            </w:tcBorders>
          </w:tcPr>
          <w:p w:rsidR="00843117" w:rsidRPr="00485A52" w:rsidRDefault="00843117" w:rsidP="0084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43117" w:rsidRPr="00485A52" w:rsidRDefault="00843117" w:rsidP="00DD1EFE">
            <w:pPr>
              <w:spacing w:after="200" w:line="276" w:lineRule="auto"/>
            </w:pPr>
          </w:p>
        </w:tc>
      </w:tr>
      <w:tr w:rsidR="00843117" w:rsidRPr="00485A52" w:rsidTr="00843117">
        <w:tc>
          <w:tcPr>
            <w:tcW w:w="3289" w:type="dxa"/>
          </w:tcPr>
          <w:p w:rsidR="00843117" w:rsidRDefault="00843117" w:rsidP="00DD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3261" w:type="dxa"/>
          </w:tcPr>
          <w:p w:rsidR="00843117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07013100000000000008104</w:t>
            </w:r>
          </w:p>
        </w:tc>
        <w:tc>
          <w:tcPr>
            <w:tcW w:w="1275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13,99</w:t>
            </w:r>
          </w:p>
        </w:tc>
        <w:tc>
          <w:tcPr>
            <w:tcW w:w="2552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11,03</w:t>
            </w:r>
          </w:p>
        </w:tc>
        <w:tc>
          <w:tcPr>
            <w:tcW w:w="2409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</w:t>
            </w:r>
          </w:p>
        </w:tc>
        <w:tc>
          <w:tcPr>
            <w:tcW w:w="1842" w:type="dxa"/>
            <w:tcBorders>
              <w:right w:val="nil"/>
            </w:tcBorders>
          </w:tcPr>
          <w:p w:rsidR="00843117" w:rsidRPr="00485A52" w:rsidRDefault="00843117" w:rsidP="0084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43117" w:rsidRPr="00485A52" w:rsidRDefault="00843117" w:rsidP="00DD1EFE">
            <w:pPr>
              <w:spacing w:after="200" w:line="276" w:lineRule="auto"/>
            </w:pPr>
          </w:p>
        </w:tc>
      </w:tr>
      <w:tr w:rsidR="00843117" w:rsidRPr="00485A52" w:rsidTr="00843117">
        <w:tc>
          <w:tcPr>
            <w:tcW w:w="3289" w:type="dxa"/>
          </w:tcPr>
          <w:p w:rsidR="00843117" w:rsidRDefault="00843117" w:rsidP="00DD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261" w:type="dxa"/>
          </w:tcPr>
          <w:p w:rsidR="00843117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07025100000000000004103</w:t>
            </w:r>
          </w:p>
        </w:tc>
        <w:tc>
          <w:tcPr>
            <w:tcW w:w="1275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75 991,72</w:t>
            </w:r>
          </w:p>
        </w:tc>
        <w:tc>
          <w:tcPr>
            <w:tcW w:w="2552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44 868,68</w:t>
            </w:r>
          </w:p>
        </w:tc>
        <w:tc>
          <w:tcPr>
            <w:tcW w:w="2409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17 263,04</w:t>
            </w:r>
          </w:p>
        </w:tc>
        <w:tc>
          <w:tcPr>
            <w:tcW w:w="1842" w:type="dxa"/>
            <w:tcBorders>
              <w:right w:val="nil"/>
            </w:tcBorders>
          </w:tcPr>
          <w:p w:rsidR="00843117" w:rsidRPr="00485A52" w:rsidRDefault="00843117" w:rsidP="0084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43117" w:rsidRPr="00485A52" w:rsidRDefault="00843117" w:rsidP="00DD1EFE">
            <w:pPr>
              <w:spacing w:after="200" w:line="276" w:lineRule="auto"/>
            </w:pPr>
          </w:p>
        </w:tc>
      </w:tr>
      <w:tr w:rsidR="00843117" w:rsidRPr="00485A52" w:rsidTr="00843117">
        <w:tc>
          <w:tcPr>
            <w:tcW w:w="3289" w:type="dxa"/>
          </w:tcPr>
          <w:p w:rsidR="00843117" w:rsidRDefault="00843117" w:rsidP="00DD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3261" w:type="dxa"/>
          </w:tcPr>
          <w:p w:rsidR="00843117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07049100100000000005102</w:t>
            </w:r>
          </w:p>
        </w:tc>
        <w:tc>
          <w:tcPr>
            <w:tcW w:w="1275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74 319,90</w:t>
            </w:r>
          </w:p>
        </w:tc>
        <w:tc>
          <w:tcPr>
            <w:tcW w:w="2552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43 881,57</w:t>
            </w:r>
          </w:p>
        </w:tc>
        <w:tc>
          <w:tcPr>
            <w:tcW w:w="2409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16 883,25</w:t>
            </w:r>
          </w:p>
        </w:tc>
        <w:tc>
          <w:tcPr>
            <w:tcW w:w="1842" w:type="dxa"/>
            <w:tcBorders>
              <w:right w:val="nil"/>
            </w:tcBorders>
          </w:tcPr>
          <w:p w:rsidR="00843117" w:rsidRPr="00485A52" w:rsidRDefault="00843117" w:rsidP="0084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43117" w:rsidRPr="00485A52" w:rsidRDefault="00843117" w:rsidP="00DD1EFE">
            <w:pPr>
              <w:spacing w:after="200" w:line="276" w:lineRule="auto"/>
            </w:pPr>
          </w:p>
        </w:tc>
      </w:tr>
      <w:tr w:rsidR="00843117" w:rsidRPr="00485A52" w:rsidTr="00843117">
        <w:tc>
          <w:tcPr>
            <w:tcW w:w="3289" w:type="dxa"/>
          </w:tcPr>
          <w:p w:rsidR="00843117" w:rsidRDefault="00843117" w:rsidP="00DD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3261" w:type="dxa"/>
          </w:tcPr>
          <w:p w:rsidR="00843117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07047100000000001007101</w:t>
            </w:r>
          </w:p>
        </w:tc>
        <w:tc>
          <w:tcPr>
            <w:tcW w:w="1275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76 720, 76</w:t>
            </w:r>
          </w:p>
        </w:tc>
        <w:tc>
          <w:tcPr>
            <w:tcW w:w="2552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36 013,47</w:t>
            </w:r>
          </w:p>
        </w:tc>
        <w:tc>
          <w:tcPr>
            <w:tcW w:w="2409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20 539,61</w:t>
            </w:r>
          </w:p>
        </w:tc>
        <w:tc>
          <w:tcPr>
            <w:tcW w:w="1842" w:type="dxa"/>
            <w:tcBorders>
              <w:right w:val="nil"/>
            </w:tcBorders>
          </w:tcPr>
          <w:p w:rsidR="00843117" w:rsidRPr="00485A52" w:rsidRDefault="00843117" w:rsidP="0084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43117" w:rsidRPr="00485A52" w:rsidRDefault="00843117" w:rsidP="00DD1EFE">
            <w:pPr>
              <w:spacing w:after="200" w:line="276" w:lineRule="auto"/>
            </w:pPr>
          </w:p>
        </w:tc>
      </w:tr>
      <w:tr w:rsidR="00843117" w:rsidRPr="00485A52" w:rsidTr="00843117">
        <w:tc>
          <w:tcPr>
            <w:tcW w:w="3289" w:type="dxa"/>
          </w:tcPr>
          <w:p w:rsidR="00843117" w:rsidRDefault="00843117" w:rsidP="00DD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3261" w:type="dxa"/>
          </w:tcPr>
          <w:p w:rsidR="00843117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07037100000000001009101</w:t>
            </w:r>
          </w:p>
        </w:tc>
        <w:tc>
          <w:tcPr>
            <w:tcW w:w="1275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622,75</w:t>
            </w:r>
          </w:p>
        </w:tc>
        <w:tc>
          <w:tcPr>
            <w:tcW w:w="2552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292,33</w:t>
            </w:r>
          </w:p>
        </w:tc>
        <w:tc>
          <w:tcPr>
            <w:tcW w:w="2409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166,72</w:t>
            </w:r>
          </w:p>
        </w:tc>
        <w:tc>
          <w:tcPr>
            <w:tcW w:w="1842" w:type="dxa"/>
            <w:tcBorders>
              <w:right w:val="nil"/>
            </w:tcBorders>
          </w:tcPr>
          <w:p w:rsidR="00843117" w:rsidRPr="00485A52" w:rsidRDefault="00843117" w:rsidP="0084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43117" w:rsidRPr="00485A52" w:rsidRDefault="00843117" w:rsidP="00DD1EFE">
            <w:pPr>
              <w:spacing w:after="200" w:line="276" w:lineRule="auto"/>
            </w:pPr>
          </w:p>
        </w:tc>
      </w:tr>
      <w:tr w:rsidR="00843117" w:rsidRPr="00485A52" w:rsidTr="00843117">
        <w:tc>
          <w:tcPr>
            <w:tcW w:w="3289" w:type="dxa"/>
          </w:tcPr>
          <w:p w:rsidR="00843117" w:rsidRDefault="00843117" w:rsidP="00DD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3261" w:type="dxa"/>
          </w:tcPr>
          <w:p w:rsidR="00843117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07017100000000000004102</w:t>
            </w:r>
          </w:p>
        </w:tc>
        <w:tc>
          <w:tcPr>
            <w:tcW w:w="1275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3 067,62</w:t>
            </w:r>
          </w:p>
        </w:tc>
        <w:tc>
          <w:tcPr>
            <w:tcW w:w="2552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1 439,97</w:t>
            </w:r>
          </w:p>
        </w:tc>
        <w:tc>
          <w:tcPr>
            <w:tcW w:w="2409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821,26</w:t>
            </w:r>
          </w:p>
        </w:tc>
        <w:tc>
          <w:tcPr>
            <w:tcW w:w="1842" w:type="dxa"/>
            <w:tcBorders>
              <w:right w:val="nil"/>
            </w:tcBorders>
          </w:tcPr>
          <w:p w:rsidR="00843117" w:rsidRPr="00485A52" w:rsidRDefault="00843117" w:rsidP="0084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43117" w:rsidRPr="00485A52" w:rsidRDefault="00843117" w:rsidP="00DD1EFE">
            <w:pPr>
              <w:spacing w:after="200" w:line="276" w:lineRule="auto"/>
            </w:pPr>
          </w:p>
        </w:tc>
      </w:tr>
      <w:tr w:rsidR="00843117" w:rsidRPr="00485A52" w:rsidTr="00843117">
        <w:trPr>
          <w:trHeight w:val="420"/>
        </w:trPr>
        <w:tc>
          <w:tcPr>
            <w:tcW w:w="3289" w:type="dxa"/>
            <w:vMerge w:val="restart"/>
          </w:tcPr>
          <w:p w:rsidR="00843117" w:rsidRPr="00485A52" w:rsidRDefault="00843117" w:rsidP="00843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и проведение официальных (физкультурно-оздоровительных) мероприятий</w:t>
            </w:r>
          </w:p>
        </w:tc>
        <w:tc>
          <w:tcPr>
            <w:tcW w:w="3261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30019100600000000008108</w:t>
            </w:r>
          </w:p>
        </w:tc>
        <w:tc>
          <w:tcPr>
            <w:tcW w:w="1275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2552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6 500,00</w:t>
            </w:r>
          </w:p>
        </w:tc>
        <w:tc>
          <w:tcPr>
            <w:tcW w:w="1842" w:type="dxa"/>
          </w:tcPr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МАУ «Физкультура и спорт»</w:t>
            </w:r>
          </w:p>
        </w:tc>
        <w:tc>
          <w:tcPr>
            <w:tcW w:w="993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ind w:lef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85A5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17</w:t>
            </w:r>
          </w:p>
        </w:tc>
      </w:tr>
      <w:tr w:rsidR="00843117" w:rsidRPr="00485A52" w:rsidTr="00843117">
        <w:trPr>
          <w:trHeight w:val="375"/>
        </w:trPr>
        <w:tc>
          <w:tcPr>
            <w:tcW w:w="3289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 xml:space="preserve">МАУ </w:t>
            </w:r>
          </w:p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«Плавательный бассейн «Нептун»</w:t>
            </w:r>
          </w:p>
        </w:tc>
        <w:tc>
          <w:tcPr>
            <w:tcW w:w="993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843117" w:rsidRPr="00485A52" w:rsidTr="00843117">
        <w:trPr>
          <w:trHeight w:val="255"/>
        </w:trPr>
        <w:tc>
          <w:tcPr>
            <w:tcW w:w="3289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3261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30038100000000000001100</w:t>
            </w:r>
          </w:p>
        </w:tc>
        <w:tc>
          <w:tcPr>
            <w:tcW w:w="1275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229,69</w:t>
            </w:r>
          </w:p>
        </w:tc>
        <w:tc>
          <w:tcPr>
            <w:tcW w:w="2552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47,68</w:t>
            </w:r>
          </w:p>
        </w:tc>
        <w:tc>
          <w:tcPr>
            <w:tcW w:w="2409" w:type="dxa"/>
            <w:vMerge w:val="restart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65,85</w:t>
            </w:r>
          </w:p>
        </w:tc>
        <w:tc>
          <w:tcPr>
            <w:tcW w:w="1842" w:type="dxa"/>
          </w:tcPr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МАУ «Физкультура и спорт»</w:t>
            </w:r>
          </w:p>
        </w:tc>
        <w:tc>
          <w:tcPr>
            <w:tcW w:w="993" w:type="dxa"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</w:t>
            </w:r>
          </w:p>
        </w:tc>
      </w:tr>
      <w:tr w:rsidR="00843117" w:rsidRPr="00485A52" w:rsidTr="00843117">
        <w:trPr>
          <w:trHeight w:val="330"/>
        </w:trPr>
        <w:tc>
          <w:tcPr>
            <w:tcW w:w="3289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 xml:space="preserve">МАУ </w:t>
            </w:r>
          </w:p>
          <w:p w:rsidR="00843117" w:rsidRPr="00136C92" w:rsidRDefault="00843117" w:rsidP="00DD1EFE">
            <w:pPr>
              <w:jc w:val="center"/>
              <w:rPr>
                <w:sz w:val="22"/>
                <w:szCs w:val="22"/>
              </w:rPr>
            </w:pPr>
            <w:r w:rsidRPr="00136C92">
              <w:rPr>
                <w:sz w:val="22"/>
                <w:szCs w:val="22"/>
              </w:rPr>
              <w:t>«Плавательный бассейн «Нептун»</w:t>
            </w:r>
          </w:p>
        </w:tc>
        <w:tc>
          <w:tcPr>
            <w:tcW w:w="993" w:type="dxa"/>
          </w:tcPr>
          <w:p w:rsidR="00843117" w:rsidRDefault="00843117" w:rsidP="00DD1EFE">
            <w:pPr>
              <w:jc w:val="center"/>
              <w:rPr>
                <w:sz w:val="24"/>
                <w:szCs w:val="24"/>
              </w:rPr>
            </w:pPr>
          </w:p>
          <w:p w:rsidR="00843117" w:rsidRPr="00485A52" w:rsidRDefault="00843117" w:rsidP="00D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</w:tbl>
    <w:p w:rsidR="00630197" w:rsidRDefault="00630197" w:rsidP="00843117">
      <w:pPr>
        <w:jc w:val="center"/>
      </w:pPr>
    </w:p>
    <w:sectPr w:rsidR="00630197" w:rsidSect="00843117">
      <w:headerReference w:type="default" r:id="rId11"/>
      <w:pgSz w:w="16838" w:h="11906" w:orient="landscape"/>
      <w:pgMar w:top="1418" w:right="567" w:bottom="567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8E" w:rsidRDefault="00AB7F8E" w:rsidP="00843117">
      <w:r>
        <w:separator/>
      </w:r>
    </w:p>
  </w:endnote>
  <w:endnote w:type="continuationSeparator" w:id="0">
    <w:p w:rsidR="00AB7F8E" w:rsidRDefault="00AB7F8E" w:rsidP="0084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8E" w:rsidRDefault="00AB7F8E" w:rsidP="00843117">
      <w:r>
        <w:separator/>
      </w:r>
    </w:p>
  </w:footnote>
  <w:footnote w:type="continuationSeparator" w:id="0">
    <w:p w:rsidR="00AB7F8E" w:rsidRDefault="00AB7F8E" w:rsidP="0084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38" w:rsidRPr="00552438" w:rsidRDefault="00403376" w:rsidP="00552438">
    <w:pPr>
      <w:pStyle w:val="a3"/>
      <w:jc w:val="center"/>
      <w:rPr>
        <w:rFonts w:ascii="PT Astra Serif" w:hAnsi="PT Astra Serif"/>
      </w:rPr>
    </w:pPr>
    <w:r>
      <w:rPr>
        <w:rFonts w:ascii="PT Astra Serif" w:hAnsi="PT Astra Serif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22962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43117" w:rsidRPr="00552438" w:rsidRDefault="00843117" w:rsidP="00843117">
        <w:pPr>
          <w:pStyle w:val="a3"/>
          <w:jc w:val="center"/>
          <w:rPr>
            <w:rFonts w:ascii="PT Astra Serif" w:hAnsi="PT Astra Serif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60281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3164B4" w:rsidRPr="00552438" w:rsidRDefault="00AB7F8E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552438">
          <w:rPr>
            <w:rFonts w:ascii="PT Astra Serif" w:hAnsi="PT Astra Serif"/>
            <w:sz w:val="24"/>
            <w:szCs w:val="24"/>
          </w:rPr>
          <w:fldChar w:fldCharType="begin"/>
        </w:r>
        <w:r w:rsidRPr="00552438">
          <w:rPr>
            <w:rFonts w:ascii="PT Astra Serif" w:hAnsi="PT Astra Serif"/>
            <w:sz w:val="24"/>
            <w:szCs w:val="24"/>
          </w:rPr>
          <w:instrText>PAGE   \* MERGEFORMAT</w:instrText>
        </w:r>
        <w:r w:rsidRPr="00552438">
          <w:rPr>
            <w:rFonts w:ascii="PT Astra Serif" w:hAnsi="PT Astra Serif"/>
            <w:sz w:val="24"/>
            <w:szCs w:val="24"/>
          </w:rPr>
          <w:fldChar w:fldCharType="separate"/>
        </w:r>
        <w:r w:rsidR="00403376">
          <w:rPr>
            <w:rFonts w:ascii="PT Astra Serif" w:hAnsi="PT Astra Serif"/>
            <w:noProof/>
            <w:sz w:val="24"/>
            <w:szCs w:val="24"/>
          </w:rPr>
          <w:t>4</w:t>
        </w:r>
        <w:r w:rsidRPr="00552438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483A"/>
    <w:multiLevelType w:val="hybridMultilevel"/>
    <w:tmpl w:val="13B8D31A"/>
    <w:lvl w:ilvl="0" w:tplc="3746DC8A">
      <w:start w:val="1"/>
      <w:numFmt w:val="decimal"/>
      <w:lvlText w:val="%1)"/>
      <w:lvlJc w:val="left"/>
      <w:pPr>
        <w:ind w:left="1110" w:hanging="7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02FEE"/>
    <w:multiLevelType w:val="hybridMultilevel"/>
    <w:tmpl w:val="0CA8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17"/>
    <w:rsid w:val="000E539A"/>
    <w:rsid w:val="00403376"/>
    <w:rsid w:val="00552438"/>
    <w:rsid w:val="00630197"/>
    <w:rsid w:val="00843117"/>
    <w:rsid w:val="00AB7F8E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DCF02-7A6D-4744-872E-A6FDB0D1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117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3117"/>
    <w:pPr>
      <w:tabs>
        <w:tab w:val="center" w:pos="4677"/>
        <w:tab w:val="right" w:pos="9355"/>
      </w:tabs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117"/>
    <w:rPr>
      <w:rFonts w:ascii="Times New Roman" w:eastAsia="Times New Roman" w:hAnsi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431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C8840C9F834B2F3562C525B753698B8ABEB76004D2EAB67A3B83E2Cb3n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2</cp:revision>
  <dcterms:created xsi:type="dcterms:W3CDTF">2019-07-08T10:16:00Z</dcterms:created>
  <dcterms:modified xsi:type="dcterms:W3CDTF">2019-07-08T10:30:00Z</dcterms:modified>
</cp:coreProperties>
</file>