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F07E68" w:rsidP="004F3578">
            <w:pPr>
              <w:ind w:right="-108"/>
              <w:rPr>
                <w:sz w:val="24"/>
                <w:u w:val="single"/>
              </w:rPr>
            </w:pPr>
            <w:r>
              <w:rPr>
                <w:u w:val="single"/>
              </w:rPr>
              <w:t>21.04</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F07E68">
              <w:rPr>
                <w:u w:val="single"/>
              </w:rPr>
              <w:t>378</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F07E68" w:rsidRDefault="00F07E68" w:rsidP="00F07E68">
      <w:pPr>
        <w:widowControl w:val="0"/>
        <w:jc w:val="center"/>
        <w:rPr>
          <w:rFonts w:eastAsia="Times New Roman" w:cs="PT Astra Serif"/>
          <w:b/>
          <w:szCs w:val="28"/>
          <w:lang w:eastAsia="ru-RU"/>
        </w:rPr>
      </w:pPr>
      <w:r>
        <w:rPr>
          <w:rFonts w:eastAsia="Times New Roman" w:cs="PT Astra Serif"/>
          <w:b/>
          <w:szCs w:val="28"/>
          <w:lang w:eastAsia="ru-RU"/>
        </w:rPr>
        <w:t>О внесении изменений в постановление Администрации Североуральского городского округа от 31.05.2017 № 639 «Об оплате труда работников</w:t>
      </w:r>
    </w:p>
    <w:p w:rsidR="00F07E68" w:rsidRDefault="00F07E68" w:rsidP="00F07E68">
      <w:pPr>
        <w:widowControl w:val="0"/>
        <w:jc w:val="center"/>
        <w:rPr>
          <w:rFonts w:eastAsia="Times New Roman" w:cs="PT Astra Serif"/>
          <w:b/>
          <w:szCs w:val="28"/>
          <w:lang w:eastAsia="ru-RU"/>
        </w:rPr>
      </w:pPr>
      <w:r>
        <w:rPr>
          <w:rFonts w:eastAsia="Times New Roman" w:cs="PT Astra Serif"/>
          <w:b/>
          <w:szCs w:val="28"/>
          <w:lang w:eastAsia="ru-RU"/>
        </w:rPr>
        <w:t>муниципальных образовате</w:t>
      </w:r>
      <w:bookmarkStart w:id="0" w:name="_GoBack"/>
      <w:bookmarkEnd w:id="0"/>
      <w:r>
        <w:rPr>
          <w:rFonts w:eastAsia="Times New Roman" w:cs="PT Astra Serif"/>
          <w:b/>
          <w:szCs w:val="28"/>
          <w:lang w:eastAsia="ru-RU"/>
        </w:rPr>
        <w:t xml:space="preserve">льных организаций, реализующих </w:t>
      </w:r>
    </w:p>
    <w:p w:rsidR="00F07E68" w:rsidRDefault="00F07E68" w:rsidP="00F07E68">
      <w:pPr>
        <w:widowControl w:val="0"/>
        <w:jc w:val="center"/>
        <w:rPr>
          <w:rFonts w:eastAsia="Times New Roman" w:cs="PT Astra Serif"/>
          <w:b/>
          <w:szCs w:val="28"/>
          <w:lang w:eastAsia="ru-RU"/>
        </w:rPr>
      </w:pPr>
      <w:r>
        <w:rPr>
          <w:rFonts w:eastAsia="Times New Roman" w:cs="PT Astra Serif"/>
          <w:b/>
          <w:szCs w:val="28"/>
          <w:lang w:eastAsia="ru-RU"/>
        </w:rPr>
        <w:t xml:space="preserve">программы дошкольного, начального общего, основного общего, </w:t>
      </w:r>
    </w:p>
    <w:p w:rsidR="00F07E68" w:rsidRDefault="00F07E68" w:rsidP="00F07E68">
      <w:pPr>
        <w:widowControl w:val="0"/>
        <w:jc w:val="center"/>
        <w:rPr>
          <w:rFonts w:eastAsia="Times New Roman" w:cs="PT Astra Serif"/>
          <w:b/>
          <w:szCs w:val="28"/>
          <w:lang w:eastAsia="ru-RU"/>
        </w:rPr>
      </w:pPr>
      <w:r>
        <w:rPr>
          <w:rFonts w:eastAsia="Times New Roman" w:cs="PT Astra Serif"/>
          <w:b/>
          <w:szCs w:val="28"/>
          <w:lang w:eastAsia="ru-RU"/>
        </w:rPr>
        <w:t xml:space="preserve">среднего общего и дополнительного образования, в отношении </w:t>
      </w:r>
    </w:p>
    <w:p w:rsidR="00F07E68" w:rsidRDefault="00F07E68" w:rsidP="00F07E68">
      <w:pPr>
        <w:widowControl w:val="0"/>
        <w:jc w:val="center"/>
        <w:rPr>
          <w:rFonts w:eastAsia="Times New Roman" w:cs="PT Astra Serif"/>
          <w:b/>
          <w:szCs w:val="28"/>
          <w:lang w:eastAsia="ru-RU"/>
        </w:rPr>
      </w:pPr>
      <w:r>
        <w:rPr>
          <w:rFonts w:eastAsia="Times New Roman" w:cs="PT Astra Serif"/>
          <w:b/>
          <w:szCs w:val="28"/>
          <w:lang w:eastAsia="ru-RU"/>
        </w:rPr>
        <w:t>которых функции и полномочия учредителя осуществляются Управлением образования Администрации Североуральского городского округа»</w:t>
      </w:r>
    </w:p>
    <w:p w:rsidR="00F07E68" w:rsidRDefault="00F07E68" w:rsidP="00F07E68">
      <w:pPr>
        <w:widowControl w:val="0"/>
        <w:rPr>
          <w:rFonts w:eastAsia="Times New Roman" w:cs="PT Astra Serif"/>
          <w:szCs w:val="28"/>
          <w:lang w:eastAsia="ru-RU"/>
        </w:rPr>
      </w:pPr>
    </w:p>
    <w:p w:rsidR="00F07E68" w:rsidRDefault="00F07E68" w:rsidP="00F07E68">
      <w:pPr>
        <w:widowControl w:val="0"/>
        <w:rPr>
          <w:rFonts w:eastAsia="Times New Roman" w:cs="PT Astra Serif"/>
          <w:szCs w:val="28"/>
          <w:lang w:eastAsia="ru-RU"/>
        </w:rPr>
      </w:pP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 xml:space="preserve">В соответствии с Трудовым </w:t>
      </w:r>
      <w:hyperlink r:id="rId7" w:history="1">
        <w:r w:rsidRPr="00F07E68">
          <w:rPr>
            <w:rStyle w:val="a5"/>
            <w:rFonts w:cs="PT Astra Serif"/>
            <w:color w:val="auto"/>
            <w:u w:val="none"/>
          </w:rPr>
          <w:t>кодексом</w:t>
        </w:r>
      </w:hyperlink>
      <w:r>
        <w:rPr>
          <w:rFonts w:eastAsia="Times New Roman" w:cs="PT Astra Serif"/>
          <w:szCs w:val="28"/>
          <w:lang w:eastAsia="ru-RU"/>
        </w:rPr>
        <w:t xml:space="preserve"> Российской Федерации, федеральными законами от 06 октября 2003 года № 131-ФЗ «Об общих принципах организации местного самоуправления в Российской Федерации»,</w:t>
      </w:r>
      <w:r>
        <w:rPr>
          <w:rFonts w:eastAsia="Times New Roman" w:cs="PT Astra Serif"/>
          <w:sz w:val="22"/>
          <w:szCs w:val="20"/>
          <w:lang w:eastAsia="ru-RU"/>
        </w:rPr>
        <w:t xml:space="preserve"> </w:t>
      </w:r>
      <w:r>
        <w:rPr>
          <w:rFonts w:eastAsia="Times New Roman" w:cs="PT Astra Serif"/>
          <w:sz w:val="22"/>
          <w:szCs w:val="20"/>
          <w:lang w:eastAsia="ru-RU"/>
        </w:rPr>
        <w:br/>
      </w:r>
      <w:r>
        <w:rPr>
          <w:rFonts w:eastAsia="Times New Roman" w:cs="PT Astra Serif"/>
          <w:szCs w:val="28"/>
          <w:lang w:eastAsia="ru-RU"/>
        </w:rPr>
        <w:t xml:space="preserve">от 04 декабря 2007 года № 329-ФЗ «О физической культуре и спорте </w:t>
      </w:r>
      <w:r>
        <w:rPr>
          <w:rFonts w:eastAsia="Times New Roman" w:cs="PT Astra Serif"/>
          <w:szCs w:val="28"/>
          <w:lang w:eastAsia="ru-RU"/>
        </w:rPr>
        <w:br/>
        <w:t>в Российской Федерации», Законом Свердловской области от 20 июля 2015 года № 94-ОЗ «Об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 собственности Свердловской области»,</w:t>
      </w:r>
      <w:r>
        <w:rPr>
          <w:rFonts w:eastAsia="Times New Roman" w:cs="PT Astra Serif"/>
          <w:sz w:val="22"/>
          <w:szCs w:val="20"/>
          <w:lang w:eastAsia="ru-RU"/>
        </w:rPr>
        <w:t xml:space="preserve"> </w:t>
      </w:r>
      <w:r>
        <w:rPr>
          <w:rFonts w:eastAsia="Times New Roman" w:cs="PT Astra Serif"/>
          <w:szCs w:val="28"/>
          <w:lang w:eastAsia="ru-RU"/>
        </w:rPr>
        <w:t xml:space="preserve">постановлениями Правительства Свердловской области от 28.12.2015 </w:t>
      </w:r>
      <w:r>
        <w:rPr>
          <w:rFonts w:eastAsia="Times New Roman" w:cs="PT Astra Serif"/>
          <w:szCs w:val="28"/>
          <w:lang w:eastAsia="ru-RU"/>
        </w:rPr>
        <w:br/>
        <w:t xml:space="preserve">№ 1197-ПП «Об утверждении Примерного положения об оплате труда работников государственных учреждений Свердловской области, подведомственных Министерству физической культуры и спорта Свердловской области», от 06.02.2009 № 145-ПП «О системах оплаты труда работников государственных бюджетных, автономных и казенных учреждений Свердловской области», </w:t>
      </w:r>
      <w:hyperlink r:id="rId8" w:history="1">
        <w:r w:rsidRPr="00F07E68">
          <w:rPr>
            <w:rStyle w:val="a5"/>
            <w:rFonts w:cs="PT Astra Serif"/>
            <w:color w:val="auto"/>
            <w:u w:val="none"/>
          </w:rPr>
          <w:t>Уставом</w:t>
        </w:r>
      </w:hyperlink>
      <w:r>
        <w:rPr>
          <w:rFonts w:eastAsia="Times New Roman" w:cs="PT Astra Serif"/>
          <w:szCs w:val="28"/>
          <w:lang w:eastAsia="ru-RU"/>
        </w:rPr>
        <w:t xml:space="preserve"> Североуральского городского округа, в целях совершенствования системы оплаты труда работников муниципальных образовательных организаций, расположенных на территории Североуральского городского округа, Администрация Североуральского городского округа </w:t>
      </w:r>
    </w:p>
    <w:p w:rsidR="00F07E68" w:rsidRDefault="00F07E68" w:rsidP="00F07E68">
      <w:pPr>
        <w:widowControl w:val="0"/>
        <w:jc w:val="both"/>
        <w:rPr>
          <w:rFonts w:eastAsia="Times New Roman" w:cs="PT Astra Serif"/>
          <w:b/>
          <w:szCs w:val="28"/>
          <w:lang w:eastAsia="ru-RU"/>
        </w:rPr>
      </w:pPr>
      <w:r>
        <w:rPr>
          <w:rFonts w:eastAsia="Times New Roman" w:cs="PT Astra Serif"/>
          <w:b/>
          <w:szCs w:val="28"/>
          <w:lang w:eastAsia="ru-RU"/>
        </w:rPr>
        <w:t>ПОСТАНОВЛЯЕТ:</w:t>
      </w:r>
    </w:p>
    <w:p w:rsidR="00F07E68" w:rsidRDefault="00F07E68" w:rsidP="00F07E68">
      <w:pPr>
        <w:pStyle w:val="a6"/>
        <w:ind w:firstLine="709"/>
        <w:jc w:val="both"/>
        <w:rPr>
          <w:lang w:eastAsia="ru-RU"/>
        </w:rPr>
      </w:pPr>
      <w:r>
        <w:rPr>
          <w:lang w:eastAsia="ru-RU"/>
        </w:rPr>
        <w:t xml:space="preserve">1. Внести в постановление Администрации Североуральского городского округа от 31.05.2017 № 639 «Об оплате труда работников муниципальных образовательных организаций, реализующих программы дошкольного, </w:t>
      </w:r>
      <w:r>
        <w:rPr>
          <w:lang w:eastAsia="ru-RU"/>
        </w:rPr>
        <w:lastRenderedPageBreak/>
        <w:t>начального общего, основного общего, среднего общего и 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 (далее – постановление), следующие изменения:</w:t>
      </w:r>
    </w:p>
    <w:p w:rsidR="00F07E68" w:rsidRDefault="00F07E68" w:rsidP="00F07E68">
      <w:pPr>
        <w:widowControl w:val="0"/>
        <w:ind w:firstLine="709"/>
        <w:jc w:val="both"/>
        <w:rPr>
          <w:rFonts w:eastAsia="Times New Roman" w:cs="PT Astra Serif"/>
          <w:szCs w:val="28"/>
          <w:lang w:eastAsia="ru-RU"/>
        </w:rPr>
      </w:pPr>
      <w:bookmarkStart w:id="1" w:name="P31"/>
      <w:bookmarkEnd w:id="1"/>
      <w:r>
        <w:rPr>
          <w:rFonts w:eastAsia="Times New Roman" w:cs="PT Astra Serif"/>
          <w:szCs w:val="28"/>
          <w:lang w:eastAsia="ru-RU"/>
        </w:rPr>
        <w:t xml:space="preserve">1) наименование постановления изложить в новой редакции: </w:t>
      </w:r>
    </w:p>
    <w:p w:rsidR="00F07E68" w:rsidRPr="00F07E68" w:rsidRDefault="00F07E68" w:rsidP="00F07E68">
      <w:pPr>
        <w:widowControl w:val="0"/>
        <w:ind w:firstLine="709"/>
        <w:jc w:val="center"/>
        <w:rPr>
          <w:rFonts w:eastAsia="Times New Roman" w:cs="PT Astra Serif"/>
          <w:b/>
          <w:szCs w:val="28"/>
          <w:lang w:eastAsia="ru-RU"/>
        </w:rPr>
      </w:pPr>
      <w:r w:rsidRPr="00F07E68">
        <w:rPr>
          <w:rFonts w:eastAsia="Times New Roman" w:cs="PT Astra Serif"/>
          <w:b/>
          <w:szCs w:val="28"/>
          <w:lang w:eastAsia="ru-RU"/>
        </w:rPr>
        <w:t>«</w:t>
      </w:r>
      <w:r w:rsidRPr="00F07E68">
        <w:rPr>
          <w:b/>
          <w:lang w:eastAsia="ru-RU"/>
        </w:rPr>
        <w:t>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программы спортивной подготовки, 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 xml:space="preserve">2) пункт 1, 2 постановления изложить в новой редакции: </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«1. Утвердить Примерное положение 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программы спортивной подготовки, в отношении которых функции и полномочия учредителя осуществляются Управлением образования Администрации Североуральского городского округа (прилагается).</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2. Управлению образования Администрации Североуральского городского округа обеспечить проведение в муниципальных образовательных организациях, реализующих программы дошкольного, начального общего, основного общего, среднего общего и дополнительного образования, программы спортивной подготовки, в отношении которых функции и полномочия учредителя осуществляются Управлением образования Администрации Североуральского городского округа, организационных мероприятий, связанных с изменением существенных условий оплаты труда.»;</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3) в пункте 4 постановления слова «по социальным вопросам И.Н.</w:t>
      </w:r>
      <w:r w:rsidR="00F53FF2">
        <w:rPr>
          <w:rFonts w:eastAsia="Times New Roman" w:cs="PT Astra Serif"/>
          <w:szCs w:val="28"/>
          <w:lang w:eastAsia="ru-RU"/>
        </w:rPr>
        <w:t> </w:t>
      </w:r>
      <w:r>
        <w:rPr>
          <w:rFonts w:eastAsia="Times New Roman" w:cs="PT Astra Serif"/>
          <w:szCs w:val="28"/>
          <w:lang w:eastAsia="ru-RU"/>
        </w:rPr>
        <w:t>Достовалову» заменить словами «Ж.А. Саранчину».</w:t>
      </w:r>
    </w:p>
    <w:p w:rsidR="00F07E68" w:rsidRDefault="00F07E68" w:rsidP="00F53FF2">
      <w:pPr>
        <w:widowControl w:val="0"/>
        <w:ind w:firstLine="709"/>
        <w:jc w:val="both"/>
        <w:rPr>
          <w:rFonts w:eastAsia="Times New Roman" w:cs="PT Astra Serif"/>
          <w:szCs w:val="28"/>
          <w:lang w:eastAsia="ru-RU"/>
        </w:rPr>
      </w:pPr>
      <w:r>
        <w:rPr>
          <w:rFonts w:eastAsia="Times New Roman" w:cs="PT Astra Serif"/>
          <w:szCs w:val="28"/>
          <w:lang w:eastAsia="ru-RU"/>
        </w:rPr>
        <w:t>2. Внести в примерное приложение 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w:t>
      </w:r>
      <w:r w:rsidR="00F53FF2">
        <w:rPr>
          <w:rFonts w:eastAsia="Times New Roman" w:cs="PT Astra Serif"/>
          <w:szCs w:val="28"/>
          <w:lang w:eastAsia="ru-RU"/>
        </w:rPr>
        <w:t> </w:t>
      </w:r>
      <w:r>
        <w:rPr>
          <w:rFonts w:eastAsia="Times New Roman" w:cs="PT Astra Serif"/>
          <w:szCs w:val="28"/>
          <w:lang w:eastAsia="ru-RU"/>
        </w:rPr>
        <w:t>дополнительного образования, в отношении которых функции и полномочия учредителя осуществляются Управлением образования Администрации Североуральского городского округа, утвержденное постановлением, (далее – положение) следующие изменения:</w:t>
      </w:r>
    </w:p>
    <w:p w:rsidR="00F53FF2"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 xml:space="preserve">1) наименование положения изложить в новой редакции: </w:t>
      </w:r>
    </w:p>
    <w:p w:rsidR="00F07E68" w:rsidRPr="00F53FF2" w:rsidRDefault="00F07E68" w:rsidP="00F53FF2">
      <w:pPr>
        <w:widowControl w:val="0"/>
        <w:ind w:firstLine="709"/>
        <w:jc w:val="center"/>
        <w:rPr>
          <w:rFonts w:eastAsia="Times New Roman" w:cs="PT Astra Serif"/>
          <w:b/>
          <w:szCs w:val="28"/>
          <w:lang w:eastAsia="ru-RU"/>
        </w:rPr>
      </w:pPr>
      <w:r w:rsidRPr="00F53FF2">
        <w:rPr>
          <w:rFonts w:eastAsia="Times New Roman" w:cs="PT Astra Serif"/>
          <w:b/>
          <w:szCs w:val="28"/>
          <w:lang w:eastAsia="ru-RU"/>
        </w:rPr>
        <w:t>«Примерное положение об оплате труда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программы спортивной подготовки, в отношении которых функции и полномочия учредителя осуществляются Управлением образования Администрации Севе</w:t>
      </w:r>
      <w:r w:rsidR="00F53FF2">
        <w:rPr>
          <w:rFonts w:eastAsia="Times New Roman" w:cs="PT Astra Serif"/>
          <w:b/>
          <w:szCs w:val="28"/>
          <w:lang w:eastAsia="ru-RU"/>
        </w:rPr>
        <w:t>роуральского городского округа»</w:t>
      </w:r>
    </w:p>
    <w:p w:rsidR="00F53FF2"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 xml:space="preserve">2) пункт 1 положения изложить в новой редакции: </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 xml:space="preserve">«1. Настоящее Примерное положение применяется при исчислении </w:t>
      </w:r>
      <w:r>
        <w:rPr>
          <w:rFonts w:eastAsia="Times New Roman" w:cs="PT Astra Serif"/>
          <w:szCs w:val="28"/>
          <w:lang w:eastAsia="ru-RU"/>
        </w:rPr>
        <w:lastRenderedPageBreak/>
        <w:t>заработной платы работников муниципальных образовательных организаций, реализующих программы дошкольного, начального общего, основного общего, среднего общего и дополнительного образования, программы спортивной подготовки, в отношении которых функции и полномочия учредителя осуществляются Управлением образования Администрации Североуральского городского округа (далее - муниципальные организации).»;</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3) пункт 6 дополнить подпунктом 10 следующего содержания:</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«10) стандартов спортивной подготовки по видам спорта,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4) пункт 7 изложить в новой редакции:</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«7. При определении размера оплаты труда работников муниципальных организаций учитываются следующие условия:</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1) показатели квалификации (образование, стаж педагогической работы, наличие квалификационной категории, наличие ученой степени, почетного звания), для работников, осуществляющих спортивную подготовку (образование, общий стаж работы, стаж по специальности, наличие ученной степени (кандидат, доктор наук) по занимаемой должности (почетного звания, отраслевых наград);</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2) продолжительность рабочего времени (нормы часов педагогической работы за ставку заработной платы) педагогических работников муниципальных организаций, для работников, осуществляющих спортивную подготовку норма тренерской нагрузки за ставку заработной платы работников муниципальных организаций;</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3) объемы учебной (педагогической) работы, для работников, осуществляющих спортивную подготовку объемы тренерской нагрузки;</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4) исчисление заработной платы педагогических работников и работников, осуществляющих спортивную подготовку на основе тарификации;</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5) особенности исчисления почасовой оплаты труда педагогических работников и работников, осуществляющих спортивную подготовку;</w:t>
      </w:r>
    </w:p>
    <w:p w:rsidR="00F07E68" w:rsidRDefault="00F07E68" w:rsidP="00F07E68">
      <w:pPr>
        <w:widowControl w:val="0"/>
        <w:ind w:firstLine="709"/>
        <w:jc w:val="both"/>
        <w:rPr>
          <w:rFonts w:eastAsia="Times New Roman" w:cs="PT Astra Serif"/>
          <w:szCs w:val="28"/>
          <w:lang w:eastAsia="ru-RU"/>
        </w:rPr>
      </w:pPr>
      <w:r>
        <w:rPr>
          <w:rFonts w:eastAsia="Times New Roman" w:cs="PT Astra Serif"/>
          <w:szCs w:val="28"/>
          <w:lang w:eastAsia="ru-RU"/>
        </w:rPr>
        <w:t>6) условия труда, отклоняющиеся от нормальных, выплаты, обусловленные районным регулированием оплаты труда;</w:t>
      </w:r>
    </w:p>
    <w:p w:rsidR="00F07E68" w:rsidRPr="00F53FF2" w:rsidRDefault="00F07E68" w:rsidP="00F07E68">
      <w:pPr>
        <w:widowControl w:val="0"/>
        <w:ind w:firstLine="709"/>
        <w:jc w:val="both"/>
        <w:rPr>
          <w:rFonts w:eastAsia="Times New Roman" w:cs="PT Astra Serif"/>
          <w:szCs w:val="28"/>
          <w:lang w:eastAsia="ru-RU"/>
        </w:rPr>
      </w:pPr>
      <w:r w:rsidRPr="00F53FF2">
        <w:rPr>
          <w:rFonts w:eastAsia="Times New Roman" w:cs="PT Astra Serif"/>
          <w:szCs w:val="28"/>
          <w:lang w:eastAsia="ru-RU"/>
        </w:rPr>
        <w:t>7) особенности поряд</w:t>
      </w:r>
      <w:r w:rsidR="00F53FF2" w:rsidRPr="00F53FF2">
        <w:rPr>
          <w:rFonts w:eastAsia="Times New Roman" w:cs="PT Astra Serif"/>
          <w:szCs w:val="28"/>
          <w:lang w:eastAsia="ru-RU"/>
        </w:rPr>
        <w:t xml:space="preserve">ка и условий труда работников, </w:t>
      </w:r>
      <w:r w:rsidRPr="00F53FF2">
        <w:rPr>
          <w:rFonts w:eastAsia="Times New Roman" w:cs="PT Astra Serif"/>
          <w:szCs w:val="28"/>
          <w:lang w:eastAsia="ru-RU"/>
        </w:rPr>
        <w:t>осуществляющих спортивную подготовку.»;</w:t>
      </w:r>
    </w:p>
    <w:p w:rsidR="00F07E68" w:rsidRPr="00F53FF2" w:rsidRDefault="00F07E68" w:rsidP="00F07E68">
      <w:pPr>
        <w:widowControl w:val="0"/>
        <w:ind w:firstLine="709"/>
        <w:jc w:val="both"/>
        <w:rPr>
          <w:rFonts w:eastAsia="Times New Roman" w:cs="PT Astra Serif"/>
          <w:szCs w:val="28"/>
          <w:lang w:eastAsia="ru-RU"/>
        </w:rPr>
      </w:pPr>
      <w:r w:rsidRPr="00F53FF2">
        <w:rPr>
          <w:rFonts w:eastAsia="Times New Roman" w:cs="PT Astra Serif"/>
          <w:szCs w:val="28"/>
          <w:lang w:eastAsia="ru-RU"/>
        </w:rPr>
        <w:t>5) пункты 11 -</w:t>
      </w:r>
      <w:r w:rsidR="00F53FF2" w:rsidRPr="00F53FF2">
        <w:rPr>
          <w:rFonts w:eastAsia="Times New Roman" w:cs="PT Astra Serif"/>
          <w:szCs w:val="28"/>
          <w:lang w:eastAsia="ru-RU"/>
        </w:rPr>
        <w:t xml:space="preserve"> </w:t>
      </w:r>
      <w:r w:rsidRPr="00F53FF2">
        <w:rPr>
          <w:rFonts w:eastAsia="Times New Roman" w:cs="PT Astra Serif"/>
          <w:szCs w:val="28"/>
          <w:lang w:eastAsia="ru-RU"/>
        </w:rPr>
        <w:t>14 изложить в новой редакции:</w:t>
      </w:r>
    </w:p>
    <w:p w:rsidR="00F07E68" w:rsidRPr="00F53FF2" w:rsidRDefault="00F07E68" w:rsidP="00F07E68">
      <w:pPr>
        <w:widowControl w:val="0"/>
        <w:ind w:firstLine="709"/>
        <w:jc w:val="both"/>
        <w:rPr>
          <w:rFonts w:eastAsia="Times New Roman" w:cs="PT Astra Serif"/>
          <w:szCs w:val="28"/>
          <w:lang w:eastAsia="ru-RU"/>
        </w:rPr>
      </w:pPr>
      <w:bookmarkStart w:id="2" w:name="sub_1014"/>
      <w:r w:rsidRPr="00F53FF2">
        <w:rPr>
          <w:rFonts w:eastAsia="Times New Roman" w:cs="PT Astra Serif"/>
          <w:szCs w:val="28"/>
          <w:lang w:eastAsia="ru-RU"/>
        </w:rPr>
        <w:t>«11. Руководители муниципальных организаций:</w:t>
      </w:r>
    </w:p>
    <w:p w:rsidR="00F07E68" w:rsidRPr="00F53FF2" w:rsidRDefault="00F07E68" w:rsidP="00F07E68">
      <w:pPr>
        <w:widowControl w:val="0"/>
        <w:ind w:firstLine="709"/>
        <w:jc w:val="both"/>
        <w:rPr>
          <w:rFonts w:eastAsia="Times New Roman" w:cs="PT Astra Serif"/>
          <w:szCs w:val="28"/>
          <w:lang w:eastAsia="ru-RU"/>
        </w:rPr>
      </w:pPr>
      <w:bookmarkStart w:id="3" w:name="sub_10141"/>
      <w:bookmarkEnd w:id="2"/>
      <w:r w:rsidRPr="00F53FF2">
        <w:rPr>
          <w:rFonts w:eastAsia="Times New Roman" w:cs="PT Astra Serif"/>
          <w:szCs w:val="28"/>
          <w:lang w:eastAsia="ru-RU"/>
        </w:rPr>
        <w:t>1) проверяют документы об образовании и стаже педагогической работы, общем стаже работы, стаже по специальности, другие основания, предусмотренные настоящим примерным положением, в соответствии с</w:t>
      </w:r>
      <w:r w:rsidR="00F53FF2">
        <w:rPr>
          <w:rFonts w:eastAsia="Times New Roman" w:cs="PT Astra Serif"/>
          <w:szCs w:val="28"/>
          <w:lang w:eastAsia="ru-RU"/>
        </w:rPr>
        <w:t> </w:t>
      </w:r>
      <w:r w:rsidRPr="00F53FF2">
        <w:rPr>
          <w:rFonts w:eastAsia="Times New Roman" w:cs="PT Astra Serif"/>
          <w:szCs w:val="28"/>
          <w:lang w:eastAsia="ru-RU"/>
        </w:rPr>
        <w:t>которыми определяются размеры окладов (должностных окладов), ставок заработной платы работников;</w:t>
      </w:r>
    </w:p>
    <w:p w:rsidR="00F07E68" w:rsidRPr="00F53FF2" w:rsidRDefault="00F07E68" w:rsidP="00F07E68">
      <w:pPr>
        <w:widowControl w:val="0"/>
        <w:ind w:firstLine="709"/>
        <w:jc w:val="both"/>
        <w:rPr>
          <w:rFonts w:eastAsia="Times New Roman" w:cs="PT Astra Serif"/>
          <w:szCs w:val="28"/>
          <w:lang w:eastAsia="ru-RU"/>
        </w:rPr>
      </w:pPr>
      <w:bookmarkStart w:id="4" w:name="sub_10142"/>
      <w:bookmarkEnd w:id="3"/>
      <w:r w:rsidRPr="00F53FF2">
        <w:rPr>
          <w:rFonts w:eastAsia="Times New Roman" w:cs="PT Astra Serif"/>
          <w:szCs w:val="28"/>
          <w:lang w:eastAsia="ru-RU"/>
        </w:rPr>
        <w:t xml:space="preserve">2) ежегодно составляют и утверждают тарификационные списки работников, выполняющих педагогическую работу и лиц, осуществляющих </w:t>
      </w:r>
      <w:r w:rsidRPr="00F53FF2">
        <w:rPr>
          <w:rFonts w:eastAsia="Times New Roman" w:cs="PT Astra Serif"/>
          <w:szCs w:val="28"/>
          <w:lang w:eastAsia="ru-RU"/>
        </w:rPr>
        <w:lastRenderedPageBreak/>
        <w:t>спортивную подготовку – тренерскую работу включая работников, выполняющих эту работу в той же муниципальной организации помимо своей основной работы, а также штатное расписание на других работников муниципальной организации;</w:t>
      </w:r>
    </w:p>
    <w:p w:rsidR="00F07E68" w:rsidRPr="00F53FF2" w:rsidRDefault="00F07E68" w:rsidP="00F07E68">
      <w:pPr>
        <w:widowControl w:val="0"/>
        <w:ind w:firstLine="709"/>
        <w:jc w:val="both"/>
        <w:rPr>
          <w:rFonts w:eastAsia="Times New Roman" w:cs="PT Astra Serif"/>
          <w:szCs w:val="28"/>
          <w:lang w:eastAsia="ru-RU"/>
        </w:rPr>
      </w:pPr>
      <w:bookmarkStart w:id="5" w:name="sub_10143"/>
      <w:bookmarkEnd w:id="4"/>
      <w:r w:rsidRPr="00F53FF2">
        <w:rPr>
          <w:rFonts w:eastAsia="Times New Roman" w:cs="PT Astra Serif"/>
          <w:szCs w:val="28"/>
          <w:lang w:eastAsia="ru-RU"/>
        </w:rPr>
        <w:t>3) несут ответственность за своевременное и правильное определение размеров заработной платы работников муниципальных организаций.</w:t>
      </w:r>
    </w:p>
    <w:p w:rsidR="00F07E68" w:rsidRPr="00F53FF2" w:rsidRDefault="00F07E68" w:rsidP="00F07E68">
      <w:pPr>
        <w:widowControl w:val="0"/>
        <w:ind w:firstLine="709"/>
        <w:jc w:val="both"/>
        <w:rPr>
          <w:rFonts w:eastAsia="Times New Roman" w:cs="PT Astra Serif"/>
          <w:szCs w:val="28"/>
          <w:lang w:eastAsia="ru-RU"/>
        </w:rPr>
      </w:pPr>
      <w:bookmarkStart w:id="6" w:name="sub_1015"/>
      <w:bookmarkEnd w:id="5"/>
      <w:r w:rsidRPr="00F53FF2">
        <w:rPr>
          <w:rFonts w:eastAsia="Times New Roman" w:cs="PT Astra Serif"/>
          <w:szCs w:val="28"/>
          <w:lang w:eastAsia="ru-RU"/>
        </w:rPr>
        <w:t>12. Предельный объем учебной нагрузки (преподавательской работы), которая может выполняться в муниципальной организации педагогическими работниками и предельный объем тренерской нагрузки устанавливается в</w:t>
      </w:r>
      <w:r w:rsidR="00F53FF2">
        <w:rPr>
          <w:rFonts w:eastAsia="Times New Roman" w:cs="PT Astra Serif"/>
          <w:szCs w:val="28"/>
          <w:lang w:eastAsia="ru-RU"/>
        </w:rPr>
        <w:t> </w:t>
      </w:r>
      <w:r w:rsidRPr="00F53FF2">
        <w:rPr>
          <w:rFonts w:eastAsia="Times New Roman" w:cs="PT Astra Serif"/>
          <w:szCs w:val="28"/>
          <w:lang w:eastAsia="ru-RU"/>
        </w:rPr>
        <w:t xml:space="preserve">случаях, предусмотренных законодательством, в соответствии с </w:t>
      </w:r>
      <w:hyperlink r:id="rId9" w:history="1">
        <w:r w:rsidRPr="00F53FF2">
          <w:rPr>
            <w:rStyle w:val="a5"/>
            <w:rFonts w:cs="PT Astra Serif"/>
            <w:color w:val="auto"/>
            <w:u w:val="none"/>
          </w:rPr>
          <w:t>Трудовым кодексом</w:t>
        </w:r>
      </w:hyperlink>
      <w:r w:rsidRPr="00F53FF2">
        <w:rPr>
          <w:rFonts w:eastAsia="Times New Roman" w:cs="PT Astra Serif"/>
          <w:szCs w:val="28"/>
          <w:lang w:eastAsia="ru-RU"/>
        </w:rPr>
        <w:t xml:space="preserve"> Российской Федерации, федеральными законами и иными нормативными правовыми актами, содержащими нормы трудового права.</w:t>
      </w:r>
    </w:p>
    <w:p w:rsidR="00F07E68" w:rsidRPr="00F53FF2" w:rsidRDefault="00F07E68" w:rsidP="00F07E68">
      <w:pPr>
        <w:widowControl w:val="0"/>
        <w:ind w:firstLine="709"/>
        <w:jc w:val="both"/>
        <w:rPr>
          <w:rFonts w:eastAsia="Times New Roman" w:cs="PT Astra Serif"/>
          <w:szCs w:val="28"/>
          <w:lang w:eastAsia="ru-RU"/>
        </w:rPr>
      </w:pPr>
      <w:bookmarkStart w:id="7" w:name="sub_1016"/>
      <w:bookmarkEnd w:id="6"/>
      <w:r w:rsidRPr="00F53FF2">
        <w:rPr>
          <w:rFonts w:eastAsia="Times New Roman" w:cs="PT Astra Serif"/>
          <w:szCs w:val="28"/>
          <w:lang w:eastAsia="ru-RU"/>
        </w:rPr>
        <w:t xml:space="preserve">13. Преподавательская, тренерская работа в той же муниципальной организации для педагогических работников, работников, осуществляющих спортивную подготовку не является совместительством и не требует заключения трудового договора при условии осуществления видов работы, предусмотренных пунктом 2 </w:t>
      </w:r>
      <w:hyperlink r:id="rId10" w:history="1">
        <w:r w:rsidRPr="00F53FF2">
          <w:rPr>
            <w:rStyle w:val="a5"/>
            <w:rFonts w:cs="PT Astra Serif"/>
            <w:color w:val="auto"/>
            <w:u w:val="none"/>
          </w:rPr>
          <w:t>постановления</w:t>
        </w:r>
      </w:hyperlink>
      <w:r w:rsidRPr="00F53FF2">
        <w:rPr>
          <w:rFonts w:eastAsia="Times New Roman" w:cs="PT Astra Serif"/>
          <w:szCs w:val="28"/>
          <w:lang w:eastAsia="ru-RU"/>
        </w:rPr>
        <w:t xml:space="preserve"> Министерства труда и социального развития Росси</w:t>
      </w:r>
      <w:r w:rsidR="00F53FF2">
        <w:rPr>
          <w:rFonts w:eastAsia="Times New Roman" w:cs="PT Astra Serif"/>
          <w:szCs w:val="28"/>
          <w:lang w:eastAsia="ru-RU"/>
        </w:rPr>
        <w:t xml:space="preserve">йской Федерации от 30.06.2003 № </w:t>
      </w:r>
      <w:r w:rsidRPr="00F53FF2">
        <w:rPr>
          <w:rFonts w:eastAsia="Times New Roman" w:cs="PT Astra Serif"/>
          <w:szCs w:val="28"/>
          <w:lang w:eastAsia="ru-RU"/>
        </w:rPr>
        <w:t>41 «Об особенностях работы по совместительству педагогических, медицинских, фармацевтических работников и работников культуры».</w:t>
      </w:r>
    </w:p>
    <w:p w:rsidR="00F07E68" w:rsidRPr="00F53FF2" w:rsidRDefault="00F07E68" w:rsidP="00F07E68">
      <w:pPr>
        <w:widowControl w:val="0"/>
        <w:ind w:firstLine="709"/>
        <w:jc w:val="both"/>
        <w:rPr>
          <w:rFonts w:eastAsia="Times New Roman" w:cs="PT Astra Serif"/>
          <w:szCs w:val="28"/>
          <w:lang w:eastAsia="ru-RU"/>
        </w:rPr>
      </w:pPr>
      <w:bookmarkStart w:id="8" w:name="sub_1017"/>
      <w:bookmarkEnd w:id="7"/>
      <w:r w:rsidRPr="00F53FF2">
        <w:rPr>
          <w:rFonts w:eastAsia="Times New Roman" w:cs="PT Astra Serif"/>
          <w:szCs w:val="28"/>
          <w:lang w:eastAsia="ru-RU"/>
        </w:rPr>
        <w:t>14. Предоставление преподавательской, тренерской работы работникам, выполняющим ее помимо основной работы в той же муниципальной организации, а также педагогическим, руководящим и иным работникам других муниципальных организаций, работникам предприятий и организаций (включая работников органов местного самоуправления, осуществляющих управление в</w:t>
      </w:r>
      <w:r w:rsidR="00F53FF2">
        <w:rPr>
          <w:rFonts w:eastAsia="Times New Roman" w:cs="PT Astra Serif"/>
          <w:szCs w:val="28"/>
          <w:lang w:eastAsia="ru-RU"/>
        </w:rPr>
        <w:t> </w:t>
      </w:r>
      <w:r w:rsidRPr="00F53FF2">
        <w:rPr>
          <w:rFonts w:eastAsia="Times New Roman" w:cs="PT Astra Serif"/>
          <w:szCs w:val="28"/>
          <w:lang w:eastAsia="ru-RU"/>
        </w:rPr>
        <w:t>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муниципальная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bookmarkEnd w:id="8"/>
    </w:p>
    <w:p w:rsidR="00F07E68" w:rsidRPr="00F53FF2" w:rsidRDefault="00F07E68" w:rsidP="00F07E68">
      <w:pPr>
        <w:autoSpaceDE/>
        <w:ind w:firstLine="709"/>
        <w:jc w:val="both"/>
        <w:rPr>
          <w:rFonts w:eastAsia="Times New Roman"/>
          <w:szCs w:val="28"/>
          <w:lang w:eastAsia="ru-RU"/>
        </w:rPr>
      </w:pPr>
      <w:r w:rsidRPr="00F53FF2">
        <w:rPr>
          <w:rFonts w:cstheme="minorBidi"/>
          <w:szCs w:val="28"/>
        </w:rPr>
        <w:t xml:space="preserve">2. </w:t>
      </w:r>
      <w:r w:rsidRPr="00F53FF2">
        <w:rPr>
          <w:rFonts w:eastAsia="Times New Roman"/>
          <w:szCs w:val="28"/>
          <w:lang w:eastAsia="ru-RU"/>
        </w:rPr>
        <w:t>Установить, что настоящее постановление вступает в силу с даты принятия и распространяется на правоотношения, возникшие с 01 января 2020 года.</w:t>
      </w:r>
    </w:p>
    <w:p w:rsidR="00F07E68" w:rsidRPr="00F53FF2" w:rsidRDefault="00F07E68" w:rsidP="00F07E68">
      <w:pPr>
        <w:suppressAutoHyphens/>
        <w:autoSpaceDN/>
        <w:ind w:firstLine="709"/>
        <w:jc w:val="both"/>
        <w:rPr>
          <w:rFonts w:eastAsia="Times New Roman"/>
          <w:color w:val="FF0000"/>
          <w:szCs w:val="28"/>
          <w:lang w:eastAsia="ar-SA"/>
        </w:rPr>
      </w:pPr>
      <w:r w:rsidRPr="00F53FF2">
        <w:rPr>
          <w:rFonts w:eastAsia="Arial"/>
          <w:szCs w:val="28"/>
          <w:lang w:eastAsia="ar-SA"/>
        </w:rPr>
        <w:t xml:space="preserve">3. </w:t>
      </w:r>
      <w:r w:rsidRPr="00F53FF2">
        <w:rPr>
          <w:rFonts w:eastAsia="Times New Roman"/>
          <w:szCs w:val="28"/>
          <w:lang w:eastAsia="ar-SA"/>
        </w:rPr>
        <w:t>Опубликовать настоящее постановление в газете «Наше слово» и на официальном сайте Администрации Североуральского городского округа.</w:t>
      </w:r>
    </w:p>
    <w:p w:rsidR="00F07E68" w:rsidRPr="00F53FF2" w:rsidRDefault="00F07E68" w:rsidP="00F07E68">
      <w:pPr>
        <w:suppressAutoHyphens/>
        <w:autoSpaceDE/>
        <w:spacing w:line="244" w:lineRule="auto"/>
        <w:rPr>
          <w:rFonts w:eastAsia="Times New Roman"/>
          <w:b/>
          <w:szCs w:val="28"/>
          <w:lang w:eastAsia="ar-SA"/>
        </w:rPr>
      </w:pPr>
    </w:p>
    <w:p w:rsidR="00F07E68" w:rsidRPr="00F53FF2" w:rsidRDefault="00F07E68" w:rsidP="00F07E68">
      <w:pPr>
        <w:suppressAutoHyphens/>
        <w:autoSpaceDE/>
        <w:spacing w:line="244" w:lineRule="auto"/>
        <w:rPr>
          <w:rFonts w:eastAsia="Times New Roman"/>
          <w:b/>
          <w:szCs w:val="28"/>
          <w:lang w:eastAsia="ar-SA"/>
        </w:rPr>
      </w:pPr>
    </w:p>
    <w:p w:rsidR="00F07E68" w:rsidRPr="00F53FF2" w:rsidRDefault="00F07E68" w:rsidP="00F07E68">
      <w:pPr>
        <w:suppressAutoHyphens/>
        <w:autoSpaceDE/>
        <w:spacing w:line="244" w:lineRule="auto"/>
        <w:rPr>
          <w:rFonts w:eastAsia="Times New Roman"/>
          <w:szCs w:val="28"/>
          <w:lang w:eastAsia="ar-SA"/>
        </w:rPr>
      </w:pPr>
      <w:r w:rsidRPr="00F53FF2">
        <w:rPr>
          <w:rFonts w:eastAsia="Times New Roman"/>
          <w:szCs w:val="28"/>
          <w:lang w:eastAsia="ar-SA"/>
        </w:rPr>
        <w:t xml:space="preserve">Глава </w:t>
      </w:r>
    </w:p>
    <w:p w:rsidR="00F07E68" w:rsidRPr="00F53FF2" w:rsidRDefault="00F07E68" w:rsidP="00F07E68">
      <w:pPr>
        <w:suppressAutoHyphens/>
        <w:autoSpaceDE/>
        <w:spacing w:line="244" w:lineRule="auto"/>
        <w:rPr>
          <w:rFonts w:eastAsia="Times New Roman"/>
          <w:szCs w:val="28"/>
          <w:lang w:eastAsia="ar-SA"/>
        </w:rPr>
      </w:pPr>
      <w:r w:rsidRPr="00F53FF2">
        <w:rPr>
          <w:szCs w:val="28"/>
          <w:lang w:eastAsia="ar-SA"/>
        </w:rPr>
        <w:t>Североуральского городского округа                                              В.П. Матюшенко</w:t>
      </w:r>
    </w:p>
    <w:sectPr w:rsidR="00F07E68" w:rsidRPr="00F53FF2" w:rsidSect="00FD1FBD">
      <w:headerReference w:type="default" r:id="rId11"/>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26" w:rsidRDefault="003F2C26" w:rsidP="00F07E68">
      <w:r>
        <w:separator/>
      </w:r>
    </w:p>
  </w:endnote>
  <w:endnote w:type="continuationSeparator" w:id="0">
    <w:p w:rsidR="003F2C26" w:rsidRDefault="003F2C26" w:rsidP="00F0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26" w:rsidRDefault="003F2C26" w:rsidP="00F07E68">
      <w:r>
        <w:separator/>
      </w:r>
    </w:p>
  </w:footnote>
  <w:footnote w:type="continuationSeparator" w:id="0">
    <w:p w:rsidR="003F2C26" w:rsidRDefault="003F2C26" w:rsidP="00F0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35735"/>
      <w:docPartObj>
        <w:docPartGallery w:val="Page Numbers (Top of Page)"/>
        <w:docPartUnique/>
      </w:docPartObj>
    </w:sdtPr>
    <w:sdtContent>
      <w:p w:rsidR="00F07E68" w:rsidRDefault="00F07E68">
        <w:pPr>
          <w:pStyle w:val="a7"/>
          <w:jc w:val="center"/>
        </w:pPr>
        <w:r>
          <w:fldChar w:fldCharType="begin"/>
        </w:r>
        <w:r>
          <w:instrText>PAGE   \* MERGEFORMAT</w:instrText>
        </w:r>
        <w:r>
          <w:fldChar w:fldCharType="separate"/>
        </w:r>
        <w:r w:rsidR="00FD1FBD">
          <w:rPr>
            <w:noProof/>
          </w:rPr>
          <w:t>4</w:t>
        </w:r>
        <w:r>
          <w:fldChar w:fldCharType="end"/>
        </w:r>
      </w:p>
    </w:sdtContent>
  </w:sdt>
  <w:p w:rsidR="00F07E68" w:rsidRDefault="00F07E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7E09"/>
    <w:rsid w:val="002E4E81"/>
    <w:rsid w:val="0039044A"/>
    <w:rsid w:val="003F2C26"/>
    <w:rsid w:val="00421C4B"/>
    <w:rsid w:val="004877B4"/>
    <w:rsid w:val="00497387"/>
    <w:rsid w:val="004F3578"/>
    <w:rsid w:val="00524F8B"/>
    <w:rsid w:val="00566B11"/>
    <w:rsid w:val="00766ABA"/>
    <w:rsid w:val="007F097C"/>
    <w:rsid w:val="008C4B8C"/>
    <w:rsid w:val="009869D7"/>
    <w:rsid w:val="00A315F2"/>
    <w:rsid w:val="00A32D57"/>
    <w:rsid w:val="00A96B2C"/>
    <w:rsid w:val="00B85B4C"/>
    <w:rsid w:val="00C5181B"/>
    <w:rsid w:val="00C86C01"/>
    <w:rsid w:val="00CA2FF8"/>
    <w:rsid w:val="00CB43D7"/>
    <w:rsid w:val="00E3605F"/>
    <w:rsid w:val="00ED4460"/>
    <w:rsid w:val="00F065E1"/>
    <w:rsid w:val="00F07E68"/>
    <w:rsid w:val="00F13B94"/>
    <w:rsid w:val="00F469AC"/>
    <w:rsid w:val="00F53FF2"/>
    <w:rsid w:val="00FC5C4B"/>
    <w:rsid w:val="00FD1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basedOn w:val="a0"/>
    <w:uiPriority w:val="99"/>
    <w:semiHidden/>
    <w:unhideWhenUsed/>
    <w:rsid w:val="00F07E68"/>
    <w:rPr>
      <w:color w:val="0000FF" w:themeColor="hyperlink"/>
      <w:u w:val="single"/>
    </w:rPr>
  </w:style>
  <w:style w:type="paragraph" w:styleId="a6">
    <w:name w:val="No Spacing"/>
    <w:uiPriority w:val="1"/>
    <w:qFormat/>
    <w:rsid w:val="00F07E68"/>
    <w:pPr>
      <w:autoSpaceDE w:val="0"/>
      <w:autoSpaceDN w:val="0"/>
      <w:spacing w:after="0" w:line="240" w:lineRule="auto"/>
    </w:pPr>
  </w:style>
  <w:style w:type="paragraph" w:styleId="a7">
    <w:name w:val="header"/>
    <w:basedOn w:val="a"/>
    <w:link w:val="a8"/>
    <w:uiPriority w:val="99"/>
    <w:unhideWhenUsed/>
    <w:rsid w:val="00F07E68"/>
    <w:pPr>
      <w:tabs>
        <w:tab w:val="center" w:pos="4677"/>
        <w:tab w:val="right" w:pos="9355"/>
      </w:tabs>
    </w:pPr>
  </w:style>
  <w:style w:type="character" w:customStyle="1" w:styleId="a8">
    <w:name w:val="Верхний колонтитул Знак"/>
    <w:basedOn w:val="a0"/>
    <w:link w:val="a7"/>
    <w:uiPriority w:val="99"/>
    <w:rsid w:val="00F07E68"/>
  </w:style>
  <w:style w:type="paragraph" w:styleId="a9">
    <w:name w:val="footer"/>
    <w:basedOn w:val="a"/>
    <w:link w:val="aa"/>
    <w:uiPriority w:val="99"/>
    <w:unhideWhenUsed/>
    <w:rsid w:val="00F07E68"/>
    <w:pPr>
      <w:tabs>
        <w:tab w:val="center" w:pos="4677"/>
        <w:tab w:val="right" w:pos="9355"/>
      </w:tabs>
    </w:pPr>
  </w:style>
  <w:style w:type="character" w:customStyle="1" w:styleId="aa">
    <w:name w:val="Нижний колонтитул Знак"/>
    <w:basedOn w:val="a0"/>
    <w:link w:val="a9"/>
    <w:uiPriority w:val="99"/>
    <w:rsid w:val="00F0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A0E0B3E1C904470B7EAC6F094ABC6A61BB6623C00293F77026115B8DBAA3B2434E470710E33010C4A1F45816BF8E69F5B0AEEC42EDB3DA13E015Ed3AC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2DA0E0B3E1C904470B7EAD0F3F8F5CCA512E9693B0C2B602B576742E78BAC6E7674BA29314A200004541D4485d6A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2032043.0" TargetMode="External"/><Relationship Id="rId4" Type="http://schemas.openxmlformats.org/officeDocument/2006/relationships/footnotes" Target="footnotes.xml"/><Relationship Id="rId9"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35</cp:revision>
  <cp:lastPrinted>2020-04-22T06:44:00Z</cp:lastPrinted>
  <dcterms:created xsi:type="dcterms:W3CDTF">2014-04-14T10:25:00Z</dcterms:created>
  <dcterms:modified xsi:type="dcterms:W3CDTF">2020-04-22T06:54:00Z</dcterms:modified>
</cp:coreProperties>
</file>