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BD3" w:rsidRPr="001367A0" w:rsidRDefault="009F0BD3" w:rsidP="009F0BD3">
      <w:pPr>
        <w:rPr>
          <w:color w:val="0D0D0D" w:themeColor="text1" w:themeTint="F2"/>
          <w:spacing w:val="2"/>
          <w:szCs w:val="24"/>
        </w:rPr>
      </w:pPr>
    </w:p>
    <w:p w:rsidR="009F0BD3" w:rsidRPr="001367A0" w:rsidRDefault="009F0BD3" w:rsidP="009F0BD3">
      <w:pPr>
        <w:jc w:val="center"/>
        <w:rPr>
          <w:color w:val="0D0D0D" w:themeColor="text1" w:themeTint="F2"/>
          <w:spacing w:val="2"/>
          <w:szCs w:val="24"/>
        </w:rPr>
      </w:pPr>
      <w:bookmarkStart w:id="0" w:name="_GoBack"/>
      <w:r w:rsidRPr="001367A0">
        <w:rPr>
          <w:color w:val="0D0D0D" w:themeColor="text1" w:themeTint="F2"/>
          <w:spacing w:val="2"/>
          <w:szCs w:val="24"/>
        </w:rPr>
        <w:t>Заключение</w:t>
      </w:r>
    </w:p>
    <w:p w:rsidR="009F0BD3" w:rsidRPr="001367A0" w:rsidRDefault="009F0BD3" w:rsidP="009F0BD3">
      <w:pPr>
        <w:jc w:val="center"/>
        <w:rPr>
          <w:color w:val="0D0D0D" w:themeColor="text1" w:themeTint="F2"/>
          <w:spacing w:val="2"/>
          <w:szCs w:val="24"/>
        </w:rPr>
      </w:pPr>
      <w:r w:rsidRPr="001367A0">
        <w:rPr>
          <w:color w:val="0D0D0D" w:themeColor="text1" w:themeTint="F2"/>
          <w:spacing w:val="2"/>
          <w:szCs w:val="24"/>
        </w:rPr>
        <w:t>о результатах публичных слушаний</w:t>
      </w:r>
    </w:p>
    <w:p w:rsidR="009F0BD3" w:rsidRPr="001367A0" w:rsidRDefault="009F0BD3" w:rsidP="009F0BD3">
      <w:pPr>
        <w:rPr>
          <w:color w:val="0D0D0D" w:themeColor="text1" w:themeTint="F2"/>
          <w:spacing w:val="2"/>
          <w:szCs w:val="24"/>
        </w:rPr>
      </w:pPr>
    </w:p>
    <w:p w:rsidR="009F0BD3" w:rsidRPr="001367A0" w:rsidRDefault="009F0BD3" w:rsidP="009F0BD3">
      <w:pPr>
        <w:rPr>
          <w:color w:val="0D0D0D" w:themeColor="text1" w:themeTint="F2"/>
          <w:spacing w:val="2"/>
          <w:szCs w:val="24"/>
        </w:rPr>
      </w:pPr>
      <w:r w:rsidRPr="001367A0">
        <w:rPr>
          <w:color w:val="0D0D0D" w:themeColor="text1" w:themeTint="F2"/>
          <w:spacing w:val="2"/>
          <w:szCs w:val="24"/>
        </w:rPr>
        <w:t>«29» июня 2018г.                                                                             город Североуральск</w:t>
      </w:r>
    </w:p>
    <w:p w:rsidR="009F0BD3" w:rsidRPr="001367A0" w:rsidRDefault="009F0BD3" w:rsidP="009F0BD3">
      <w:pPr>
        <w:ind w:left="4536"/>
        <w:rPr>
          <w:color w:val="0D0D0D" w:themeColor="text1" w:themeTint="F2"/>
          <w:spacing w:val="2"/>
          <w:szCs w:val="24"/>
        </w:rPr>
      </w:pPr>
    </w:p>
    <w:p w:rsidR="009F0BD3" w:rsidRPr="001367A0" w:rsidRDefault="009F0BD3" w:rsidP="009F0BD3">
      <w:pPr>
        <w:jc w:val="both"/>
        <w:rPr>
          <w:color w:val="0D0D0D" w:themeColor="text1" w:themeTint="F2"/>
          <w:spacing w:val="2"/>
          <w:szCs w:val="24"/>
        </w:rPr>
      </w:pPr>
      <w:r w:rsidRPr="001367A0">
        <w:rPr>
          <w:color w:val="0D0D0D" w:themeColor="text1" w:themeTint="F2"/>
          <w:spacing w:val="2"/>
          <w:szCs w:val="24"/>
        </w:rPr>
        <w:t>«25» июня 2018г. с 15.30 часов до 15.00 часов в здании Администрации Североуральского городского округа, расположенном по адресу: Свердловская область, город Североуральск, улица Чайковского, дом 15 (зал заседания).</w:t>
      </w:r>
    </w:p>
    <w:p w:rsidR="009F0BD3" w:rsidRPr="001367A0" w:rsidRDefault="009F0BD3" w:rsidP="009F0BD3">
      <w:pPr>
        <w:jc w:val="both"/>
        <w:rPr>
          <w:color w:val="0D0D0D" w:themeColor="text1" w:themeTint="F2"/>
          <w:spacing w:val="2"/>
          <w:szCs w:val="24"/>
        </w:rPr>
      </w:pPr>
      <w:r w:rsidRPr="001367A0">
        <w:rPr>
          <w:color w:val="0D0D0D" w:themeColor="text1" w:themeTint="F2"/>
          <w:spacing w:val="2"/>
          <w:szCs w:val="24"/>
        </w:rPr>
        <w:t>проведены публичные слушания по проекту о внесении изменения в Правила землепользования и застройки города Североуральска.</w:t>
      </w:r>
    </w:p>
    <w:p w:rsidR="009F0BD3" w:rsidRPr="001367A0" w:rsidRDefault="009F0BD3" w:rsidP="009F0BD3">
      <w:pPr>
        <w:jc w:val="both"/>
        <w:rPr>
          <w:color w:val="0D0D0D" w:themeColor="text1" w:themeTint="F2"/>
          <w:spacing w:val="2"/>
          <w:szCs w:val="24"/>
        </w:rPr>
      </w:pPr>
      <w:r w:rsidRPr="001367A0">
        <w:rPr>
          <w:color w:val="0D0D0D" w:themeColor="text1" w:themeTint="F2"/>
          <w:spacing w:val="2"/>
          <w:szCs w:val="24"/>
        </w:rPr>
        <w:t>Организатор публичных слушаний Администрация Североуральского городского округа</w:t>
      </w:r>
    </w:p>
    <w:p w:rsidR="009F0BD3" w:rsidRPr="001367A0" w:rsidRDefault="009F0BD3" w:rsidP="009F0BD3">
      <w:pPr>
        <w:jc w:val="both"/>
        <w:rPr>
          <w:color w:val="0D0D0D" w:themeColor="text1" w:themeTint="F2"/>
          <w:spacing w:val="2"/>
          <w:szCs w:val="24"/>
        </w:rPr>
      </w:pPr>
      <w:r w:rsidRPr="001367A0">
        <w:rPr>
          <w:color w:val="0D0D0D" w:themeColor="text1" w:themeTint="F2"/>
          <w:spacing w:val="2"/>
          <w:szCs w:val="24"/>
        </w:rPr>
        <w:t>В публичных слушаниях приняли участие 5 человек.</w:t>
      </w:r>
    </w:p>
    <w:p w:rsidR="009F0BD3" w:rsidRPr="001367A0" w:rsidRDefault="009F0BD3" w:rsidP="009F0BD3">
      <w:pPr>
        <w:jc w:val="both"/>
        <w:rPr>
          <w:color w:val="0D0D0D" w:themeColor="text1" w:themeTint="F2"/>
          <w:spacing w:val="2"/>
          <w:szCs w:val="24"/>
        </w:rPr>
      </w:pPr>
      <w:r w:rsidRPr="001367A0">
        <w:rPr>
          <w:color w:val="0D0D0D" w:themeColor="text1" w:themeTint="F2"/>
          <w:spacing w:val="2"/>
          <w:szCs w:val="24"/>
        </w:rPr>
        <w:t>По результатам публичных слушаний составлен протокол публичных слушаний № 1 от 26.06.2018, на основании которого подготовлено заключение о результатах публичных слушаний.</w:t>
      </w:r>
    </w:p>
    <w:p w:rsidR="009F0BD3" w:rsidRPr="001367A0" w:rsidRDefault="009F0BD3" w:rsidP="009F0BD3">
      <w:pPr>
        <w:jc w:val="both"/>
        <w:rPr>
          <w:color w:val="0D0D0D" w:themeColor="text1" w:themeTint="F2"/>
          <w:spacing w:val="2"/>
          <w:szCs w:val="24"/>
        </w:rPr>
      </w:pPr>
      <w:r w:rsidRPr="001367A0">
        <w:rPr>
          <w:color w:val="0D0D0D" w:themeColor="text1" w:themeTint="F2"/>
          <w:spacing w:val="2"/>
          <w:szCs w:val="24"/>
        </w:rPr>
        <w:t>В период проведения публичных слушаний были поданы замечания и предложения от участников публичных слушаний:</w:t>
      </w:r>
    </w:p>
    <w:p w:rsidR="009F0BD3" w:rsidRPr="001367A0" w:rsidRDefault="00C65580" w:rsidP="009F0BD3">
      <w:pPr>
        <w:jc w:val="both"/>
        <w:rPr>
          <w:color w:val="0D0D0D" w:themeColor="text1" w:themeTint="F2"/>
          <w:spacing w:val="2"/>
          <w:szCs w:val="24"/>
        </w:rPr>
      </w:pPr>
      <w:r w:rsidRPr="001367A0">
        <w:rPr>
          <w:color w:val="0D0D0D" w:themeColor="text1" w:themeTint="F2"/>
          <w:spacing w:val="2"/>
          <w:szCs w:val="24"/>
        </w:rPr>
        <w:t>-</w:t>
      </w:r>
      <w:r w:rsidR="009F0BD3" w:rsidRPr="001367A0">
        <w:rPr>
          <w:color w:val="0D0D0D" w:themeColor="text1" w:themeTint="F2"/>
          <w:spacing w:val="2"/>
          <w:szCs w:val="24"/>
        </w:rPr>
        <w:t xml:space="preserve">от участников публичных слушаний, постоянно проживающих на территории, в пределах которой проводятся публичные </w:t>
      </w:r>
      <w:r w:rsidRPr="001367A0">
        <w:rPr>
          <w:color w:val="0D0D0D" w:themeColor="text1" w:themeTint="F2"/>
          <w:spacing w:val="2"/>
          <w:szCs w:val="24"/>
        </w:rPr>
        <w:t>слушания предложений</w:t>
      </w:r>
      <w:r w:rsidR="009F0BD3" w:rsidRPr="001367A0">
        <w:rPr>
          <w:color w:val="0D0D0D" w:themeColor="text1" w:themeTint="F2"/>
          <w:spacing w:val="2"/>
          <w:szCs w:val="24"/>
        </w:rPr>
        <w:t xml:space="preserve"> и замечаний</w:t>
      </w:r>
      <w:r w:rsidRPr="001367A0">
        <w:rPr>
          <w:color w:val="0D0D0D" w:themeColor="text1" w:themeTint="F2"/>
          <w:spacing w:val="2"/>
          <w:szCs w:val="24"/>
        </w:rPr>
        <w:t xml:space="preserve"> не поступали</w:t>
      </w:r>
      <w:r w:rsidR="009F0BD3" w:rsidRPr="001367A0">
        <w:rPr>
          <w:color w:val="0D0D0D" w:themeColor="text1" w:themeTint="F2"/>
          <w:spacing w:val="2"/>
          <w:szCs w:val="24"/>
        </w:rPr>
        <w:t>;</w:t>
      </w:r>
    </w:p>
    <w:p w:rsidR="009F0BD3" w:rsidRPr="001367A0" w:rsidRDefault="00C65580" w:rsidP="009F0BD3">
      <w:pPr>
        <w:jc w:val="both"/>
        <w:rPr>
          <w:color w:val="0D0D0D" w:themeColor="text1" w:themeTint="F2"/>
          <w:spacing w:val="2"/>
          <w:szCs w:val="24"/>
        </w:rPr>
      </w:pPr>
      <w:r w:rsidRPr="001367A0">
        <w:rPr>
          <w:color w:val="0D0D0D" w:themeColor="text1" w:themeTint="F2"/>
          <w:spacing w:val="2"/>
          <w:szCs w:val="24"/>
        </w:rPr>
        <w:t>-</w:t>
      </w:r>
      <w:r w:rsidR="009F0BD3" w:rsidRPr="001367A0">
        <w:rPr>
          <w:color w:val="0D0D0D" w:themeColor="text1" w:themeTint="F2"/>
          <w:spacing w:val="2"/>
          <w:szCs w:val="24"/>
        </w:rPr>
        <w:t>от иных участников публичных слушаний предложений и замечаний</w:t>
      </w:r>
      <w:r w:rsidRPr="001367A0">
        <w:rPr>
          <w:color w:val="0D0D0D" w:themeColor="text1" w:themeTint="F2"/>
          <w:spacing w:val="2"/>
          <w:szCs w:val="24"/>
        </w:rPr>
        <w:t xml:space="preserve"> не поступало</w:t>
      </w:r>
      <w:r w:rsidR="009F0BD3" w:rsidRPr="001367A0">
        <w:rPr>
          <w:color w:val="0D0D0D" w:themeColor="text1" w:themeTint="F2"/>
          <w:spacing w:val="2"/>
          <w:szCs w:val="24"/>
        </w:rPr>
        <w:t>.</w:t>
      </w:r>
    </w:p>
    <w:p w:rsidR="009F0BD3" w:rsidRDefault="009F0BD3" w:rsidP="009F0BD3">
      <w:pPr>
        <w:jc w:val="both"/>
        <w:rPr>
          <w:color w:val="0D0D0D" w:themeColor="text1" w:themeTint="F2"/>
          <w:spacing w:val="2"/>
          <w:szCs w:val="24"/>
        </w:rPr>
      </w:pPr>
      <w:r w:rsidRPr="001367A0">
        <w:rPr>
          <w:color w:val="0D0D0D" w:themeColor="text1" w:themeTint="F2"/>
          <w:spacing w:val="2"/>
          <w:szCs w:val="24"/>
        </w:rPr>
        <w:t>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9A57DF" w:rsidRPr="001367A0" w:rsidRDefault="009A57DF" w:rsidP="009F0BD3">
      <w:pPr>
        <w:jc w:val="both"/>
        <w:rPr>
          <w:color w:val="0D0D0D" w:themeColor="text1" w:themeTint="F2"/>
          <w:spacing w:val="2"/>
          <w:szCs w:val="24"/>
        </w:rPr>
      </w:pPr>
    </w:p>
    <w:tbl>
      <w:tblPr>
        <w:tblStyle w:val="a3"/>
        <w:tblW w:w="0" w:type="auto"/>
        <w:tblLook w:val="04A0" w:firstRow="1" w:lastRow="0" w:firstColumn="1" w:lastColumn="0" w:noHBand="0" w:noVBand="1"/>
      </w:tblPr>
      <w:tblGrid>
        <w:gridCol w:w="1129"/>
        <w:gridCol w:w="5101"/>
        <w:gridCol w:w="3115"/>
      </w:tblGrid>
      <w:tr w:rsidR="001367A0" w:rsidRPr="001367A0" w:rsidTr="00C65580">
        <w:tc>
          <w:tcPr>
            <w:tcW w:w="1129" w:type="dxa"/>
          </w:tcPr>
          <w:p w:rsidR="009F0BD3" w:rsidRPr="001367A0" w:rsidRDefault="009F0BD3" w:rsidP="00DE2EE2">
            <w:pPr>
              <w:jc w:val="center"/>
              <w:rPr>
                <w:rFonts w:ascii="Times New Roman" w:hAnsi="Times New Roman" w:cs="Times New Roman"/>
                <w:color w:val="0D0D0D" w:themeColor="text1" w:themeTint="F2"/>
                <w:spacing w:val="2"/>
                <w:szCs w:val="24"/>
              </w:rPr>
            </w:pPr>
            <w:r w:rsidRPr="001367A0">
              <w:rPr>
                <w:rFonts w:ascii="Times New Roman" w:hAnsi="Times New Roman" w:cs="Times New Roman"/>
                <w:color w:val="0D0D0D" w:themeColor="text1" w:themeTint="F2"/>
                <w:spacing w:val="2"/>
                <w:szCs w:val="24"/>
              </w:rPr>
              <w:t>№ п/п</w:t>
            </w:r>
          </w:p>
        </w:tc>
        <w:tc>
          <w:tcPr>
            <w:tcW w:w="5101" w:type="dxa"/>
          </w:tcPr>
          <w:p w:rsidR="009F0BD3" w:rsidRPr="001367A0" w:rsidRDefault="009F0BD3" w:rsidP="00DE2EE2">
            <w:pPr>
              <w:jc w:val="center"/>
              <w:rPr>
                <w:rFonts w:ascii="Times New Roman" w:hAnsi="Times New Roman" w:cs="Times New Roman"/>
                <w:color w:val="0D0D0D" w:themeColor="text1" w:themeTint="F2"/>
                <w:spacing w:val="2"/>
                <w:szCs w:val="24"/>
              </w:rPr>
            </w:pPr>
            <w:r w:rsidRPr="001367A0">
              <w:rPr>
                <w:rFonts w:ascii="Times New Roman" w:hAnsi="Times New Roman" w:cs="Times New Roman"/>
                <w:color w:val="0D0D0D" w:themeColor="text1" w:themeTint="F2"/>
                <w:spacing w:val="2"/>
                <w:szCs w:val="24"/>
              </w:rPr>
              <w:t>Содержание предложения (замечания)</w:t>
            </w:r>
          </w:p>
        </w:tc>
        <w:tc>
          <w:tcPr>
            <w:tcW w:w="3115" w:type="dxa"/>
          </w:tcPr>
          <w:p w:rsidR="009F0BD3" w:rsidRPr="001367A0" w:rsidRDefault="009F0BD3" w:rsidP="00DE2EE2">
            <w:pPr>
              <w:jc w:val="center"/>
              <w:rPr>
                <w:rFonts w:ascii="Times New Roman" w:hAnsi="Times New Roman" w:cs="Times New Roman"/>
                <w:color w:val="0D0D0D" w:themeColor="text1" w:themeTint="F2"/>
                <w:spacing w:val="2"/>
                <w:szCs w:val="24"/>
              </w:rPr>
            </w:pPr>
            <w:r w:rsidRPr="001367A0">
              <w:rPr>
                <w:rFonts w:ascii="Times New Roman" w:hAnsi="Times New Roman" w:cs="Times New Roman"/>
                <w:color w:val="0D0D0D" w:themeColor="text1" w:themeTint="F2"/>
                <w:spacing w:val="2"/>
                <w:szCs w:val="24"/>
              </w:rPr>
              <w:t>Рекомендации организатора</w:t>
            </w:r>
          </w:p>
        </w:tc>
      </w:tr>
      <w:tr w:rsidR="001367A0" w:rsidRPr="001367A0" w:rsidTr="00C65580">
        <w:tc>
          <w:tcPr>
            <w:tcW w:w="1129" w:type="dxa"/>
          </w:tcPr>
          <w:p w:rsidR="009F0BD3" w:rsidRPr="001367A0" w:rsidRDefault="00C65580" w:rsidP="00DE2EE2">
            <w:pPr>
              <w:rPr>
                <w:rFonts w:ascii="Times New Roman" w:hAnsi="Times New Roman" w:cs="Times New Roman"/>
                <w:color w:val="0D0D0D" w:themeColor="text1" w:themeTint="F2"/>
                <w:spacing w:val="2"/>
                <w:szCs w:val="24"/>
              </w:rPr>
            </w:pPr>
            <w:r w:rsidRPr="001367A0">
              <w:rPr>
                <w:rFonts w:ascii="Times New Roman" w:hAnsi="Times New Roman" w:cs="Times New Roman"/>
                <w:color w:val="0D0D0D" w:themeColor="text1" w:themeTint="F2"/>
                <w:spacing w:val="2"/>
                <w:szCs w:val="24"/>
              </w:rPr>
              <w:t>1</w:t>
            </w:r>
          </w:p>
        </w:tc>
        <w:tc>
          <w:tcPr>
            <w:tcW w:w="5101" w:type="dxa"/>
          </w:tcPr>
          <w:p w:rsidR="009F0BD3" w:rsidRPr="001367A0" w:rsidRDefault="00C65580" w:rsidP="00DE2EE2">
            <w:pPr>
              <w:rPr>
                <w:rFonts w:ascii="Times New Roman" w:hAnsi="Times New Roman" w:cs="Times New Roman"/>
                <w:color w:val="0D0D0D" w:themeColor="text1" w:themeTint="F2"/>
                <w:spacing w:val="2"/>
                <w:szCs w:val="24"/>
              </w:rPr>
            </w:pPr>
            <w:r w:rsidRPr="001367A0">
              <w:rPr>
                <w:rFonts w:ascii="Times New Roman" w:hAnsi="Times New Roman" w:cs="Times New Roman"/>
                <w:color w:val="0D0D0D" w:themeColor="text1" w:themeTint="F2"/>
                <w:spacing w:val="2"/>
                <w:szCs w:val="24"/>
              </w:rPr>
              <w:t>Условно разрешенный вид использования недвижимости «антенны сотовой, радиорелейной и спутниковой связи» заменить на условно разрешенный вид использования «связь»</w:t>
            </w:r>
          </w:p>
        </w:tc>
        <w:tc>
          <w:tcPr>
            <w:tcW w:w="3115" w:type="dxa"/>
          </w:tcPr>
          <w:p w:rsidR="009F0BD3" w:rsidRPr="001367A0" w:rsidRDefault="006D2C4E" w:rsidP="001367A0">
            <w:pPr>
              <w:jc w:val="both"/>
              <w:rPr>
                <w:rFonts w:ascii="Times New Roman" w:hAnsi="Times New Roman" w:cs="Times New Roman"/>
                <w:color w:val="0D0D0D" w:themeColor="text1" w:themeTint="F2"/>
                <w:spacing w:val="2"/>
                <w:szCs w:val="24"/>
              </w:rPr>
            </w:pPr>
            <w:r w:rsidRPr="001367A0">
              <w:rPr>
                <w:rFonts w:ascii="Times New Roman" w:hAnsi="Times New Roman" w:cs="Times New Roman"/>
                <w:color w:val="0D0D0D" w:themeColor="text1" w:themeTint="F2"/>
                <w:szCs w:val="24"/>
              </w:rPr>
              <w:t>Рекомендовать Главе принять решение о направлении проекта о внесении изменений в Правила землепользования и застройки города Североуральска в Думу СГО</w:t>
            </w:r>
          </w:p>
        </w:tc>
      </w:tr>
      <w:tr w:rsidR="001367A0" w:rsidRPr="001367A0" w:rsidTr="00C65580">
        <w:tc>
          <w:tcPr>
            <w:tcW w:w="1129" w:type="dxa"/>
          </w:tcPr>
          <w:p w:rsidR="006D2C4E" w:rsidRPr="001367A0" w:rsidRDefault="006D2C4E" w:rsidP="00DE2EE2">
            <w:pPr>
              <w:rPr>
                <w:rFonts w:ascii="Times New Roman" w:hAnsi="Times New Roman" w:cs="Times New Roman"/>
                <w:color w:val="0D0D0D" w:themeColor="text1" w:themeTint="F2"/>
                <w:spacing w:val="2"/>
                <w:szCs w:val="24"/>
              </w:rPr>
            </w:pPr>
            <w:r w:rsidRPr="001367A0">
              <w:rPr>
                <w:rFonts w:ascii="Times New Roman" w:hAnsi="Times New Roman" w:cs="Times New Roman"/>
                <w:color w:val="0D0D0D" w:themeColor="text1" w:themeTint="F2"/>
                <w:spacing w:val="2"/>
                <w:szCs w:val="24"/>
              </w:rPr>
              <w:t>2</w:t>
            </w:r>
          </w:p>
        </w:tc>
        <w:tc>
          <w:tcPr>
            <w:tcW w:w="5101" w:type="dxa"/>
          </w:tcPr>
          <w:p w:rsidR="006D2C4E" w:rsidRPr="001367A0" w:rsidRDefault="006D2C4E" w:rsidP="00DE2EE2">
            <w:pPr>
              <w:rPr>
                <w:rFonts w:ascii="Times New Roman" w:hAnsi="Times New Roman" w:cs="Times New Roman"/>
                <w:color w:val="0D0D0D" w:themeColor="text1" w:themeTint="F2"/>
                <w:spacing w:val="2"/>
                <w:szCs w:val="24"/>
              </w:rPr>
            </w:pPr>
            <w:r w:rsidRPr="001367A0">
              <w:rPr>
                <w:rFonts w:ascii="Times New Roman" w:hAnsi="Times New Roman" w:cs="Times New Roman"/>
                <w:color w:val="0D0D0D" w:themeColor="text1" w:themeTint="F2"/>
                <w:spacing w:val="2"/>
                <w:szCs w:val="24"/>
              </w:rPr>
              <w:t xml:space="preserve">Основные виды разрешенного использования недвижимости зоны Ж-1 (зона жилых домов усадебного типа с участками) дополнить видом – «блокированные дома с </w:t>
            </w:r>
            <w:proofErr w:type="spellStart"/>
            <w:r w:rsidRPr="001367A0">
              <w:rPr>
                <w:rFonts w:ascii="Times New Roman" w:hAnsi="Times New Roman" w:cs="Times New Roman"/>
                <w:color w:val="0D0D0D" w:themeColor="text1" w:themeTint="F2"/>
                <w:spacing w:val="2"/>
                <w:szCs w:val="24"/>
              </w:rPr>
              <w:t>приквартирными</w:t>
            </w:r>
            <w:proofErr w:type="spellEnd"/>
            <w:r w:rsidRPr="001367A0">
              <w:rPr>
                <w:rFonts w:ascii="Times New Roman" w:hAnsi="Times New Roman" w:cs="Times New Roman"/>
                <w:color w:val="0D0D0D" w:themeColor="text1" w:themeTint="F2"/>
                <w:spacing w:val="2"/>
                <w:szCs w:val="24"/>
              </w:rPr>
              <w:t xml:space="preserve"> участками»</w:t>
            </w:r>
          </w:p>
        </w:tc>
        <w:tc>
          <w:tcPr>
            <w:tcW w:w="3115" w:type="dxa"/>
          </w:tcPr>
          <w:p w:rsidR="006D2C4E" w:rsidRPr="001367A0" w:rsidRDefault="006D2C4E" w:rsidP="001367A0">
            <w:pPr>
              <w:jc w:val="both"/>
              <w:rPr>
                <w:rFonts w:ascii="Times New Roman" w:hAnsi="Times New Roman" w:cs="Times New Roman"/>
                <w:color w:val="0D0D0D" w:themeColor="text1" w:themeTint="F2"/>
                <w:szCs w:val="24"/>
              </w:rPr>
            </w:pPr>
            <w:r w:rsidRPr="001367A0">
              <w:rPr>
                <w:rFonts w:ascii="Times New Roman" w:hAnsi="Times New Roman" w:cs="Times New Roman"/>
                <w:color w:val="0D0D0D" w:themeColor="text1" w:themeTint="F2"/>
                <w:szCs w:val="24"/>
              </w:rPr>
              <w:t>Рекомендовать Главе принять решение о направлении проекта о внесении изменений в Правила землепользования и застройки города Североуральска в Думу СГО</w:t>
            </w:r>
          </w:p>
        </w:tc>
      </w:tr>
      <w:tr w:rsidR="001367A0" w:rsidRPr="001367A0" w:rsidTr="00C65580">
        <w:tc>
          <w:tcPr>
            <w:tcW w:w="1129" w:type="dxa"/>
          </w:tcPr>
          <w:p w:rsidR="001367A0" w:rsidRPr="001367A0" w:rsidRDefault="001367A0" w:rsidP="00DE2EE2">
            <w:pPr>
              <w:rPr>
                <w:rFonts w:ascii="Times New Roman" w:hAnsi="Times New Roman" w:cs="Times New Roman"/>
                <w:color w:val="0D0D0D" w:themeColor="text1" w:themeTint="F2"/>
                <w:spacing w:val="2"/>
                <w:szCs w:val="24"/>
              </w:rPr>
            </w:pPr>
            <w:r w:rsidRPr="001367A0">
              <w:rPr>
                <w:rFonts w:ascii="Times New Roman" w:hAnsi="Times New Roman" w:cs="Times New Roman"/>
                <w:color w:val="0D0D0D" w:themeColor="text1" w:themeTint="F2"/>
                <w:spacing w:val="2"/>
                <w:szCs w:val="24"/>
              </w:rPr>
              <w:t>3</w:t>
            </w:r>
          </w:p>
        </w:tc>
        <w:tc>
          <w:tcPr>
            <w:tcW w:w="5101" w:type="dxa"/>
          </w:tcPr>
          <w:p w:rsidR="001367A0" w:rsidRPr="001367A0" w:rsidRDefault="001367A0" w:rsidP="00DE2EE2">
            <w:pPr>
              <w:rPr>
                <w:rFonts w:ascii="Times New Roman" w:hAnsi="Times New Roman" w:cs="Times New Roman"/>
                <w:color w:val="0D0D0D" w:themeColor="text1" w:themeTint="F2"/>
                <w:spacing w:val="2"/>
                <w:szCs w:val="24"/>
              </w:rPr>
            </w:pPr>
            <w:r w:rsidRPr="001367A0">
              <w:rPr>
                <w:rFonts w:ascii="Times New Roman" w:hAnsi="Times New Roman" w:cs="Times New Roman"/>
                <w:color w:val="0D0D0D" w:themeColor="text1" w:themeTint="F2"/>
                <w:spacing w:val="2"/>
                <w:szCs w:val="24"/>
              </w:rPr>
              <w:t>У</w:t>
            </w:r>
            <w:r>
              <w:rPr>
                <w:rFonts w:ascii="Times New Roman" w:hAnsi="Times New Roman" w:cs="Times New Roman"/>
                <w:color w:val="0D0D0D" w:themeColor="text1" w:themeTint="F2"/>
                <w:spacing w:val="2"/>
                <w:szCs w:val="24"/>
              </w:rPr>
              <w:t xml:space="preserve">словно разрешенные виды разрешенного использования недвижимости зоны Ж-5А (зона смешанной застройки </w:t>
            </w:r>
            <w:proofErr w:type="spellStart"/>
            <w:r>
              <w:rPr>
                <w:rFonts w:ascii="Times New Roman" w:hAnsi="Times New Roman" w:cs="Times New Roman"/>
                <w:color w:val="0D0D0D" w:themeColor="text1" w:themeTint="F2"/>
                <w:spacing w:val="2"/>
                <w:szCs w:val="24"/>
              </w:rPr>
              <w:t>среднеэтажных</w:t>
            </w:r>
            <w:proofErr w:type="spellEnd"/>
            <w:r>
              <w:rPr>
                <w:rFonts w:ascii="Times New Roman" w:hAnsi="Times New Roman" w:cs="Times New Roman"/>
                <w:color w:val="0D0D0D" w:themeColor="text1" w:themeTint="F2"/>
                <w:spacing w:val="2"/>
                <w:szCs w:val="24"/>
              </w:rPr>
              <w:t xml:space="preserve"> и многоэтажных многоквартирных жилых домов с встроено-пристроенными общественно-торговыми объектами) дополнить видом «объекты гаражного назначения»</w:t>
            </w:r>
          </w:p>
        </w:tc>
        <w:tc>
          <w:tcPr>
            <w:tcW w:w="3115" w:type="dxa"/>
          </w:tcPr>
          <w:p w:rsidR="001367A0" w:rsidRPr="001367A0" w:rsidRDefault="001367A0" w:rsidP="001367A0">
            <w:pPr>
              <w:jc w:val="both"/>
              <w:rPr>
                <w:rFonts w:ascii="Times New Roman" w:hAnsi="Times New Roman" w:cs="Times New Roman"/>
                <w:color w:val="0D0D0D" w:themeColor="text1" w:themeTint="F2"/>
                <w:szCs w:val="24"/>
              </w:rPr>
            </w:pPr>
            <w:r w:rsidRPr="001367A0">
              <w:rPr>
                <w:rFonts w:ascii="Times New Roman" w:hAnsi="Times New Roman" w:cs="Times New Roman"/>
                <w:szCs w:val="24"/>
              </w:rPr>
              <w:t>Рекомендовать Главе принять решение о направлении проекта о внесении изменений в Правила землепользования и застройки города Североуральска в Думу СГО</w:t>
            </w:r>
          </w:p>
        </w:tc>
      </w:tr>
      <w:tr w:rsidR="001367A0" w:rsidRPr="001367A0" w:rsidTr="00C65580">
        <w:tc>
          <w:tcPr>
            <w:tcW w:w="1129" w:type="dxa"/>
          </w:tcPr>
          <w:p w:rsidR="001367A0" w:rsidRPr="001367A0" w:rsidRDefault="001367A0" w:rsidP="00DE2EE2">
            <w:pPr>
              <w:rPr>
                <w:rFonts w:ascii="Times New Roman" w:hAnsi="Times New Roman" w:cs="Times New Roman"/>
                <w:color w:val="0D0D0D" w:themeColor="text1" w:themeTint="F2"/>
                <w:spacing w:val="2"/>
                <w:szCs w:val="24"/>
              </w:rPr>
            </w:pPr>
            <w:r w:rsidRPr="001367A0">
              <w:rPr>
                <w:rFonts w:ascii="Times New Roman" w:hAnsi="Times New Roman" w:cs="Times New Roman"/>
                <w:color w:val="0D0D0D" w:themeColor="text1" w:themeTint="F2"/>
                <w:spacing w:val="2"/>
                <w:szCs w:val="24"/>
              </w:rPr>
              <w:lastRenderedPageBreak/>
              <w:t>4</w:t>
            </w:r>
          </w:p>
        </w:tc>
        <w:tc>
          <w:tcPr>
            <w:tcW w:w="5101" w:type="dxa"/>
          </w:tcPr>
          <w:p w:rsidR="001367A0" w:rsidRPr="001367A0" w:rsidRDefault="001367A0" w:rsidP="00DE2EE2">
            <w:pPr>
              <w:rPr>
                <w:color w:val="0D0D0D" w:themeColor="text1" w:themeTint="F2"/>
                <w:spacing w:val="2"/>
                <w:szCs w:val="24"/>
              </w:rPr>
            </w:pPr>
            <w:r w:rsidRPr="001367A0">
              <w:rPr>
                <w:rFonts w:ascii="Times New Roman" w:hAnsi="Times New Roman" w:cs="Times New Roman"/>
                <w:szCs w:val="24"/>
              </w:rPr>
              <w:t xml:space="preserve">изменить территориальную зону Ж-5 (зона смешанной застройки </w:t>
            </w:r>
            <w:proofErr w:type="spellStart"/>
            <w:r w:rsidRPr="001367A0">
              <w:rPr>
                <w:rFonts w:ascii="Times New Roman" w:hAnsi="Times New Roman" w:cs="Times New Roman"/>
                <w:szCs w:val="24"/>
              </w:rPr>
              <w:t>срежнеэтажных</w:t>
            </w:r>
            <w:proofErr w:type="spellEnd"/>
            <w:r w:rsidRPr="001367A0">
              <w:rPr>
                <w:rFonts w:ascii="Times New Roman" w:hAnsi="Times New Roman" w:cs="Times New Roman"/>
                <w:szCs w:val="24"/>
              </w:rPr>
              <w:t xml:space="preserve"> и многоквартирных </w:t>
            </w:r>
            <w:proofErr w:type="spellStart"/>
            <w:r w:rsidRPr="001367A0">
              <w:rPr>
                <w:rFonts w:ascii="Times New Roman" w:hAnsi="Times New Roman" w:cs="Times New Roman"/>
                <w:szCs w:val="24"/>
              </w:rPr>
              <w:t>многоквартирных</w:t>
            </w:r>
            <w:proofErr w:type="spellEnd"/>
            <w:r w:rsidRPr="001367A0">
              <w:rPr>
                <w:rFonts w:ascii="Times New Roman" w:hAnsi="Times New Roman" w:cs="Times New Roman"/>
                <w:szCs w:val="24"/>
              </w:rPr>
              <w:t xml:space="preserve"> жилых домов) и территорию ,на которую градостроительный регламент не назначен,  на территориальную зону ОДК (общественно-деловая зона комплексная) в отношении земельных участков, расположенных по адресам: Свердловская область, город Североуральск, улица Максима Горького, дом 33, дом 38, дом 40, улица Первомайская, дом 33, дом 35, дом 46, дом 48, улица Каржавина, дом 12, дом 14, улица Пирогова, дом 67, дом 68, дом 69, дом 70, в соответствии с Генеральным планом города Североуральска, утвержденным решением Думы Североуральского городского округа от 21.12.2012 № 152</w:t>
            </w:r>
          </w:p>
        </w:tc>
        <w:tc>
          <w:tcPr>
            <w:tcW w:w="3115" w:type="dxa"/>
          </w:tcPr>
          <w:p w:rsidR="001367A0" w:rsidRPr="001367A0" w:rsidRDefault="001367A0" w:rsidP="001367A0">
            <w:pPr>
              <w:jc w:val="both"/>
              <w:rPr>
                <w:szCs w:val="24"/>
              </w:rPr>
            </w:pPr>
            <w:r w:rsidRPr="001367A0">
              <w:rPr>
                <w:rFonts w:ascii="Times New Roman" w:hAnsi="Times New Roman" w:cs="Times New Roman"/>
                <w:szCs w:val="24"/>
              </w:rPr>
              <w:t>Рекомендовать Главе принять решение о направлении проекта о внесении изменений в Правила землепользования и застройки города Североуральска в Думу СГО</w:t>
            </w:r>
          </w:p>
        </w:tc>
      </w:tr>
      <w:tr w:rsidR="001367A0" w:rsidRPr="001367A0" w:rsidTr="00C65580">
        <w:tc>
          <w:tcPr>
            <w:tcW w:w="1129" w:type="dxa"/>
          </w:tcPr>
          <w:p w:rsidR="001367A0" w:rsidRPr="00406D82" w:rsidRDefault="00406D82" w:rsidP="00DE2EE2">
            <w:pPr>
              <w:rPr>
                <w:rFonts w:ascii="Times New Roman" w:hAnsi="Times New Roman" w:cs="Times New Roman"/>
                <w:color w:val="0D0D0D" w:themeColor="text1" w:themeTint="F2"/>
                <w:spacing w:val="2"/>
                <w:szCs w:val="24"/>
              </w:rPr>
            </w:pPr>
            <w:r w:rsidRPr="00406D82">
              <w:rPr>
                <w:rFonts w:ascii="Times New Roman" w:hAnsi="Times New Roman" w:cs="Times New Roman"/>
                <w:color w:val="0D0D0D" w:themeColor="text1" w:themeTint="F2"/>
                <w:spacing w:val="2"/>
                <w:szCs w:val="24"/>
              </w:rPr>
              <w:t>5</w:t>
            </w:r>
          </w:p>
        </w:tc>
        <w:tc>
          <w:tcPr>
            <w:tcW w:w="5101" w:type="dxa"/>
          </w:tcPr>
          <w:p w:rsidR="001367A0" w:rsidRPr="009A57DF" w:rsidRDefault="009A57DF" w:rsidP="00DE2EE2">
            <w:pPr>
              <w:rPr>
                <w:rFonts w:ascii="Times New Roman" w:hAnsi="Times New Roman" w:cs="Times New Roman"/>
                <w:szCs w:val="24"/>
              </w:rPr>
            </w:pPr>
            <w:r>
              <w:rPr>
                <w:rFonts w:ascii="Times New Roman" w:hAnsi="Times New Roman" w:cs="Times New Roman"/>
                <w:szCs w:val="24"/>
              </w:rPr>
              <w:t>И</w:t>
            </w:r>
            <w:r w:rsidR="00406D82" w:rsidRPr="009A57DF">
              <w:rPr>
                <w:rFonts w:ascii="Times New Roman" w:hAnsi="Times New Roman" w:cs="Times New Roman"/>
                <w:szCs w:val="24"/>
              </w:rPr>
              <w:t xml:space="preserve">зменить территориальную зону СХ-2 (зона земель сельскохозяйственного использования) на территориальную зону П-5 (производственная зона 5 класса) в отношении территории, прилегающей к земельному </w:t>
            </w:r>
            <w:proofErr w:type="gramStart"/>
            <w:r w:rsidR="00406D82" w:rsidRPr="009A57DF">
              <w:rPr>
                <w:rFonts w:ascii="Times New Roman" w:hAnsi="Times New Roman" w:cs="Times New Roman"/>
                <w:szCs w:val="24"/>
              </w:rPr>
              <w:t>участку ,</w:t>
            </w:r>
            <w:proofErr w:type="gramEnd"/>
            <w:r w:rsidR="00406D82" w:rsidRPr="009A57DF">
              <w:rPr>
                <w:rFonts w:ascii="Times New Roman" w:hAnsi="Times New Roman" w:cs="Times New Roman"/>
                <w:szCs w:val="24"/>
              </w:rPr>
              <w:t xml:space="preserve"> расположенному по адресу: Свердловская область, город </w:t>
            </w:r>
            <w:r w:rsidRPr="009A57DF">
              <w:rPr>
                <w:rFonts w:ascii="Times New Roman" w:hAnsi="Times New Roman" w:cs="Times New Roman"/>
                <w:szCs w:val="24"/>
              </w:rPr>
              <w:t>Североуральск, улица Пирогова, 1Б.</w:t>
            </w:r>
          </w:p>
        </w:tc>
        <w:tc>
          <w:tcPr>
            <w:tcW w:w="3115" w:type="dxa"/>
          </w:tcPr>
          <w:p w:rsidR="001367A0" w:rsidRPr="001367A0" w:rsidRDefault="009A57DF" w:rsidP="001367A0">
            <w:pPr>
              <w:jc w:val="both"/>
              <w:rPr>
                <w:szCs w:val="24"/>
              </w:rPr>
            </w:pPr>
            <w:r w:rsidRPr="001367A0">
              <w:rPr>
                <w:rFonts w:ascii="Times New Roman" w:hAnsi="Times New Roman" w:cs="Times New Roman"/>
                <w:szCs w:val="24"/>
              </w:rPr>
              <w:t>Рекомендовать Главе принять решение о направлении проекта о внесении изменений в Правила землепользования и застройки города Североуральска в Думу СГО</w:t>
            </w:r>
          </w:p>
        </w:tc>
      </w:tr>
    </w:tbl>
    <w:p w:rsidR="009F0BD3" w:rsidRPr="001367A0" w:rsidRDefault="009F0BD3" w:rsidP="009F0BD3">
      <w:pPr>
        <w:rPr>
          <w:color w:val="0D0D0D" w:themeColor="text1" w:themeTint="F2"/>
          <w:spacing w:val="2"/>
          <w:szCs w:val="24"/>
        </w:rPr>
      </w:pPr>
      <w:r w:rsidRPr="001367A0">
        <w:rPr>
          <w:color w:val="0D0D0D" w:themeColor="text1" w:themeTint="F2"/>
          <w:spacing w:val="2"/>
          <w:szCs w:val="24"/>
        </w:rPr>
        <w:t>Рекомендации по результатам публичных слушаний:</w:t>
      </w:r>
    </w:p>
    <w:p w:rsidR="009F0BD3" w:rsidRPr="001367A0" w:rsidRDefault="009F0BD3" w:rsidP="009F0BD3">
      <w:pPr>
        <w:rPr>
          <w:color w:val="0D0D0D" w:themeColor="text1" w:themeTint="F2"/>
          <w:spacing w:val="2"/>
          <w:szCs w:val="24"/>
        </w:rPr>
      </w:pPr>
      <w:r w:rsidRPr="001367A0">
        <w:rPr>
          <w:color w:val="0D0D0D" w:themeColor="text1" w:themeTint="F2"/>
          <w:spacing w:val="2"/>
          <w:szCs w:val="24"/>
        </w:rPr>
        <w:t>Направить проект____________________________________ на утверждение (доработку).</w:t>
      </w:r>
    </w:p>
    <w:p w:rsidR="009F0BD3" w:rsidRPr="001367A0" w:rsidRDefault="009F0BD3" w:rsidP="009F0BD3">
      <w:pPr>
        <w:rPr>
          <w:color w:val="0D0D0D" w:themeColor="text1" w:themeTint="F2"/>
          <w:spacing w:val="2"/>
          <w:szCs w:val="24"/>
        </w:rPr>
      </w:pPr>
    </w:p>
    <w:p w:rsidR="009F0BD3" w:rsidRPr="001367A0" w:rsidRDefault="009F0BD3" w:rsidP="009F0BD3">
      <w:pPr>
        <w:rPr>
          <w:color w:val="0D0D0D" w:themeColor="text1" w:themeTint="F2"/>
          <w:spacing w:val="2"/>
          <w:szCs w:val="24"/>
        </w:rPr>
      </w:pPr>
    </w:p>
    <w:p w:rsidR="009F0BD3" w:rsidRPr="001367A0" w:rsidRDefault="009F0BD3" w:rsidP="009F0BD3">
      <w:pPr>
        <w:rPr>
          <w:color w:val="0D0D0D" w:themeColor="text1" w:themeTint="F2"/>
          <w:spacing w:val="2"/>
          <w:szCs w:val="24"/>
        </w:rPr>
      </w:pPr>
    </w:p>
    <w:p w:rsidR="009F0BD3" w:rsidRPr="001367A0" w:rsidRDefault="009F0BD3" w:rsidP="009F0BD3">
      <w:pPr>
        <w:rPr>
          <w:color w:val="0D0D0D" w:themeColor="text1" w:themeTint="F2"/>
          <w:spacing w:val="2"/>
          <w:szCs w:val="24"/>
        </w:rPr>
      </w:pPr>
      <w:r w:rsidRPr="001367A0">
        <w:rPr>
          <w:color w:val="0D0D0D" w:themeColor="text1" w:themeTint="F2"/>
          <w:spacing w:val="2"/>
          <w:szCs w:val="24"/>
        </w:rPr>
        <w:t>Организатор публичных слушаний   ____________________________________________.</w:t>
      </w:r>
    </w:p>
    <w:p w:rsidR="00AD6D0D" w:rsidRPr="001367A0" w:rsidRDefault="009A57DF">
      <w:pPr>
        <w:rPr>
          <w:color w:val="0D0D0D" w:themeColor="text1" w:themeTint="F2"/>
        </w:rPr>
      </w:pPr>
    </w:p>
    <w:bookmarkEnd w:id="0"/>
    <w:p w:rsidR="001367A0" w:rsidRPr="001367A0" w:rsidRDefault="001367A0">
      <w:pPr>
        <w:rPr>
          <w:color w:val="0D0D0D" w:themeColor="text1" w:themeTint="F2"/>
        </w:rPr>
      </w:pPr>
    </w:p>
    <w:sectPr w:rsidR="001367A0" w:rsidRPr="00136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8A"/>
    <w:rsid w:val="000760A9"/>
    <w:rsid w:val="001367A0"/>
    <w:rsid w:val="002138BE"/>
    <w:rsid w:val="00406D82"/>
    <w:rsid w:val="00674C64"/>
    <w:rsid w:val="006D2C4E"/>
    <w:rsid w:val="00784398"/>
    <w:rsid w:val="00843A64"/>
    <w:rsid w:val="009A57DF"/>
    <w:rsid w:val="009F0BD3"/>
    <w:rsid w:val="00B80BA7"/>
    <w:rsid w:val="00C65580"/>
    <w:rsid w:val="00C959FC"/>
    <w:rsid w:val="00E8131D"/>
    <w:rsid w:val="00F7438A"/>
    <w:rsid w:val="00FF0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86F8E-76E4-4CFE-968A-2D8DC6FF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D3"/>
    <w:pPr>
      <w:spacing w:after="0" w:line="240" w:lineRule="auto"/>
    </w:pPr>
    <w:rPr>
      <w:rFonts w:eastAsia="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0BD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57DF"/>
    <w:rPr>
      <w:rFonts w:ascii="Segoe UI" w:hAnsi="Segoe UI" w:cs="Segoe UI"/>
      <w:sz w:val="18"/>
      <w:szCs w:val="18"/>
    </w:rPr>
  </w:style>
  <w:style w:type="character" w:customStyle="1" w:styleId="a5">
    <w:name w:val="Текст выноски Знак"/>
    <w:basedOn w:val="a0"/>
    <w:link w:val="a4"/>
    <w:uiPriority w:val="99"/>
    <w:semiHidden/>
    <w:rsid w:val="009A57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Елена Геннадьевна</dc:creator>
  <cp:keywords/>
  <dc:description/>
  <cp:lastModifiedBy>Васильева Елена Геннадьевна</cp:lastModifiedBy>
  <cp:revision>3</cp:revision>
  <cp:lastPrinted>2018-06-28T11:12:00Z</cp:lastPrinted>
  <dcterms:created xsi:type="dcterms:W3CDTF">2018-06-28T08:44:00Z</dcterms:created>
  <dcterms:modified xsi:type="dcterms:W3CDTF">2018-06-28T11:15:00Z</dcterms:modified>
</cp:coreProperties>
</file>