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6D29BD" w:rsidP="004F3578">
            <w:pPr>
              <w:ind w:right="-108"/>
              <w:rPr>
                <w:sz w:val="24"/>
                <w:u w:val="single"/>
              </w:rPr>
            </w:pPr>
            <w:r>
              <w:rPr>
                <w:u w:val="single"/>
              </w:rPr>
              <w:t>07.11</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877B4">
              <w:rPr>
                <w:u w:val="single"/>
              </w:rPr>
              <w:t xml:space="preserve">№ </w:t>
            </w:r>
            <w:r w:rsidR="006D29BD">
              <w:rPr>
                <w:u w:val="single"/>
              </w:rPr>
              <w:t>1211</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6D29BD" w:rsidRPr="006D29BD" w:rsidRDefault="006D29BD" w:rsidP="006D29BD">
      <w:pPr>
        <w:pStyle w:val="ConsPlusTitle"/>
        <w:widowControl/>
        <w:jc w:val="center"/>
        <w:rPr>
          <w:rFonts w:ascii="PT Astra Serif" w:hAnsi="PT Astra Serif" w:cs="Times New Roman"/>
          <w:sz w:val="26"/>
          <w:szCs w:val="26"/>
        </w:rPr>
      </w:pPr>
      <w:r w:rsidRPr="006D29BD">
        <w:rPr>
          <w:rFonts w:ascii="PT Astra Serif" w:hAnsi="PT Astra Serif" w:cs="Times New Roman"/>
          <w:sz w:val="26"/>
          <w:szCs w:val="26"/>
        </w:rPr>
        <w:t xml:space="preserve">О прогнозе социально-экономического развития </w:t>
      </w:r>
    </w:p>
    <w:p w:rsidR="006D29BD" w:rsidRPr="006D29BD" w:rsidRDefault="006D29BD" w:rsidP="006D29BD">
      <w:pPr>
        <w:pStyle w:val="ConsPlusTitle"/>
        <w:widowControl/>
        <w:jc w:val="center"/>
        <w:rPr>
          <w:rFonts w:ascii="PT Astra Serif" w:hAnsi="PT Astra Serif" w:cs="Times New Roman"/>
          <w:sz w:val="26"/>
          <w:szCs w:val="26"/>
        </w:rPr>
      </w:pPr>
      <w:r w:rsidRPr="006D29BD">
        <w:rPr>
          <w:rFonts w:ascii="PT Astra Serif" w:hAnsi="PT Astra Serif" w:cs="Times New Roman"/>
          <w:sz w:val="26"/>
          <w:szCs w:val="26"/>
        </w:rPr>
        <w:t>Североуральского городского округа на 2020 – 2022 годы</w:t>
      </w:r>
    </w:p>
    <w:p w:rsidR="006D29BD" w:rsidRPr="006D29BD" w:rsidRDefault="006D29BD" w:rsidP="006D29BD">
      <w:pPr>
        <w:pStyle w:val="ConsPlusNormal"/>
        <w:widowControl/>
        <w:ind w:firstLine="540"/>
        <w:jc w:val="both"/>
        <w:rPr>
          <w:rFonts w:ascii="PT Astra Serif" w:hAnsi="PT Astra Serif" w:cs="Times New Roman"/>
          <w:sz w:val="26"/>
          <w:szCs w:val="26"/>
        </w:rPr>
      </w:pPr>
    </w:p>
    <w:p w:rsidR="006D29BD" w:rsidRPr="006D29BD" w:rsidRDefault="006D29BD" w:rsidP="006D29BD">
      <w:pPr>
        <w:pStyle w:val="ConsPlusNormal"/>
        <w:widowControl/>
        <w:ind w:firstLine="540"/>
        <w:jc w:val="both"/>
        <w:rPr>
          <w:rFonts w:ascii="PT Astra Serif" w:hAnsi="PT Astra Serif" w:cs="Times New Roman"/>
          <w:sz w:val="26"/>
          <w:szCs w:val="26"/>
        </w:rPr>
      </w:pPr>
    </w:p>
    <w:p w:rsidR="006D29BD" w:rsidRPr="006D29BD" w:rsidRDefault="006D29BD" w:rsidP="006D29BD">
      <w:pPr>
        <w:pStyle w:val="ConsPlusNormal"/>
        <w:widowControl/>
        <w:ind w:firstLine="709"/>
        <w:jc w:val="both"/>
        <w:rPr>
          <w:rFonts w:ascii="PT Astra Serif" w:hAnsi="PT Astra Serif" w:cs="Times New Roman"/>
          <w:sz w:val="26"/>
          <w:szCs w:val="26"/>
        </w:rPr>
      </w:pPr>
      <w:r w:rsidRPr="006D29BD">
        <w:rPr>
          <w:rFonts w:ascii="PT Astra Serif" w:hAnsi="PT Astra Serif" w:cs="Times New Roman"/>
          <w:sz w:val="26"/>
          <w:szCs w:val="26"/>
        </w:rPr>
        <w:t>В соответствии со статьей 173 Бюджетного кодекса Российской Федерации,</w:t>
      </w:r>
      <w:r w:rsidRPr="006D29BD">
        <w:rPr>
          <w:rFonts w:ascii="PT Astra Serif" w:hAnsi="PT Astra Serif"/>
          <w:sz w:val="26"/>
          <w:szCs w:val="26"/>
        </w:rPr>
        <w:t xml:space="preserve"> </w:t>
      </w:r>
      <w:r w:rsidRPr="006D29BD">
        <w:rPr>
          <w:rFonts w:ascii="PT Astra Serif" w:hAnsi="PT Astra Serif" w:cs="Times New Roman"/>
          <w:sz w:val="26"/>
          <w:szCs w:val="26"/>
        </w:rPr>
        <w:t xml:space="preserve">Федеральным законом от 28 июня 2014 года № 172-ФЗ «О стратегическом планировании в Российской Федерации», Законом Свердловской области от 15 июня 2015 года № 45-ОЗ «О стратегическом планировании в Российской Федерации, осуществляемом на территории Свердловской области», статьей 74 Устава Североуральского городского округа, статьей 16 Положения о бюджетном процессе </w:t>
      </w:r>
      <w:r>
        <w:rPr>
          <w:rFonts w:ascii="PT Astra Serif" w:hAnsi="PT Astra Serif" w:cs="Times New Roman"/>
          <w:sz w:val="26"/>
          <w:szCs w:val="26"/>
        </w:rPr>
        <w:br/>
      </w:r>
      <w:r w:rsidRPr="006D29BD">
        <w:rPr>
          <w:rFonts w:ascii="PT Astra Serif" w:hAnsi="PT Astra Serif" w:cs="Times New Roman"/>
          <w:sz w:val="26"/>
          <w:szCs w:val="26"/>
        </w:rPr>
        <w:t xml:space="preserve">в Североуральском городском округе, утвержденного решением Думы Североуральского городского округа от 18.12.2013 № 128 «Об утверждении Положения о бюджетном процессе в Североуральском городском округе», постановлением Администрации Североуральского городского округа от 06.02.2014 </w:t>
      </w:r>
      <w:r>
        <w:rPr>
          <w:rFonts w:ascii="PT Astra Serif" w:hAnsi="PT Astra Serif" w:cs="Times New Roman"/>
          <w:sz w:val="26"/>
          <w:szCs w:val="26"/>
        </w:rPr>
        <w:br/>
      </w:r>
      <w:r w:rsidRPr="006D29BD">
        <w:rPr>
          <w:rFonts w:ascii="PT Astra Serif" w:hAnsi="PT Astra Serif" w:cs="Times New Roman"/>
          <w:sz w:val="26"/>
          <w:szCs w:val="26"/>
        </w:rPr>
        <w:t xml:space="preserve">№ 231 «Об утверждении порядка разработки прогноза социально-экономического развития Североуральского городского округа», в целях определения направлений </w:t>
      </w:r>
      <w:r>
        <w:rPr>
          <w:rFonts w:ascii="PT Astra Serif" w:hAnsi="PT Astra Serif" w:cs="Times New Roman"/>
          <w:sz w:val="26"/>
          <w:szCs w:val="26"/>
        </w:rPr>
        <w:br/>
      </w:r>
      <w:r w:rsidRPr="006D29BD">
        <w:rPr>
          <w:rFonts w:ascii="PT Astra Serif" w:hAnsi="PT Astra Serif" w:cs="Times New Roman"/>
          <w:sz w:val="26"/>
          <w:szCs w:val="26"/>
        </w:rPr>
        <w:t>и ожидаемых результатов социально-экономического развития Североуральского городского округа, Администрация Североуральского городского округа</w:t>
      </w:r>
    </w:p>
    <w:p w:rsidR="006D29BD" w:rsidRPr="006D29BD" w:rsidRDefault="006D29BD" w:rsidP="006D29BD">
      <w:pPr>
        <w:rPr>
          <w:b/>
          <w:sz w:val="26"/>
          <w:szCs w:val="26"/>
        </w:rPr>
      </w:pPr>
      <w:r w:rsidRPr="006D29BD">
        <w:rPr>
          <w:b/>
          <w:sz w:val="26"/>
          <w:szCs w:val="26"/>
        </w:rPr>
        <w:t>ПОСТАНОВЛЯЕТ:</w:t>
      </w:r>
    </w:p>
    <w:p w:rsidR="006D29BD" w:rsidRPr="006D29BD" w:rsidRDefault="006D29BD" w:rsidP="006D29BD">
      <w:pPr>
        <w:pStyle w:val="ConsPlusNormal"/>
        <w:widowControl/>
        <w:ind w:firstLine="709"/>
        <w:jc w:val="both"/>
        <w:rPr>
          <w:rFonts w:ascii="PT Astra Serif" w:hAnsi="PT Astra Serif" w:cs="Times New Roman"/>
          <w:sz w:val="26"/>
          <w:szCs w:val="26"/>
        </w:rPr>
      </w:pPr>
      <w:r w:rsidRPr="006D29BD">
        <w:rPr>
          <w:rFonts w:ascii="PT Astra Serif" w:hAnsi="PT Astra Serif" w:cs="Times New Roman"/>
          <w:sz w:val="26"/>
          <w:szCs w:val="26"/>
        </w:rPr>
        <w:t>1. Одобрить прогноз социально-экономического развития Североуральского городского округа на 2020 - 2022 годы (прилагается).</w:t>
      </w:r>
    </w:p>
    <w:p w:rsidR="006D29BD" w:rsidRPr="006D29BD" w:rsidRDefault="006D29BD" w:rsidP="006D29BD">
      <w:pPr>
        <w:pStyle w:val="ConsPlusNormal"/>
        <w:widowControl/>
        <w:ind w:firstLine="709"/>
        <w:jc w:val="both"/>
        <w:rPr>
          <w:rFonts w:ascii="PT Astra Serif" w:hAnsi="PT Astra Serif" w:cs="Times New Roman"/>
          <w:sz w:val="26"/>
          <w:szCs w:val="26"/>
        </w:rPr>
      </w:pPr>
      <w:r w:rsidRPr="006D29BD">
        <w:rPr>
          <w:rFonts w:ascii="PT Astra Serif" w:hAnsi="PT Astra Serif" w:cs="Times New Roman"/>
          <w:sz w:val="26"/>
          <w:szCs w:val="26"/>
        </w:rPr>
        <w:t xml:space="preserve">2. Финансовому управлению Администрации Североуральского городского округа при разработке проекта бюджета основываться на показателях прогноза социально-экономического развития Североуральского городского округа </w:t>
      </w:r>
      <w:r w:rsidR="0031020B">
        <w:rPr>
          <w:rFonts w:ascii="PT Astra Serif" w:hAnsi="PT Astra Serif" w:cs="Times New Roman"/>
          <w:sz w:val="26"/>
          <w:szCs w:val="26"/>
        </w:rPr>
        <w:br/>
      </w:r>
      <w:r w:rsidRPr="006D29BD">
        <w:rPr>
          <w:rFonts w:ascii="PT Astra Serif" w:hAnsi="PT Astra Serif" w:cs="Times New Roman"/>
          <w:sz w:val="26"/>
          <w:szCs w:val="26"/>
        </w:rPr>
        <w:t>на 2020 - 2022 годы.</w:t>
      </w:r>
    </w:p>
    <w:p w:rsidR="006D29BD" w:rsidRPr="006D29BD" w:rsidRDefault="006D29BD" w:rsidP="006D29BD">
      <w:pPr>
        <w:pStyle w:val="ConsPlusNormal"/>
        <w:widowControl/>
        <w:ind w:firstLine="709"/>
        <w:jc w:val="both"/>
        <w:rPr>
          <w:rFonts w:ascii="PT Astra Serif" w:hAnsi="PT Astra Serif" w:cs="Times New Roman"/>
          <w:sz w:val="26"/>
          <w:szCs w:val="26"/>
        </w:rPr>
      </w:pPr>
      <w:r w:rsidRPr="006D29BD">
        <w:rPr>
          <w:rFonts w:ascii="PT Astra Serif" w:hAnsi="PT Astra Serif" w:cs="Times New Roman"/>
          <w:sz w:val="26"/>
          <w:szCs w:val="26"/>
        </w:rPr>
        <w:t>3. Признать утратившим силу постановление Администрации Североуральского городского округа от 08.11.2018 № 1155 «О прогнозе социально-экономического развития Североуральского городского округа на 2019 - 2021 годы».</w:t>
      </w:r>
    </w:p>
    <w:p w:rsidR="006D29BD" w:rsidRPr="006D29BD" w:rsidRDefault="006D29BD" w:rsidP="006D29BD">
      <w:pPr>
        <w:pStyle w:val="ConsPlusNormal"/>
        <w:widowControl/>
        <w:ind w:firstLine="709"/>
        <w:jc w:val="both"/>
        <w:rPr>
          <w:rFonts w:ascii="PT Astra Serif" w:hAnsi="PT Astra Serif" w:cs="Times New Roman"/>
          <w:sz w:val="26"/>
          <w:szCs w:val="26"/>
        </w:rPr>
      </w:pPr>
      <w:r w:rsidRPr="006D29BD">
        <w:rPr>
          <w:rFonts w:ascii="PT Astra Serif" w:hAnsi="PT Astra Serif" w:cs="Times New Roman"/>
          <w:sz w:val="26"/>
          <w:szCs w:val="26"/>
        </w:rPr>
        <w:t>4. Контроль за выполнением настоящего постановления оставляю за собой.</w:t>
      </w:r>
    </w:p>
    <w:p w:rsidR="006D29BD" w:rsidRPr="006D29BD" w:rsidRDefault="006D29BD" w:rsidP="006D29BD">
      <w:pPr>
        <w:pStyle w:val="ConsPlusNormal"/>
        <w:widowControl/>
        <w:ind w:firstLine="709"/>
        <w:jc w:val="both"/>
        <w:rPr>
          <w:rFonts w:ascii="PT Astra Serif" w:hAnsi="PT Astra Serif" w:cs="Times New Roman"/>
          <w:sz w:val="26"/>
          <w:szCs w:val="26"/>
        </w:rPr>
      </w:pPr>
      <w:r w:rsidRPr="006D29BD">
        <w:rPr>
          <w:rFonts w:ascii="PT Astra Serif" w:hAnsi="PT Astra Serif" w:cs="Times New Roman"/>
          <w:sz w:val="26"/>
          <w:szCs w:val="26"/>
        </w:rPr>
        <w:t xml:space="preserve">5. Разместить настоящее постановление на официальном сайте Администрации Североуральского городского округа. </w:t>
      </w:r>
    </w:p>
    <w:p w:rsidR="006D29BD" w:rsidRPr="006D29BD" w:rsidRDefault="006D29BD" w:rsidP="006D29BD">
      <w:pPr>
        <w:pStyle w:val="ConsPlusNormal"/>
        <w:widowControl/>
        <w:ind w:firstLine="709"/>
        <w:jc w:val="both"/>
        <w:rPr>
          <w:rFonts w:ascii="PT Astra Serif" w:hAnsi="PT Astra Serif" w:cs="Times New Roman"/>
          <w:sz w:val="26"/>
          <w:szCs w:val="26"/>
        </w:rPr>
      </w:pPr>
    </w:p>
    <w:p w:rsidR="006D29BD" w:rsidRPr="006D29BD" w:rsidRDefault="006D29BD" w:rsidP="006D29BD">
      <w:pPr>
        <w:pStyle w:val="ConsPlusNormal"/>
        <w:widowControl/>
        <w:ind w:firstLine="709"/>
        <w:jc w:val="both"/>
        <w:rPr>
          <w:rFonts w:ascii="PT Astra Serif" w:hAnsi="PT Astra Serif" w:cs="Times New Roman"/>
          <w:sz w:val="26"/>
          <w:szCs w:val="26"/>
        </w:rPr>
      </w:pPr>
    </w:p>
    <w:p w:rsidR="006D29BD" w:rsidRPr="006D29BD" w:rsidRDefault="006D29BD" w:rsidP="006D29BD">
      <w:pPr>
        <w:autoSpaceDE/>
        <w:rPr>
          <w:rFonts w:eastAsia="Calibri"/>
          <w:sz w:val="26"/>
          <w:szCs w:val="26"/>
        </w:rPr>
      </w:pPr>
      <w:r w:rsidRPr="006D29BD">
        <w:rPr>
          <w:rFonts w:eastAsia="Calibri"/>
          <w:sz w:val="26"/>
          <w:szCs w:val="26"/>
        </w:rPr>
        <w:t>И. о. Главы</w:t>
      </w:r>
    </w:p>
    <w:p w:rsidR="006D29BD" w:rsidRDefault="006D29BD" w:rsidP="006D29BD">
      <w:pPr>
        <w:rPr>
          <w:rFonts w:eastAsia="Calibri"/>
          <w:sz w:val="26"/>
          <w:szCs w:val="26"/>
        </w:rPr>
      </w:pPr>
      <w:r w:rsidRPr="006D29BD">
        <w:rPr>
          <w:rFonts w:eastAsia="Calibri"/>
          <w:sz w:val="26"/>
          <w:szCs w:val="26"/>
        </w:rPr>
        <w:t>Североуральского городского округа</w:t>
      </w:r>
      <w:r w:rsidRPr="006D29BD">
        <w:rPr>
          <w:rFonts w:eastAsia="Calibri"/>
          <w:sz w:val="26"/>
          <w:szCs w:val="26"/>
        </w:rPr>
        <w:tab/>
        <w:t xml:space="preserve">                               </w:t>
      </w:r>
      <w:r>
        <w:rPr>
          <w:rFonts w:eastAsia="Calibri"/>
          <w:sz w:val="26"/>
          <w:szCs w:val="26"/>
        </w:rPr>
        <w:t xml:space="preserve">                  </w:t>
      </w:r>
      <w:r w:rsidRPr="006D29BD">
        <w:rPr>
          <w:rFonts w:eastAsia="Calibri"/>
          <w:sz w:val="26"/>
          <w:szCs w:val="26"/>
        </w:rPr>
        <w:t xml:space="preserve">       С. А. Золотарева</w:t>
      </w:r>
    </w:p>
    <w:p w:rsidR="0019753B" w:rsidRDefault="0019753B" w:rsidP="006D29BD">
      <w:pPr>
        <w:rPr>
          <w:rFonts w:eastAsia="Calibri"/>
          <w:sz w:val="26"/>
          <w:szCs w:val="26"/>
        </w:rPr>
      </w:pPr>
    </w:p>
    <w:p w:rsidR="0019753B" w:rsidRDefault="0019753B" w:rsidP="006D29BD">
      <w:pPr>
        <w:rPr>
          <w:rFonts w:eastAsia="Calibri"/>
          <w:sz w:val="26"/>
          <w:szCs w:val="26"/>
        </w:rPr>
      </w:pPr>
    </w:p>
    <w:p w:rsidR="0019753B" w:rsidRPr="00AF221E" w:rsidRDefault="0019753B" w:rsidP="0019753B">
      <w:pPr>
        <w:pStyle w:val="ConsPlusNormal"/>
        <w:widowControl/>
        <w:ind w:left="5245" w:firstLine="0"/>
        <w:outlineLvl w:val="0"/>
        <w:rPr>
          <w:rFonts w:ascii="PT Astra Serif" w:hAnsi="PT Astra Serif" w:cs="Times New Roman"/>
          <w:sz w:val="26"/>
          <w:szCs w:val="26"/>
        </w:rPr>
      </w:pPr>
      <w:r w:rsidRPr="00AF221E">
        <w:rPr>
          <w:rFonts w:ascii="PT Astra Serif" w:hAnsi="PT Astra Serif" w:cs="Times New Roman"/>
          <w:sz w:val="26"/>
          <w:szCs w:val="26"/>
        </w:rPr>
        <w:lastRenderedPageBreak/>
        <w:t>Приложение</w:t>
      </w:r>
    </w:p>
    <w:p w:rsidR="0019753B" w:rsidRPr="00AF221E" w:rsidRDefault="0019753B" w:rsidP="0019753B">
      <w:pPr>
        <w:pStyle w:val="ConsPlusNormal"/>
        <w:widowControl/>
        <w:ind w:left="5245" w:firstLine="0"/>
        <w:rPr>
          <w:rFonts w:ascii="PT Astra Serif" w:hAnsi="PT Astra Serif" w:cs="Times New Roman"/>
          <w:sz w:val="26"/>
          <w:szCs w:val="26"/>
        </w:rPr>
      </w:pPr>
      <w:r w:rsidRPr="00AF221E">
        <w:rPr>
          <w:rFonts w:ascii="PT Astra Serif" w:hAnsi="PT Astra Serif" w:cs="Times New Roman"/>
          <w:sz w:val="26"/>
          <w:szCs w:val="26"/>
        </w:rPr>
        <w:t>к постановлению Администрации</w:t>
      </w:r>
    </w:p>
    <w:p w:rsidR="0019753B" w:rsidRDefault="0019753B" w:rsidP="0019753B">
      <w:pPr>
        <w:pStyle w:val="ConsPlusNormal"/>
        <w:widowControl/>
        <w:ind w:left="5245" w:firstLine="0"/>
        <w:rPr>
          <w:rFonts w:ascii="PT Astra Serif" w:hAnsi="PT Astra Serif" w:cs="Times New Roman"/>
          <w:sz w:val="26"/>
          <w:szCs w:val="26"/>
          <w:u w:val="single"/>
        </w:rPr>
      </w:pPr>
      <w:r w:rsidRPr="00AF221E">
        <w:rPr>
          <w:rFonts w:ascii="PT Astra Serif" w:hAnsi="PT Astra Serif" w:cs="Times New Roman"/>
          <w:sz w:val="26"/>
          <w:szCs w:val="26"/>
        </w:rPr>
        <w:t>Североуральского городского округа</w:t>
      </w:r>
      <w:r>
        <w:rPr>
          <w:rFonts w:ascii="PT Astra Serif" w:hAnsi="PT Astra Serif" w:cs="Times New Roman"/>
          <w:sz w:val="26"/>
          <w:szCs w:val="26"/>
        </w:rPr>
        <w:t xml:space="preserve"> </w:t>
      </w:r>
      <w:r w:rsidRPr="00AF221E">
        <w:rPr>
          <w:rFonts w:ascii="PT Astra Serif" w:hAnsi="PT Astra Serif" w:cs="Times New Roman"/>
          <w:sz w:val="26"/>
          <w:szCs w:val="26"/>
        </w:rPr>
        <w:t xml:space="preserve">от </w:t>
      </w:r>
      <w:r w:rsidRPr="00185D5F">
        <w:rPr>
          <w:rFonts w:ascii="PT Astra Serif" w:hAnsi="PT Astra Serif" w:cs="Times New Roman"/>
          <w:sz w:val="26"/>
          <w:szCs w:val="26"/>
          <w:u w:val="single"/>
        </w:rPr>
        <w:t>07.11.2019</w:t>
      </w:r>
      <w:r>
        <w:rPr>
          <w:rFonts w:ascii="PT Astra Serif" w:hAnsi="PT Astra Serif" w:cs="Times New Roman"/>
          <w:sz w:val="26"/>
          <w:szCs w:val="26"/>
        </w:rPr>
        <w:t xml:space="preserve"> </w:t>
      </w:r>
      <w:r w:rsidRPr="00AF221E">
        <w:rPr>
          <w:rFonts w:ascii="PT Astra Serif" w:hAnsi="PT Astra Serif" w:cs="Times New Roman"/>
          <w:sz w:val="26"/>
          <w:szCs w:val="26"/>
        </w:rPr>
        <w:t xml:space="preserve">№ </w:t>
      </w:r>
      <w:r w:rsidRPr="00185D5F">
        <w:rPr>
          <w:rFonts w:ascii="PT Astra Serif" w:hAnsi="PT Astra Serif" w:cs="Times New Roman"/>
          <w:sz w:val="26"/>
          <w:szCs w:val="26"/>
          <w:u w:val="single"/>
        </w:rPr>
        <w:t>1211</w:t>
      </w:r>
    </w:p>
    <w:p w:rsidR="0019753B" w:rsidRDefault="0019753B" w:rsidP="0019753B">
      <w:pPr>
        <w:pStyle w:val="ConsPlusNormal"/>
        <w:widowControl/>
        <w:ind w:left="5245" w:firstLine="0"/>
        <w:rPr>
          <w:rFonts w:ascii="PT Astra Serif" w:hAnsi="PT Astra Serif" w:cs="Times New Roman"/>
          <w:sz w:val="26"/>
          <w:szCs w:val="26"/>
          <w:u w:val="single"/>
        </w:rPr>
      </w:pPr>
    </w:p>
    <w:p w:rsidR="0019753B" w:rsidRPr="00AF221E" w:rsidRDefault="0019753B" w:rsidP="0019753B">
      <w:pPr>
        <w:pStyle w:val="ConsPlusTitle"/>
        <w:widowControl/>
        <w:jc w:val="center"/>
        <w:rPr>
          <w:rFonts w:ascii="PT Astra Serif" w:hAnsi="PT Astra Serif" w:cs="Times New Roman"/>
          <w:b w:val="0"/>
          <w:sz w:val="26"/>
          <w:szCs w:val="26"/>
        </w:rPr>
      </w:pPr>
      <w:r w:rsidRPr="00AF221E">
        <w:rPr>
          <w:rFonts w:ascii="PT Astra Serif" w:hAnsi="PT Astra Serif" w:cs="Times New Roman"/>
          <w:b w:val="0"/>
          <w:sz w:val="26"/>
          <w:szCs w:val="26"/>
        </w:rPr>
        <w:t>Прогноз социально-экономического развития</w:t>
      </w:r>
    </w:p>
    <w:p w:rsidR="0019753B" w:rsidRPr="00AF221E" w:rsidRDefault="0019753B" w:rsidP="0019753B">
      <w:pPr>
        <w:pStyle w:val="ConsPlusTitle"/>
        <w:widowControl/>
        <w:jc w:val="center"/>
        <w:rPr>
          <w:rFonts w:ascii="PT Astra Serif" w:hAnsi="PT Astra Serif" w:cs="Times New Roman"/>
          <w:b w:val="0"/>
          <w:sz w:val="26"/>
          <w:szCs w:val="26"/>
        </w:rPr>
      </w:pPr>
      <w:r w:rsidRPr="00AF221E">
        <w:rPr>
          <w:rFonts w:ascii="PT Astra Serif" w:hAnsi="PT Astra Serif" w:cs="Times New Roman"/>
          <w:b w:val="0"/>
          <w:sz w:val="26"/>
          <w:szCs w:val="26"/>
        </w:rPr>
        <w:t>Североуральского городского округа на 2020 - 2022 годы</w:t>
      </w:r>
    </w:p>
    <w:p w:rsidR="0019753B" w:rsidRPr="00AF221E" w:rsidRDefault="0019753B" w:rsidP="0019753B">
      <w:pPr>
        <w:pStyle w:val="ConsPlusTitle"/>
        <w:widowControl/>
        <w:jc w:val="both"/>
        <w:rPr>
          <w:rFonts w:ascii="PT Astra Serif" w:hAnsi="PT Astra Serif" w:cs="Times New Roman"/>
          <w:sz w:val="26"/>
          <w:szCs w:val="26"/>
        </w:rPr>
      </w:pPr>
    </w:p>
    <w:tbl>
      <w:tblPr>
        <w:tblW w:w="9923" w:type="dxa"/>
        <w:tblInd w:w="108" w:type="dxa"/>
        <w:tblLayout w:type="fixed"/>
        <w:tblLook w:val="04A0" w:firstRow="1" w:lastRow="0" w:firstColumn="1" w:lastColumn="0" w:noHBand="0" w:noVBand="1"/>
      </w:tblPr>
      <w:tblGrid>
        <w:gridCol w:w="3969"/>
        <w:gridCol w:w="1276"/>
        <w:gridCol w:w="1134"/>
        <w:gridCol w:w="1134"/>
        <w:gridCol w:w="1276"/>
        <w:gridCol w:w="1134"/>
      </w:tblGrid>
      <w:tr w:rsidR="0019753B" w:rsidRPr="00AF221E" w:rsidTr="00AE5111">
        <w:trPr>
          <w:trHeight w:val="441"/>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jc w:val="center"/>
              <w:rPr>
                <w:sz w:val="22"/>
              </w:rPr>
            </w:pPr>
            <w:r w:rsidRPr="0024562E">
              <w:rPr>
                <w:sz w:val="22"/>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Единица измерения</w:t>
            </w:r>
          </w:p>
        </w:tc>
        <w:tc>
          <w:tcPr>
            <w:tcW w:w="1134" w:type="dxa"/>
            <w:tcBorders>
              <w:top w:val="single" w:sz="4" w:space="0" w:color="auto"/>
              <w:left w:val="nil"/>
              <w:bottom w:val="single" w:sz="4" w:space="0" w:color="auto"/>
              <w:right w:val="nil"/>
            </w:tcBorders>
            <w:shd w:val="clear" w:color="auto" w:fill="auto"/>
            <w:vAlign w:val="center"/>
            <w:hideMark/>
          </w:tcPr>
          <w:p w:rsidR="0019753B" w:rsidRPr="0024562E" w:rsidRDefault="0019753B" w:rsidP="00AE5111">
            <w:pPr>
              <w:jc w:val="center"/>
              <w:rPr>
                <w:sz w:val="22"/>
              </w:rPr>
            </w:pPr>
            <w:r>
              <w:rPr>
                <w:sz w:val="22"/>
              </w:rPr>
              <w:t xml:space="preserve">2019 год </w:t>
            </w:r>
            <w:r w:rsidRPr="0024562E">
              <w:rPr>
                <w:sz w:val="22"/>
              </w:rPr>
              <w:t>оценка</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2020 год прогноз</w:t>
            </w:r>
          </w:p>
        </w:tc>
        <w:tc>
          <w:tcPr>
            <w:tcW w:w="1276" w:type="dxa"/>
            <w:tcBorders>
              <w:top w:val="single" w:sz="4" w:space="0" w:color="auto"/>
              <w:left w:val="nil"/>
              <w:bottom w:val="nil"/>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2021 год прогноз</w:t>
            </w:r>
          </w:p>
        </w:tc>
        <w:tc>
          <w:tcPr>
            <w:tcW w:w="1134" w:type="dxa"/>
            <w:tcBorders>
              <w:top w:val="single" w:sz="4" w:space="0" w:color="auto"/>
              <w:left w:val="nil"/>
              <w:bottom w:val="nil"/>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2022 год прогноз</w:t>
            </w:r>
          </w:p>
        </w:tc>
      </w:tr>
      <w:tr w:rsidR="0019753B" w:rsidRPr="00AF221E" w:rsidTr="00AE5111">
        <w:trPr>
          <w:trHeight w:val="253"/>
        </w:trPr>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108"/>
              <w:jc w:val="center"/>
              <w:rPr>
                <w:b/>
                <w:bCs/>
                <w:sz w:val="22"/>
              </w:rPr>
            </w:pPr>
            <w:r w:rsidRPr="0024562E">
              <w:rPr>
                <w:b/>
                <w:bCs/>
                <w:sz w:val="22"/>
              </w:rPr>
              <w:t>I. Финансы</w:t>
            </w:r>
          </w:p>
        </w:tc>
      </w:tr>
      <w:tr w:rsidR="0019753B" w:rsidRPr="00AF221E" w:rsidTr="00AE5111">
        <w:trPr>
          <w:trHeight w:val="299"/>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19753B" w:rsidRPr="0024562E" w:rsidRDefault="0019753B" w:rsidP="00AE5111">
            <w:pPr>
              <w:ind w:left="-108" w:firstLine="108"/>
              <w:rPr>
                <w:color w:val="000000"/>
                <w:sz w:val="22"/>
              </w:rPr>
            </w:pPr>
            <w:r w:rsidRPr="0024562E">
              <w:rPr>
                <w:color w:val="000000"/>
                <w:sz w:val="22"/>
              </w:rPr>
              <w:t xml:space="preserve">1. </w:t>
            </w:r>
            <w:r w:rsidRPr="0024562E">
              <w:rPr>
                <w:b/>
                <w:bCs/>
                <w:color w:val="000000"/>
                <w:sz w:val="22"/>
              </w:rPr>
              <w:t xml:space="preserve">Доходы, всего </w:t>
            </w:r>
            <w:r w:rsidRPr="0024562E">
              <w:rPr>
                <w:color w:val="000000"/>
                <w:sz w:val="22"/>
              </w:rPr>
              <w:t>(стр. 1.12 + стр. 1.13)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19753B" w:rsidRPr="0024562E" w:rsidRDefault="0019753B" w:rsidP="00AE5111">
            <w:pPr>
              <w:jc w:val="center"/>
              <w:rPr>
                <w:b/>
                <w:sz w:val="22"/>
              </w:rPr>
            </w:pPr>
            <w:r w:rsidRPr="0024562E">
              <w:rPr>
                <w:b/>
                <w:sz w:val="22"/>
              </w:rPr>
              <w:t>1550,0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19753B" w:rsidRPr="0024562E" w:rsidRDefault="0019753B" w:rsidP="00AE5111">
            <w:pPr>
              <w:jc w:val="center"/>
              <w:rPr>
                <w:b/>
                <w:sz w:val="22"/>
              </w:rPr>
            </w:pPr>
            <w:r w:rsidRPr="0024562E">
              <w:rPr>
                <w:b/>
                <w:sz w:val="22"/>
              </w:rPr>
              <w:t>1479,0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19753B" w:rsidRPr="0024562E" w:rsidRDefault="0019753B" w:rsidP="00AE5111">
            <w:pPr>
              <w:jc w:val="center"/>
              <w:rPr>
                <w:b/>
                <w:sz w:val="22"/>
              </w:rPr>
            </w:pPr>
            <w:r w:rsidRPr="0024562E">
              <w:rPr>
                <w:b/>
                <w:sz w:val="22"/>
              </w:rPr>
              <w:t>1440,0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19753B" w:rsidRPr="0024562E" w:rsidRDefault="0019753B" w:rsidP="00AE5111">
            <w:pPr>
              <w:jc w:val="center"/>
              <w:rPr>
                <w:b/>
                <w:sz w:val="22"/>
              </w:rPr>
            </w:pPr>
            <w:r w:rsidRPr="0024562E">
              <w:rPr>
                <w:b/>
                <w:sz w:val="22"/>
              </w:rPr>
              <w:t>1251,0</w:t>
            </w:r>
          </w:p>
        </w:tc>
      </w:tr>
      <w:tr w:rsidR="0019753B" w:rsidRPr="00AF221E" w:rsidTr="00AE5111">
        <w:trPr>
          <w:trHeight w:val="299"/>
        </w:trPr>
        <w:tc>
          <w:tcPr>
            <w:tcW w:w="3969" w:type="dxa"/>
            <w:vMerge/>
            <w:tcBorders>
              <w:top w:val="nil"/>
              <w:left w:val="single" w:sz="4" w:space="0" w:color="auto"/>
              <w:bottom w:val="single" w:sz="4" w:space="0" w:color="000000"/>
              <w:right w:val="single" w:sz="4" w:space="0" w:color="auto"/>
            </w:tcBorders>
            <w:vAlign w:val="center"/>
            <w:hideMark/>
          </w:tcPr>
          <w:p w:rsidR="0019753B" w:rsidRPr="0024562E" w:rsidRDefault="0019753B" w:rsidP="00AE5111">
            <w:pPr>
              <w:ind w:left="-108" w:firstLine="108"/>
              <w:rPr>
                <w:color w:val="000000"/>
                <w:sz w:val="22"/>
              </w:rPr>
            </w:pPr>
          </w:p>
        </w:tc>
        <w:tc>
          <w:tcPr>
            <w:tcW w:w="1276" w:type="dxa"/>
            <w:vMerge/>
            <w:tcBorders>
              <w:top w:val="nil"/>
              <w:left w:val="single" w:sz="4" w:space="0" w:color="auto"/>
              <w:bottom w:val="single" w:sz="4" w:space="0" w:color="000000"/>
              <w:right w:val="single" w:sz="4" w:space="0" w:color="auto"/>
            </w:tcBorders>
            <w:vAlign w:val="center"/>
            <w:hideMark/>
          </w:tcPr>
          <w:p w:rsidR="0019753B" w:rsidRPr="0024562E" w:rsidRDefault="0019753B" w:rsidP="00AE5111">
            <w:pPr>
              <w:rPr>
                <w:sz w:val="22"/>
              </w:rPr>
            </w:pPr>
          </w:p>
        </w:tc>
        <w:tc>
          <w:tcPr>
            <w:tcW w:w="1134" w:type="dxa"/>
            <w:vMerge/>
            <w:tcBorders>
              <w:top w:val="nil"/>
              <w:left w:val="single" w:sz="4" w:space="0" w:color="auto"/>
              <w:bottom w:val="single" w:sz="4" w:space="0" w:color="000000"/>
              <w:right w:val="single" w:sz="4" w:space="0" w:color="auto"/>
            </w:tcBorders>
            <w:vAlign w:val="center"/>
          </w:tcPr>
          <w:p w:rsidR="0019753B" w:rsidRPr="0024562E" w:rsidRDefault="0019753B" w:rsidP="00AE5111">
            <w:pPr>
              <w:jc w:val="center"/>
              <w:rPr>
                <w:sz w:val="22"/>
              </w:rPr>
            </w:pPr>
          </w:p>
        </w:tc>
        <w:tc>
          <w:tcPr>
            <w:tcW w:w="1134" w:type="dxa"/>
            <w:vMerge/>
            <w:tcBorders>
              <w:top w:val="nil"/>
              <w:left w:val="single" w:sz="4" w:space="0" w:color="auto"/>
              <w:bottom w:val="single" w:sz="4" w:space="0" w:color="000000"/>
              <w:right w:val="single" w:sz="4" w:space="0" w:color="auto"/>
            </w:tcBorders>
            <w:vAlign w:val="center"/>
          </w:tcPr>
          <w:p w:rsidR="0019753B" w:rsidRPr="0024562E" w:rsidRDefault="0019753B" w:rsidP="00AE5111">
            <w:pPr>
              <w:jc w:val="center"/>
              <w:rPr>
                <w:sz w:val="22"/>
              </w:rPr>
            </w:pPr>
          </w:p>
        </w:tc>
        <w:tc>
          <w:tcPr>
            <w:tcW w:w="1276" w:type="dxa"/>
            <w:vMerge/>
            <w:tcBorders>
              <w:top w:val="nil"/>
              <w:left w:val="single" w:sz="4" w:space="0" w:color="auto"/>
              <w:bottom w:val="single" w:sz="4" w:space="0" w:color="000000"/>
              <w:right w:val="single" w:sz="4" w:space="0" w:color="auto"/>
            </w:tcBorders>
            <w:vAlign w:val="center"/>
          </w:tcPr>
          <w:p w:rsidR="0019753B" w:rsidRPr="0024562E" w:rsidRDefault="0019753B" w:rsidP="00AE5111">
            <w:pPr>
              <w:jc w:val="center"/>
              <w:rPr>
                <w:color w:val="000000"/>
                <w:sz w:val="22"/>
              </w:rPr>
            </w:pPr>
          </w:p>
        </w:tc>
        <w:tc>
          <w:tcPr>
            <w:tcW w:w="1134" w:type="dxa"/>
            <w:vMerge/>
            <w:tcBorders>
              <w:top w:val="nil"/>
              <w:left w:val="single" w:sz="4" w:space="0" w:color="auto"/>
              <w:bottom w:val="single" w:sz="4" w:space="0" w:color="000000"/>
              <w:right w:val="single" w:sz="4" w:space="0" w:color="auto"/>
            </w:tcBorders>
            <w:vAlign w:val="center"/>
          </w:tcPr>
          <w:p w:rsidR="0019753B" w:rsidRPr="0024562E" w:rsidRDefault="0019753B" w:rsidP="00AE5111">
            <w:pPr>
              <w:jc w:val="center"/>
              <w:rPr>
                <w:color w:val="000000"/>
                <w:sz w:val="22"/>
              </w:rPr>
            </w:pPr>
          </w:p>
        </w:tc>
      </w:tr>
      <w:tr w:rsidR="0019753B" w:rsidRPr="00AF221E" w:rsidTr="00AE5111">
        <w:trPr>
          <w:trHeight w:val="14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1.1.Прибыль прибыльных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978,8</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1047,3</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1120,6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1199,0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42"/>
              <w:rPr>
                <w:color w:val="000000"/>
                <w:sz w:val="22"/>
              </w:rPr>
            </w:pPr>
            <w:r>
              <w:rPr>
                <w:color w:val="000000"/>
                <w:sz w:val="22"/>
              </w:rPr>
              <w:t xml:space="preserve">  </w:t>
            </w:r>
            <w:r w:rsidRPr="0024562E">
              <w:rPr>
                <w:color w:val="000000"/>
                <w:sz w:val="22"/>
              </w:rPr>
              <w:t>1.1.1. сальдо прибылей и убытков (</w:t>
            </w:r>
            <w:proofErr w:type="spellStart"/>
            <w:r w:rsidRPr="0024562E">
              <w:rPr>
                <w:color w:val="000000"/>
                <w:sz w:val="22"/>
              </w:rPr>
              <w:t>справочно</w:t>
            </w:r>
            <w:proofErr w:type="spellEnd"/>
            <w:r w:rsidRPr="0024562E">
              <w:rPr>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938,0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1003,7</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1074,0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1149,2</w:t>
            </w:r>
          </w:p>
        </w:tc>
      </w:tr>
      <w:tr w:rsidR="0019753B" w:rsidRPr="00AF221E" w:rsidTr="00AE5111">
        <w:trPr>
          <w:trHeight w:val="33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1.2. Амортизационные отчисления</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521,4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520,3</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519,2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519,1</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1.3. 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300,0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300,0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109,0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10104. Единый налог на вмененный доход</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12,0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1.4.1 налоговая база (сумма исчисленного вмененного дохода)</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162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135</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 xml:space="preserve">1.5. Налог с патентной системы налогообложения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2</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2</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1.6. 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11</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11</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11</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11</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9753B" w:rsidRPr="0024562E" w:rsidRDefault="0019753B" w:rsidP="00AE5111">
            <w:pPr>
              <w:ind w:left="-108" w:firstLineChars="100" w:firstLine="220"/>
              <w:rPr>
                <w:color w:val="000000"/>
                <w:sz w:val="22"/>
              </w:rPr>
            </w:pPr>
            <w:r w:rsidRPr="0024562E">
              <w:rPr>
                <w:color w:val="000000"/>
                <w:sz w:val="22"/>
              </w:rPr>
              <w:t xml:space="preserve">1.7. Единый сельскохозяйственный налог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9753B" w:rsidRPr="0024562E" w:rsidRDefault="0019753B" w:rsidP="00AE5111">
            <w:pPr>
              <w:ind w:left="-108" w:firstLineChars="100" w:firstLine="220"/>
              <w:rPr>
                <w:color w:val="000000"/>
                <w:sz w:val="22"/>
              </w:rPr>
            </w:pPr>
            <w:r w:rsidRPr="0024562E">
              <w:rPr>
                <w:color w:val="000000"/>
                <w:sz w:val="22"/>
              </w:rPr>
              <w:t xml:space="preserve">1.7.1. налоговая база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9753B" w:rsidRPr="0024562E" w:rsidRDefault="0019753B" w:rsidP="00AE5111">
            <w:pPr>
              <w:ind w:left="-108" w:firstLineChars="100" w:firstLine="220"/>
              <w:rPr>
                <w:color w:val="000000"/>
                <w:sz w:val="22"/>
              </w:rPr>
            </w:pPr>
            <w:r w:rsidRPr="0024562E">
              <w:rPr>
                <w:color w:val="000000"/>
                <w:sz w:val="22"/>
              </w:rPr>
              <w:t>1.8. 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8</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1.9. Прочие налоги и сборы</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33</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33</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33</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1.10.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60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46</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46</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color w:val="000000"/>
                <w:sz w:val="22"/>
              </w:rPr>
            </w:pPr>
            <w:r w:rsidRPr="0024562E">
              <w:rPr>
                <w:color w:val="000000"/>
                <w:sz w:val="22"/>
              </w:rPr>
              <w:t>1.11. Прочие доходы</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48" w:firstLine="106"/>
              <w:rPr>
                <w:b/>
                <w:color w:val="000000"/>
                <w:sz w:val="22"/>
              </w:rPr>
            </w:pPr>
            <w:r w:rsidRPr="0024562E">
              <w:rPr>
                <w:b/>
                <w:color w:val="000000"/>
                <w:sz w:val="22"/>
              </w:rPr>
              <w:t xml:space="preserve">1.12. Итого доходов (сумма строк </w:t>
            </w:r>
            <w:proofErr w:type="gramStart"/>
            <w:r w:rsidRPr="0024562E">
              <w:rPr>
                <w:b/>
                <w:color w:val="000000"/>
                <w:sz w:val="22"/>
              </w:rPr>
              <w:t>1.3,1.4</w:t>
            </w:r>
            <w:proofErr w:type="gramEnd"/>
            <w:r w:rsidRPr="0024562E">
              <w:rPr>
                <w:b/>
                <w:color w:val="000000"/>
                <w:sz w:val="22"/>
              </w:rPr>
              <w:t>, 1.5, 1.6, 1.7, 1.8, 1.9, 1.10,1.11)</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sz w:val="22"/>
              </w:rPr>
            </w:pPr>
            <w:r w:rsidRPr="0024562E">
              <w:rPr>
                <w:b/>
                <w:sz w:val="22"/>
              </w:rPr>
              <w:t>424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407</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398</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209</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48" w:firstLine="106"/>
              <w:rPr>
                <w:b/>
                <w:color w:val="000000"/>
                <w:sz w:val="22"/>
              </w:rPr>
            </w:pPr>
            <w:r w:rsidRPr="0024562E">
              <w:rPr>
                <w:b/>
                <w:color w:val="000000"/>
                <w:sz w:val="22"/>
              </w:rPr>
              <w:t xml:space="preserve">1.13. Средства, получаемые от вышестоящих уровней власти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1126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1076</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1042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1042</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color w:val="000000"/>
                <w:sz w:val="22"/>
              </w:rPr>
            </w:pPr>
            <w:r w:rsidRPr="0024562E">
              <w:rPr>
                <w:color w:val="000000"/>
                <w:sz w:val="22"/>
              </w:rPr>
              <w:t>2. Финансирование муниципальных программ (</w:t>
            </w:r>
            <w:proofErr w:type="spellStart"/>
            <w:r w:rsidRPr="0024562E">
              <w:rPr>
                <w:color w:val="000000"/>
                <w:sz w:val="22"/>
              </w:rPr>
              <w:t>справочно</w:t>
            </w:r>
            <w:proofErr w:type="spellEnd"/>
            <w:r w:rsidRPr="0024562E">
              <w:rPr>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1587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1320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1329</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1330</w:t>
            </w:r>
          </w:p>
        </w:tc>
      </w:tr>
      <w:tr w:rsidR="0019753B" w:rsidRPr="00AF221E" w:rsidTr="00AE5111">
        <w:trPr>
          <w:trHeight w:val="79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color w:val="000000"/>
                <w:sz w:val="22"/>
              </w:rPr>
            </w:pPr>
            <w:r w:rsidRPr="0024562E">
              <w:rPr>
                <w:color w:val="000000"/>
                <w:sz w:val="22"/>
              </w:rPr>
              <w:t>3. Недополученные доходы муниципальных образований от предоставления налоговых преференций, предусмотренных решениями органов местного самоуправления (</w:t>
            </w:r>
            <w:proofErr w:type="spellStart"/>
            <w:r w:rsidRPr="0024562E">
              <w:rPr>
                <w:color w:val="000000"/>
                <w:sz w:val="22"/>
              </w:rPr>
              <w:t>справочно</w:t>
            </w:r>
            <w:proofErr w:type="spellEnd"/>
            <w:r w:rsidRPr="0024562E">
              <w:rPr>
                <w:color w:val="00000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color w:val="000000"/>
                <w:sz w:val="22"/>
              </w:rPr>
            </w:pPr>
            <w:r w:rsidRPr="0024562E">
              <w:rPr>
                <w:color w:val="000000"/>
                <w:sz w:val="22"/>
              </w:rPr>
              <w:t xml:space="preserve">  3.1. 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r>
      <w:tr w:rsidR="0019753B" w:rsidRPr="00AF221E" w:rsidTr="00AE5111">
        <w:trPr>
          <w:trHeight w:val="64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color w:val="000000"/>
                <w:sz w:val="22"/>
              </w:rPr>
            </w:pPr>
            <w:r w:rsidRPr="0024562E">
              <w:rPr>
                <w:color w:val="000000"/>
                <w:sz w:val="22"/>
              </w:rPr>
              <w:t xml:space="preserve">  3.2. 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117"/>
        </w:trPr>
        <w:tc>
          <w:tcPr>
            <w:tcW w:w="9923" w:type="dxa"/>
            <w:gridSpan w:val="6"/>
            <w:tcBorders>
              <w:top w:val="single" w:sz="4" w:space="0" w:color="auto"/>
              <w:left w:val="single" w:sz="4" w:space="0" w:color="auto"/>
              <w:bottom w:val="single" w:sz="4" w:space="0" w:color="auto"/>
              <w:right w:val="nil"/>
            </w:tcBorders>
            <w:shd w:val="clear" w:color="auto" w:fill="auto"/>
            <w:hideMark/>
          </w:tcPr>
          <w:p w:rsidR="0019753B" w:rsidRPr="0024562E" w:rsidRDefault="0019753B" w:rsidP="00AE5111">
            <w:pPr>
              <w:ind w:left="-108" w:firstLine="108"/>
              <w:jc w:val="center"/>
              <w:rPr>
                <w:b/>
                <w:bCs/>
                <w:sz w:val="22"/>
              </w:rPr>
            </w:pPr>
            <w:r w:rsidRPr="0024562E">
              <w:rPr>
                <w:b/>
                <w:bCs/>
                <w:sz w:val="22"/>
              </w:rPr>
              <w:t xml:space="preserve">II. Производственная деятельность </w:t>
            </w:r>
          </w:p>
        </w:tc>
      </w:tr>
      <w:tr w:rsidR="0019753B" w:rsidRPr="00AF221E" w:rsidTr="00AE5111">
        <w:trPr>
          <w:trHeight w:val="289"/>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108"/>
              <w:rPr>
                <w:sz w:val="22"/>
              </w:rPr>
            </w:pPr>
            <w:r w:rsidRPr="0024562E">
              <w:rPr>
                <w:sz w:val="22"/>
              </w:rPr>
              <w:t xml:space="preserve">1. Оборот организаций (по полному кругу) по видам экономической </w:t>
            </w:r>
            <w:r w:rsidRPr="0024562E">
              <w:rPr>
                <w:sz w:val="22"/>
              </w:rPr>
              <w:lastRenderedPageBreak/>
              <w:t xml:space="preserve">деятельности*, всего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lastRenderedPageBreak/>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27683,5</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28514,0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29369,4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30250,5</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108"/>
              <w:rPr>
                <w:sz w:val="22"/>
              </w:rPr>
            </w:pPr>
            <w:r w:rsidRPr="0024562E">
              <w:rPr>
                <w:sz w:val="22"/>
              </w:rPr>
              <w:lastRenderedPageBreak/>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 </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Pr>
                <w:sz w:val="22"/>
              </w:rPr>
              <w:t xml:space="preserve">1.1. </w:t>
            </w:r>
            <w:r w:rsidRPr="0024562E">
              <w:rPr>
                <w:sz w:val="22"/>
              </w:rPr>
              <w:t>Сельское хозяйство, охота и лесное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1.2. Добыча полезных ископаемых</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1.3. 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23527,3</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24233,2</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24960,2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25709,0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1.4. Обеспечение электрической энергией, газом и паром</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981,0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990,8</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1000,7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1010,7</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 xml:space="preserve">1.5. </w:t>
            </w:r>
            <w:proofErr w:type="spellStart"/>
            <w:r w:rsidRPr="0024562E">
              <w:rPr>
                <w:sz w:val="22"/>
              </w:rPr>
              <w:t>Cтроительство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1.6. Оптовая и розничная торговля</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2149,9</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2192,9</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2236,7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2281,5</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 xml:space="preserve">1.7. Транспортировка и хранение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358"/>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1.8. Деятельность в области информации и связи</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25"/>
        </w:trPr>
        <w:tc>
          <w:tcPr>
            <w:tcW w:w="9923" w:type="dxa"/>
            <w:gridSpan w:val="6"/>
            <w:tcBorders>
              <w:top w:val="single" w:sz="4" w:space="0" w:color="auto"/>
              <w:left w:val="single" w:sz="4" w:space="0" w:color="auto"/>
              <w:bottom w:val="single" w:sz="4" w:space="0" w:color="auto"/>
              <w:right w:val="nil"/>
            </w:tcBorders>
            <w:shd w:val="clear" w:color="auto" w:fill="auto"/>
            <w:hideMark/>
          </w:tcPr>
          <w:p w:rsidR="0019753B" w:rsidRPr="0024562E" w:rsidRDefault="0019753B" w:rsidP="00AE5111">
            <w:pPr>
              <w:ind w:left="-108" w:firstLine="108"/>
              <w:jc w:val="center"/>
              <w:rPr>
                <w:b/>
                <w:bCs/>
                <w:sz w:val="22"/>
              </w:rPr>
            </w:pPr>
            <w:r w:rsidRPr="0024562E">
              <w:rPr>
                <w:b/>
                <w:bCs/>
                <w:sz w:val="22"/>
              </w:rPr>
              <w:t>III. Инвестиционная деятельность</w:t>
            </w:r>
          </w:p>
        </w:tc>
      </w:tr>
      <w:tr w:rsidR="0019753B" w:rsidRPr="00AF221E" w:rsidTr="00AE5111">
        <w:trPr>
          <w:trHeight w:val="384"/>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108"/>
              <w:rPr>
                <w:sz w:val="22"/>
              </w:rPr>
            </w:pPr>
            <w:r w:rsidRPr="0024562E">
              <w:rPr>
                <w:sz w:val="22"/>
              </w:rPr>
              <w:t>1. Объем инвестиций в основной капитал за счет всех источников финансирования, всего</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1300,0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1300,0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1300,0</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jc w:val="center"/>
              <w:rPr>
                <w:b/>
                <w:color w:val="000000"/>
                <w:sz w:val="22"/>
              </w:rPr>
            </w:pPr>
            <w:r w:rsidRPr="0024562E">
              <w:rPr>
                <w:b/>
                <w:color w:val="000000"/>
                <w:sz w:val="22"/>
              </w:rPr>
              <w:t>750,0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108"/>
              <w:rPr>
                <w:sz w:val="22"/>
              </w:rPr>
            </w:pPr>
            <w:r w:rsidRPr="0024562E">
              <w:rPr>
                <w:sz w:val="22"/>
              </w:rPr>
              <w:t>из них по отраслям экономики:</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jc w:val="center"/>
              <w:rPr>
                <w:color w:val="000000"/>
                <w:sz w:val="22"/>
              </w:rPr>
            </w:pPr>
            <w:r w:rsidRPr="0024562E">
              <w:rPr>
                <w:color w:val="000000"/>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jc w:val="center"/>
              <w:rPr>
                <w:color w:val="000000"/>
                <w:sz w:val="22"/>
              </w:rPr>
            </w:pPr>
            <w:r w:rsidRPr="0024562E">
              <w:rPr>
                <w:color w:val="000000"/>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jc w:val="center"/>
              <w:rPr>
                <w:color w:val="000000"/>
                <w:sz w:val="22"/>
              </w:rPr>
            </w:pPr>
            <w:r w:rsidRPr="0024562E">
              <w:rPr>
                <w:color w:val="000000"/>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jc w:val="center"/>
              <w:rPr>
                <w:color w:val="000000"/>
                <w:sz w:val="22"/>
              </w:rPr>
            </w:pPr>
            <w:r w:rsidRPr="0024562E">
              <w:rPr>
                <w:color w:val="000000"/>
                <w:sz w:val="22"/>
              </w:rPr>
              <w:t> </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1.1. промышленный комплекс</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1100,0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1100,0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1100,0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550,0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1.2. 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 xml:space="preserve">1.3. оптовая и розничная торговля, сфера услуг и развлечений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38,0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38,0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38,0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20,0</w:t>
            </w:r>
          </w:p>
        </w:tc>
      </w:tr>
      <w:tr w:rsidR="0019753B" w:rsidRPr="00AF221E" w:rsidTr="00AE5111">
        <w:trPr>
          <w:trHeight w:val="303"/>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Chars="100" w:firstLine="220"/>
              <w:rPr>
                <w:sz w:val="22"/>
              </w:rPr>
            </w:pPr>
            <w:r w:rsidRPr="0024562E">
              <w:rPr>
                <w:sz w:val="22"/>
              </w:rPr>
              <w:t>1.4. транспортировка и хранение</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10,0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10,0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sz w:val="22"/>
              </w:rPr>
            </w:pPr>
            <w:r w:rsidRPr="0024562E">
              <w:rPr>
                <w:sz w:val="22"/>
              </w:rPr>
              <w:t>5,0</w:t>
            </w:r>
          </w:p>
        </w:tc>
      </w:tr>
      <w:tr w:rsidR="0019753B" w:rsidRPr="00AF221E" w:rsidTr="00AE5111">
        <w:trPr>
          <w:trHeight w:val="275"/>
        </w:trPr>
        <w:tc>
          <w:tcPr>
            <w:tcW w:w="9923" w:type="dxa"/>
            <w:gridSpan w:val="6"/>
            <w:tcBorders>
              <w:top w:val="single" w:sz="4" w:space="0" w:color="auto"/>
              <w:left w:val="single" w:sz="4" w:space="0" w:color="auto"/>
              <w:bottom w:val="single" w:sz="4" w:space="0" w:color="auto"/>
              <w:right w:val="nil"/>
            </w:tcBorders>
            <w:shd w:val="clear" w:color="auto" w:fill="auto"/>
            <w:vAlign w:val="center"/>
            <w:hideMark/>
          </w:tcPr>
          <w:p w:rsidR="0019753B" w:rsidRPr="0024562E" w:rsidRDefault="0019753B" w:rsidP="00AE5111">
            <w:pPr>
              <w:ind w:left="-108" w:firstLine="108"/>
              <w:jc w:val="center"/>
              <w:rPr>
                <w:b/>
                <w:bCs/>
                <w:sz w:val="22"/>
              </w:rPr>
            </w:pPr>
            <w:r w:rsidRPr="0024562E">
              <w:rPr>
                <w:b/>
                <w:bCs/>
                <w:sz w:val="22"/>
              </w:rPr>
              <w:t xml:space="preserve">IV. Денежные доходы населения </w:t>
            </w:r>
          </w:p>
        </w:tc>
      </w:tr>
      <w:tr w:rsidR="0019753B" w:rsidRPr="00AF221E" w:rsidTr="00AE5111">
        <w:trPr>
          <w:trHeight w:val="289"/>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108"/>
              <w:rPr>
                <w:sz w:val="22"/>
              </w:rPr>
            </w:pPr>
            <w:r w:rsidRPr="0024562E">
              <w:rPr>
                <w:sz w:val="22"/>
              </w:rPr>
              <w:t>1. Доходы населения муниципального образования, всего</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7253,5</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7638,6</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8045,4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b/>
                <w:color w:val="000000"/>
                <w:sz w:val="22"/>
              </w:rPr>
            </w:pPr>
            <w:r w:rsidRPr="0024562E">
              <w:rPr>
                <w:b/>
                <w:color w:val="000000"/>
                <w:sz w:val="22"/>
              </w:rPr>
              <w:t>8475,2</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hideMark/>
          </w:tcPr>
          <w:p w:rsidR="0019753B" w:rsidRPr="0024562E" w:rsidRDefault="0019753B" w:rsidP="00AE5111">
            <w:pPr>
              <w:ind w:left="-108" w:firstLine="108"/>
              <w:rPr>
                <w:sz w:val="22"/>
              </w:rPr>
            </w:pPr>
            <w:r w:rsidRPr="0024562E">
              <w:rPr>
                <w:sz w:val="22"/>
              </w:rPr>
              <w:t>из них:</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 </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1.1.  Доходы от предпринимательской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644,0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682,6</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723,6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767,0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 xml:space="preserve">1.2.  Оплата труда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4687,1</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4968,3</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5266,4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5582,4</w:t>
            </w:r>
          </w:p>
        </w:tc>
      </w:tr>
      <w:tr w:rsidR="0019753B" w:rsidRPr="00AF221E" w:rsidTr="00AE5111">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1.3. Социальные выплаты</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1922,4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1987,7</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2055,4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2125,8</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sz w:val="22"/>
              </w:rPr>
            </w:pPr>
            <w:r w:rsidRPr="0024562E">
              <w:rPr>
                <w:sz w:val="22"/>
              </w:rPr>
              <w:t>2. Среднедушевые денежные доходы (в месяц)</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руб./чел.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14970,4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15992,9</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17031,2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18120,6</w:t>
            </w:r>
          </w:p>
        </w:tc>
      </w:tr>
      <w:tr w:rsidR="0019753B" w:rsidRPr="00AF221E" w:rsidTr="00AE5111">
        <w:trPr>
          <w:trHeight w:val="275"/>
        </w:trPr>
        <w:tc>
          <w:tcPr>
            <w:tcW w:w="9923" w:type="dxa"/>
            <w:gridSpan w:val="6"/>
            <w:tcBorders>
              <w:top w:val="single" w:sz="4" w:space="0" w:color="auto"/>
              <w:left w:val="single" w:sz="4" w:space="0" w:color="auto"/>
              <w:bottom w:val="single" w:sz="4" w:space="0" w:color="auto"/>
              <w:right w:val="nil"/>
            </w:tcBorders>
            <w:shd w:val="clear" w:color="auto" w:fill="auto"/>
            <w:vAlign w:val="center"/>
            <w:hideMark/>
          </w:tcPr>
          <w:p w:rsidR="0019753B" w:rsidRPr="0024562E" w:rsidRDefault="0019753B" w:rsidP="00AE5111">
            <w:pPr>
              <w:ind w:left="-108" w:firstLine="108"/>
              <w:jc w:val="center"/>
              <w:rPr>
                <w:b/>
                <w:bCs/>
                <w:sz w:val="22"/>
              </w:rPr>
            </w:pPr>
            <w:r w:rsidRPr="0024562E">
              <w:rPr>
                <w:b/>
                <w:bCs/>
                <w:sz w:val="22"/>
              </w:rPr>
              <w:t xml:space="preserve">V. Потребительский рынок </w:t>
            </w:r>
          </w:p>
        </w:tc>
      </w:tr>
      <w:tr w:rsidR="0019753B" w:rsidRPr="00AF221E" w:rsidTr="00AE5111">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sz w:val="22"/>
              </w:rPr>
            </w:pPr>
            <w:r w:rsidRPr="0024562E">
              <w:rPr>
                <w:sz w:val="22"/>
              </w:rPr>
              <w:t>1. Оборот розничной торговли в ценах соответствующего периода</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млн. руб.</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4901,7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4950,7</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5000,2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5050,2</w:t>
            </w:r>
          </w:p>
        </w:tc>
      </w:tr>
      <w:tr w:rsidR="0019753B" w:rsidRPr="00AF221E" w:rsidTr="00AE5111">
        <w:trPr>
          <w:trHeight w:val="304"/>
        </w:trPr>
        <w:tc>
          <w:tcPr>
            <w:tcW w:w="3969" w:type="dxa"/>
            <w:tcBorders>
              <w:top w:val="nil"/>
              <w:left w:val="single" w:sz="4" w:space="0" w:color="auto"/>
              <w:bottom w:val="single" w:sz="4" w:space="0" w:color="auto"/>
              <w:right w:val="nil"/>
            </w:tcBorders>
            <w:shd w:val="clear" w:color="auto" w:fill="auto"/>
            <w:vAlign w:val="center"/>
            <w:hideMark/>
          </w:tcPr>
          <w:p w:rsidR="0019753B" w:rsidRPr="0024562E" w:rsidRDefault="0019753B" w:rsidP="00AE5111">
            <w:pPr>
              <w:ind w:left="-108" w:firstLine="108"/>
              <w:rPr>
                <w:sz w:val="22"/>
              </w:rPr>
            </w:pPr>
            <w:r w:rsidRPr="0024562E">
              <w:rPr>
                <w:sz w:val="22"/>
              </w:rPr>
              <w:t>2. Оборот общественного питания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proofErr w:type="spellStart"/>
            <w:r w:rsidRPr="0024562E">
              <w:rPr>
                <w:sz w:val="22"/>
              </w:rPr>
              <w:t>млн.руб</w:t>
            </w:r>
            <w:proofErr w:type="spellEnd"/>
            <w:r w:rsidRPr="0024562E">
              <w:rPr>
                <w:sz w:val="22"/>
              </w:rPr>
              <w:t>.</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304,1</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307,1</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310,2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313,3</w:t>
            </w:r>
          </w:p>
        </w:tc>
      </w:tr>
      <w:tr w:rsidR="0019753B" w:rsidRPr="00AF221E" w:rsidTr="00AE5111">
        <w:trPr>
          <w:trHeight w:val="275"/>
        </w:trPr>
        <w:tc>
          <w:tcPr>
            <w:tcW w:w="9923" w:type="dxa"/>
            <w:gridSpan w:val="6"/>
            <w:tcBorders>
              <w:top w:val="single" w:sz="4" w:space="0" w:color="auto"/>
              <w:left w:val="single" w:sz="4" w:space="0" w:color="auto"/>
              <w:bottom w:val="single" w:sz="4" w:space="0" w:color="auto"/>
              <w:right w:val="nil"/>
            </w:tcBorders>
            <w:shd w:val="clear" w:color="auto" w:fill="auto"/>
            <w:vAlign w:val="center"/>
            <w:hideMark/>
          </w:tcPr>
          <w:p w:rsidR="0019753B" w:rsidRPr="0024562E" w:rsidRDefault="0019753B" w:rsidP="00AE5111">
            <w:pPr>
              <w:ind w:left="-108" w:firstLine="108"/>
              <w:jc w:val="center"/>
              <w:rPr>
                <w:b/>
                <w:bCs/>
                <w:sz w:val="22"/>
              </w:rPr>
            </w:pPr>
            <w:r w:rsidRPr="0024562E">
              <w:rPr>
                <w:b/>
                <w:bCs/>
                <w:sz w:val="22"/>
              </w:rPr>
              <w:t xml:space="preserve">VI. Демографические показатели </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sz w:val="22"/>
              </w:rPr>
            </w:pPr>
            <w:r w:rsidRPr="0024562E">
              <w:rPr>
                <w:sz w:val="22"/>
              </w:rPr>
              <w:t xml:space="preserve">1. Численность и состав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rPr>
                <w:color w:val="000000"/>
                <w:sz w:val="22"/>
              </w:rPr>
            </w:pPr>
            <w:r w:rsidRPr="0024562E">
              <w:rPr>
                <w:color w:val="000000"/>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rPr>
                <w:color w:val="000000"/>
                <w:sz w:val="22"/>
              </w:rPr>
            </w:pPr>
            <w:r w:rsidRPr="0024562E">
              <w:rPr>
                <w:color w:val="000000"/>
                <w:sz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rPr>
                <w:color w:val="000000"/>
                <w:sz w:val="22"/>
              </w:rPr>
            </w:pPr>
            <w:r w:rsidRPr="0024562E">
              <w:rPr>
                <w:color w:val="000000"/>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rPr>
                <w:color w:val="000000"/>
                <w:sz w:val="22"/>
              </w:rPr>
            </w:pPr>
            <w:r w:rsidRPr="0024562E">
              <w:rPr>
                <w:color w:val="000000"/>
                <w:sz w:val="22"/>
              </w:rPr>
              <w:t> </w:t>
            </w:r>
          </w:p>
        </w:tc>
      </w:tr>
      <w:tr w:rsidR="0019753B" w:rsidRPr="00AF221E" w:rsidTr="00AE5111">
        <w:trPr>
          <w:trHeight w:val="35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1.1. Численность постоянного населения</w:t>
            </w:r>
            <w:r w:rsidRPr="0024562E">
              <w:rPr>
                <w:b/>
                <w:bCs/>
                <w:sz w:val="22"/>
              </w:rPr>
              <w:t xml:space="preserve"> </w:t>
            </w:r>
            <w:r w:rsidRPr="0024562E">
              <w:rPr>
                <w:sz w:val="22"/>
              </w:rPr>
              <w:t>муниципального образования (на начало года)</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40037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39566</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39166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38786</w:t>
            </w:r>
          </w:p>
        </w:tc>
      </w:tr>
      <w:tr w:rsidR="0019753B" w:rsidRPr="00AF221E" w:rsidTr="00AE5111">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1.2. Среднегодовая численность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40377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39802</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39966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38976</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 xml:space="preserve">1.3. Численность детей в возрасте 3-7 лет (дошкольного возраста) </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2691</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2691</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2576</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2375</w:t>
            </w:r>
          </w:p>
        </w:tc>
      </w:tr>
      <w:tr w:rsidR="0019753B" w:rsidRPr="00AF221E" w:rsidTr="00AE5111">
        <w:trPr>
          <w:trHeight w:val="43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1.4. Численность детей и подростков в возрасте 8-17 лет (школьного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4955</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5075</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5059</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5130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1.5. Численность населения в трудоспособном возрасте</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19700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19888</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19583</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19769</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1.6. Численность населения старше трудоспособного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12333</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11789</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11797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11848</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108"/>
              <w:rPr>
                <w:sz w:val="22"/>
              </w:rPr>
            </w:pPr>
            <w:r w:rsidRPr="0024562E">
              <w:rPr>
                <w:sz w:val="22"/>
              </w:rPr>
              <w:t>2. Естественное движение</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 </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p>
        </w:tc>
      </w:tr>
      <w:tr w:rsidR="0019753B" w:rsidRPr="00AF221E" w:rsidTr="00AE5111">
        <w:trPr>
          <w:trHeight w:val="1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lastRenderedPageBreak/>
              <w:t>2.1. Число родившихся</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384</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395</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400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400</w:t>
            </w:r>
          </w:p>
        </w:tc>
      </w:tr>
      <w:tr w:rsidR="0019753B" w:rsidRPr="00AF221E" w:rsidTr="00AE5111">
        <w:trPr>
          <w:trHeight w:val="1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left="-108" w:firstLineChars="100" w:firstLine="220"/>
              <w:rPr>
                <w:sz w:val="22"/>
              </w:rPr>
            </w:pPr>
            <w:r w:rsidRPr="0024562E">
              <w:rPr>
                <w:sz w:val="22"/>
              </w:rPr>
              <w:t>2.2. Число умерших</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673</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660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650</w:t>
            </w:r>
          </w:p>
        </w:tc>
        <w:tc>
          <w:tcPr>
            <w:tcW w:w="1134" w:type="dxa"/>
            <w:tcBorders>
              <w:top w:val="nil"/>
              <w:left w:val="nil"/>
              <w:bottom w:val="single" w:sz="4" w:space="0" w:color="auto"/>
              <w:right w:val="single" w:sz="4" w:space="0" w:color="auto"/>
            </w:tcBorders>
            <w:shd w:val="clear" w:color="auto" w:fill="auto"/>
            <w:noWrap/>
            <w:vAlign w:val="center"/>
            <w:hideMark/>
          </w:tcPr>
          <w:p w:rsidR="0019753B" w:rsidRPr="0024562E" w:rsidRDefault="0019753B" w:rsidP="00AE5111">
            <w:pPr>
              <w:jc w:val="center"/>
              <w:rPr>
                <w:color w:val="000000"/>
                <w:sz w:val="22"/>
              </w:rPr>
            </w:pPr>
            <w:r w:rsidRPr="0024562E">
              <w:rPr>
                <w:color w:val="000000"/>
                <w:sz w:val="22"/>
              </w:rPr>
              <w:t>630</w:t>
            </w:r>
          </w:p>
        </w:tc>
      </w:tr>
      <w:tr w:rsidR="0019753B" w:rsidRPr="00AF221E" w:rsidTr="00AE5111">
        <w:trPr>
          <w:trHeight w:val="275"/>
        </w:trPr>
        <w:tc>
          <w:tcPr>
            <w:tcW w:w="9923" w:type="dxa"/>
            <w:gridSpan w:val="6"/>
            <w:tcBorders>
              <w:top w:val="single" w:sz="4" w:space="0" w:color="auto"/>
              <w:left w:val="single" w:sz="4" w:space="0" w:color="auto"/>
              <w:bottom w:val="single" w:sz="4" w:space="0" w:color="auto"/>
              <w:right w:val="nil"/>
            </w:tcBorders>
            <w:shd w:val="clear" w:color="auto" w:fill="auto"/>
            <w:vAlign w:val="center"/>
            <w:hideMark/>
          </w:tcPr>
          <w:p w:rsidR="0019753B" w:rsidRPr="0024562E" w:rsidRDefault="0019753B" w:rsidP="00AE5111">
            <w:pPr>
              <w:ind w:left="-108" w:firstLine="108"/>
              <w:jc w:val="center"/>
              <w:rPr>
                <w:b/>
                <w:bCs/>
                <w:sz w:val="22"/>
              </w:rPr>
            </w:pPr>
            <w:r w:rsidRPr="0024562E">
              <w:rPr>
                <w:b/>
                <w:bCs/>
                <w:sz w:val="22"/>
              </w:rPr>
              <w:t>VII. Развитие социальной сферы</w:t>
            </w:r>
          </w:p>
        </w:tc>
      </w:tr>
      <w:tr w:rsidR="0019753B" w:rsidRPr="00AF221E" w:rsidTr="00AE5111">
        <w:trPr>
          <w:trHeight w:val="46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rPr>
                <w:sz w:val="22"/>
              </w:rPr>
            </w:pPr>
            <w:r w:rsidRPr="0024562E">
              <w:rPr>
                <w:sz w:val="22"/>
              </w:rPr>
              <w:t>1. Количество учащихся общеобразовательных учреждений, обучающихся во вторую и третью смены</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290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0</w:t>
            </w:r>
          </w:p>
        </w:tc>
      </w:tr>
      <w:tr w:rsidR="0019753B" w:rsidRPr="00AF221E" w:rsidTr="00AE5111">
        <w:trPr>
          <w:trHeight w:val="42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rPr>
                <w:sz w:val="22"/>
              </w:rPr>
            </w:pPr>
            <w:r w:rsidRPr="0024562E">
              <w:rPr>
                <w:sz w:val="22"/>
              </w:rPr>
              <w:t>2. Обеспеченность врачебными кадрами всех специальностей</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ед. на 10 тыс. населения</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16,7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17,4</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17,7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17,9</w:t>
            </w:r>
          </w:p>
        </w:tc>
      </w:tr>
      <w:tr w:rsidR="0019753B" w:rsidRPr="00AF221E" w:rsidTr="00AE5111">
        <w:trPr>
          <w:trHeight w:val="50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rPr>
                <w:sz w:val="22"/>
              </w:rPr>
            </w:pPr>
            <w:r w:rsidRPr="0024562E">
              <w:rPr>
                <w:sz w:val="22"/>
              </w:rPr>
              <w:t>3.Обеспеченность врачами общей практики</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ед. на 10 тыс. населения</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9,3</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9,7</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9,9</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9,9</w:t>
            </w:r>
          </w:p>
        </w:tc>
      </w:tr>
      <w:tr w:rsidR="0019753B" w:rsidRPr="00AF221E" w:rsidTr="00AE5111">
        <w:trPr>
          <w:trHeight w:val="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rPr>
                <w:sz w:val="22"/>
              </w:rPr>
            </w:pPr>
            <w:r w:rsidRPr="0024562E">
              <w:rPr>
                <w:sz w:val="22"/>
              </w:rPr>
              <w:t>4. Обеспеченность средним медицинским персоналом</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ед. на 10 тыс. населения</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82,7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84,9</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86,2</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86,9</w:t>
            </w:r>
          </w:p>
        </w:tc>
      </w:tr>
      <w:tr w:rsidR="0019753B" w:rsidRPr="00AF221E" w:rsidTr="00AE5111">
        <w:trPr>
          <w:trHeight w:val="275"/>
        </w:trPr>
        <w:tc>
          <w:tcPr>
            <w:tcW w:w="9923" w:type="dxa"/>
            <w:gridSpan w:val="6"/>
            <w:tcBorders>
              <w:top w:val="single" w:sz="4" w:space="0" w:color="auto"/>
              <w:left w:val="single" w:sz="4" w:space="0" w:color="auto"/>
              <w:bottom w:val="single" w:sz="4" w:space="0" w:color="auto"/>
              <w:right w:val="nil"/>
            </w:tcBorders>
            <w:shd w:val="clear" w:color="auto" w:fill="auto"/>
            <w:hideMark/>
          </w:tcPr>
          <w:p w:rsidR="0019753B" w:rsidRPr="0024562E" w:rsidRDefault="0019753B" w:rsidP="00AE5111">
            <w:pPr>
              <w:jc w:val="center"/>
              <w:rPr>
                <w:b/>
                <w:bCs/>
                <w:sz w:val="22"/>
              </w:rPr>
            </w:pPr>
            <w:r w:rsidRPr="0024562E">
              <w:rPr>
                <w:b/>
                <w:bCs/>
                <w:sz w:val="22"/>
              </w:rPr>
              <w:t>VIII. Трудовые ресурсы</w:t>
            </w:r>
          </w:p>
        </w:tc>
      </w:tr>
      <w:tr w:rsidR="0019753B" w:rsidRPr="00AF221E" w:rsidTr="00AE5111">
        <w:trPr>
          <w:trHeight w:val="5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rPr>
                <w:sz w:val="22"/>
              </w:rPr>
            </w:pPr>
            <w:r w:rsidRPr="0024562E">
              <w:rPr>
                <w:sz w:val="22"/>
              </w:rPr>
              <w:t>1. Среднесписочная численность работников (без внешних совместителей) по полному кругу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color w:val="000000"/>
                <w:sz w:val="22"/>
              </w:rPr>
            </w:pPr>
            <w:r w:rsidRPr="0024562E">
              <w:rPr>
                <w:color w:val="000000"/>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10210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10105</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10007</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9914</w:t>
            </w:r>
          </w:p>
        </w:tc>
      </w:tr>
      <w:tr w:rsidR="0019753B" w:rsidRPr="00AF221E" w:rsidTr="00AE5111">
        <w:trPr>
          <w:trHeight w:val="7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firstLineChars="100" w:firstLine="220"/>
              <w:rPr>
                <w:sz w:val="22"/>
              </w:rPr>
            </w:pPr>
            <w:r w:rsidRPr="0024562E">
              <w:rPr>
                <w:sz w:val="22"/>
              </w:rPr>
              <w:t>2.Потребность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35</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35</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firstLineChars="100" w:firstLine="220"/>
              <w:rPr>
                <w:sz w:val="22"/>
              </w:rPr>
            </w:pPr>
            <w:r w:rsidRPr="0024562E">
              <w:rPr>
                <w:sz w:val="22"/>
              </w:rPr>
              <w:t>2.1.среднее профессиональное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firstLineChars="100" w:firstLine="220"/>
              <w:rPr>
                <w:sz w:val="22"/>
              </w:rPr>
            </w:pPr>
            <w:r w:rsidRPr="0024562E">
              <w:rPr>
                <w:sz w:val="22"/>
              </w:rPr>
              <w:t xml:space="preserve">   2.1.1 в том числе технического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40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30</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firstLineChars="100" w:firstLine="220"/>
              <w:rPr>
                <w:sz w:val="22"/>
              </w:rPr>
            </w:pPr>
            <w:r w:rsidRPr="0024562E">
              <w:rPr>
                <w:sz w:val="22"/>
              </w:rPr>
              <w:t xml:space="preserve">  2.2. высшее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w:t>
            </w:r>
          </w:p>
        </w:tc>
      </w:tr>
      <w:tr w:rsidR="0019753B" w:rsidRPr="00AF221E" w:rsidTr="00AE5111">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9753B" w:rsidRPr="0024562E" w:rsidRDefault="0019753B" w:rsidP="00AE5111">
            <w:pPr>
              <w:ind w:firstLineChars="100" w:firstLine="220"/>
              <w:rPr>
                <w:sz w:val="22"/>
              </w:rPr>
            </w:pPr>
            <w:r w:rsidRPr="0024562E">
              <w:rPr>
                <w:sz w:val="22"/>
              </w:rPr>
              <w:t xml:space="preserve">   2.2.1 в том числе инженерно-технического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19753B" w:rsidRPr="0024562E" w:rsidRDefault="0019753B" w:rsidP="00AE5111">
            <w:pPr>
              <w:jc w:val="center"/>
              <w:rPr>
                <w:sz w:val="22"/>
              </w:rPr>
            </w:pPr>
            <w:r w:rsidRPr="0024562E">
              <w:rPr>
                <w:sz w:val="22"/>
              </w:rPr>
              <w:t>чел.</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10</w:t>
            </w:r>
          </w:p>
        </w:tc>
        <w:tc>
          <w:tcPr>
            <w:tcW w:w="1276"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w:t>
            </w:r>
          </w:p>
        </w:tc>
        <w:tc>
          <w:tcPr>
            <w:tcW w:w="1134" w:type="dxa"/>
            <w:tcBorders>
              <w:top w:val="nil"/>
              <w:left w:val="nil"/>
              <w:bottom w:val="single" w:sz="4" w:space="0" w:color="auto"/>
              <w:right w:val="single" w:sz="4" w:space="0" w:color="auto"/>
            </w:tcBorders>
            <w:shd w:val="clear" w:color="auto" w:fill="auto"/>
            <w:noWrap/>
            <w:vAlign w:val="center"/>
          </w:tcPr>
          <w:p w:rsidR="0019753B" w:rsidRPr="0024562E" w:rsidRDefault="0019753B" w:rsidP="00AE5111">
            <w:pPr>
              <w:jc w:val="center"/>
              <w:rPr>
                <w:color w:val="000000"/>
                <w:sz w:val="22"/>
              </w:rPr>
            </w:pPr>
            <w:r w:rsidRPr="0024562E">
              <w:rPr>
                <w:color w:val="000000"/>
                <w:sz w:val="22"/>
              </w:rPr>
              <w:t>5</w:t>
            </w:r>
          </w:p>
        </w:tc>
      </w:tr>
    </w:tbl>
    <w:p w:rsidR="0019753B" w:rsidRPr="00AF221E" w:rsidRDefault="0019753B" w:rsidP="0019753B">
      <w:pPr>
        <w:pStyle w:val="ConsPlusTitle"/>
        <w:widowControl/>
        <w:jc w:val="center"/>
        <w:rPr>
          <w:rFonts w:ascii="PT Astra Serif" w:hAnsi="PT Astra Serif" w:cs="Times New Roman"/>
          <w:b w:val="0"/>
          <w:sz w:val="26"/>
          <w:szCs w:val="26"/>
        </w:rPr>
      </w:pPr>
    </w:p>
    <w:p w:rsidR="0019753B" w:rsidRPr="00AF221E" w:rsidRDefault="0019753B" w:rsidP="0019753B">
      <w:pPr>
        <w:pStyle w:val="ConsPlusTitle"/>
        <w:widowControl/>
        <w:jc w:val="center"/>
        <w:rPr>
          <w:rFonts w:ascii="PT Astra Serif" w:hAnsi="PT Astra Serif" w:cs="Times New Roman"/>
          <w:b w:val="0"/>
          <w:sz w:val="26"/>
          <w:szCs w:val="26"/>
        </w:rPr>
      </w:pPr>
      <w:r w:rsidRPr="00AF221E">
        <w:rPr>
          <w:rFonts w:ascii="PT Astra Serif" w:hAnsi="PT Astra Serif" w:cs="Times New Roman"/>
          <w:b w:val="0"/>
          <w:sz w:val="26"/>
          <w:szCs w:val="26"/>
        </w:rPr>
        <w:t>ПОЯСНИТЕЛЬНАЯ ЗАПИСКА</w:t>
      </w:r>
    </w:p>
    <w:p w:rsidR="0019753B" w:rsidRPr="00AF221E" w:rsidRDefault="0019753B" w:rsidP="0019753B">
      <w:pPr>
        <w:pStyle w:val="ConsPlusTitle"/>
        <w:widowControl/>
        <w:jc w:val="both"/>
        <w:rPr>
          <w:rFonts w:ascii="PT Astra Serif" w:hAnsi="PT Astra Serif" w:cs="Times New Roman"/>
          <w:sz w:val="26"/>
          <w:szCs w:val="26"/>
        </w:rPr>
      </w:pPr>
    </w:p>
    <w:p w:rsidR="0019753B" w:rsidRPr="00AF221E" w:rsidRDefault="0019753B" w:rsidP="0019753B">
      <w:pPr>
        <w:widowControl w:val="0"/>
        <w:adjustRightInd w:val="0"/>
        <w:ind w:firstLine="709"/>
        <w:jc w:val="both"/>
        <w:rPr>
          <w:rFonts w:eastAsia="Calibri"/>
          <w:sz w:val="26"/>
          <w:szCs w:val="26"/>
        </w:rPr>
      </w:pPr>
      <w:r w:rsidRPr="00AF221E">
        <w:rPr>
          <w:rFonts w:eastAsia="Calibri"/>
          <w:sz w:val="26"/>
          <w:szCs w:val="26"/>
        </w:rPr>
        <w:t xml:space="preserve">Прогноз социально-экономического развития Североуральского городского округа на 2020-2022 годы (далее - Прогноз) разработан в соответствии </w:t>
      </w:r>
      <w:r w:rsidRPr="00AF221E">
        <w:rPr>
          <w:rFonts w:eastAsia="Calibri"/>
          <w:sz w:val="26"/>
          <w:szCs w:val="26"/>
        </w:rPr>
        <w:br/>
        <w:t xml:space="preserve">с Постановлением Правительства Российской Федерации от 14.11.2015 № 1234 </w:t>
      </w:r>
      <w:r w:rsidRPr="00AF221E">
        <w:rPr>
          <w:rFonts w:eastAsia="Calibri"/>
          <w:sz w:val="26"/>
          <w:szCs w:val="26"/>
        </w:rPr>
        <w:br/>
        <w:t>«</w:t>
      </w:r>
      <w:r w:rsidRPr="00AF221E">
        <w:rPr>
          <w:sz w:val="26"/>
          <w:szCs w:val="26"/>
        </w:rPr>
        <w:t xml:space="preserve">О порядке разработки, корректировки, осуществления мониторинга и контроля реализации прогноза социально-экономического развития Российской Федерации </w:t>
      </w:r>
      <w:r>
        <w:rPr>
          <w:sz w:val="26"/>
          <w:szCs w:val="26"/>
        </w:rPr>
        <w:br/>
      </w:r>
      <w:r w:rsidRPr="00AF221E">
        <w:rPr>
          <w:sz w:val="26"/>
          <w:szCs w:val="26"/>
        </w:rPr>
        <w:t>на среднесрочный период и признании утратившими силу некоторых актов Правительства Российской Федерации</w:t>
      </w:r>
      <w:r w:rsidRPr="00AF221E">
        <w:rPr>
          <w:rFonts w:eastAsia="Calibri"/>
          <w:sz w:val="26"/>
          <w:szCs w:val="26"/>
        </w:rPr>
        <w:t xml:space="preserve">», постановлением Администрации Североуральского городского округа от 06.02.2014 № 231 «Об утверждении Порядка разработки прогноза социально-экономического развития Североуральского городского округа», на основе материалов отраслевых органов и структурных подразделений Администрации Североуральского городского округа, территориальных исполнительных органов государственной власти Свердловской области, принимающих участие в разработке прогноза, а также на основании материалов организаций, осуществляющих деятельность на территории Североуральского городского округа. </w:t>
      </w:r>
    </w:p>
    <w:p w:rsidR="0019753B" w:rsidRPr="00AF221E" w:rsidRDefault="0019753B" w:rsidP="0019753B">
      <w:pPr>
        <w:widowControl w:val="0"/>
        <w:adjustRightInd w:val="0"/>
        <w:ind w:firstLine="709"/>
        <w:jc w:val="both"/>
        <w:rPr>
          <w:rFonts w:eastAsia="Calibri"/>
          <w:sz w:val="26"/>
          <w:szCs w:val="26"/>
        </w:rPr>
      </w:pPr>
      <w:r w:rsidRPr="00AF221E">
        <w:rPr>
          <w:rFonts w:eastAsia="Calibri"/>
          <w:sz w:val="26"/>
          <w:szCs w:val="26"/>
        </w:rPr>
        <w:lastRenderedPageBreak/>
        <w:t>Прогноз на 2020</w:t>
      </w:r>
      <w:r>
        <w:rPr>
          <w:rFonts w:eastAsia="Calibri"/>
          <w:sz w:val="26"/>
          <w:szCs w:val="26"/>
        </w:rPr>
        <w:t xml:space="preserve"> </w:t>
      </w:r>
      <w:r w:rsidRPr="00AF221E">
        <w:rPr>
          <w:rFonts w:eastAsia="Calibri"/>
          <w:sz w:val="26"/>
          <w:szCs w:val="26"/>
        </w:rPr>
        <w:t>-</w:t>
      </w:r>
      <w:r>
        <w:rPr>
          <w:rFonts w:eastAsia="Calibri"/>
          <w:sz w:val="26"/>
          <w:szCs w:val="26"/>
        </w:rPr>
        <w:t xml:space="preserve"> </w:t>
      </w:r>
      <w:r w:rsidRPr="00AF221E">
        <w:rPr>
          <w:rFonts w:eastAsia="Calibri"/>
          <w:sz w:val="26"/>
          <w:szCs w:val="26"/>
        </w:rPr>
        <w:t>2022 годы разработан на основе сценарных условий Министерства экономического развития Свердловской области для разработки муниципальными образованиями Свердловской области прогноза социально-экономического развития, данных о социально-экономическом развитии Североуральского городского округа за 2018 год и первое полугодие 2019 года, с учетом оценки ожидаемых результатов исполнения 2019 года и тенденций развития экономики и социальной сферы в последующие периоды.</w:t>
      </w:r>
    </w:p>
    <w:p w:rsidR="0019753B" w:rsidRPr="00AF221E" w:rsidRDefault="0019753B" w:rsidP="0019753B">
      <w:pPr>
        <w:widowControl w:val="0"/>
        <w:adjustRightInd w:val="0"/>
        <w:ind w:firstLine="709"/>
        <w:jc w:val="both"/>
        <w:rPr>
          <w:rFonts w:eastAsia="Calibri"/>
          <w:sz w:val="26"/>
          <w:szCs w:val="26"/>
        </w:rPr>
      </w:pPr>
      <w:r w:rsidRPr="00AF221E">
        <w:rPr>
          <w:rFonts w:eastAsia="Calibri"/>
          <w:sz w:val="26"/>
          <w:szCs w:val="26"/>
        </w:rPr>
        <w:t>К основным факторам, учтенным в Прогнозе, относится замедление темпов роста глобальной экономики из-за введения ключевыми странами взаимных торговых ограничений, проводимые в России реформы в налоговой и пенсионной сферах.</w:t>
      </w:r>
    </w:p>
    <w:p w:rsidR="0019753B" w:rsidRPr="00AF221E" w:rsidRDefault="0019753B" w:rsidP="0019753B">
      <w:pPr>
        <w:widowControl w:val="0"/>
        <w:adjustRightInd w:val="0"/>
        <w:ind w:firstLine="709"/>
        <w:jc w:val="both"/>
        <w:rPr>
          <w:rFonts w:eastAsia="Calibri"/>
          <w:sz w:val="26"/>
          <w:szCs w:val="26"/>
        </w:rPr>
      </w:pPr>
      <w:r w:rsidRPr="00AF221E">
        <w:rPr>
          <w:rFonts w:eastAsia="Calibri"/>
          <w:sz w:val="26"/>
          <w:szCs w:val="26"/>
        </w:rPr>
        <w:t>При разработке Прогноза на 2020</w:t>
      </w:r>
      <w:r>
        <w:rPr>
          <w:rFonts w:eastAsia="Calibri"/>
          <w:sz w:val="26"/>
          <w:szCs w:val="26"/>
        </w:rPr>
        <w:t xml:space="preserve"> </w:t>
      </w:r>
      <w:r w:rsidRPr="00AF221E">
        <w:rPr>
          <w:rFonts w:eastAsia="Calibri"/>
          <w:sz w:val="26"/>
          <w:szCs w:val="26"/>
        </w:rPr>
        <w:t>-</w:t>
      </w:r>
      <w:r>
        <w:rPr>
          <w:rFonts w:eastAsia="Calibri"/>
          <w:sz w:val="26"/>
          <w:szCs w:val="26"/>
        </w:rPr>
        <w:t xml:space="preserve"> </w:t>
      </w:r>
      <w:r w:rsidRPr="00AF221E">
        <w:rPr>
          <w:rFonts w:eastAsia="Calibri"/>
          <w:sz w:val="26"/>
          <w:szCs w:val="26"/>
        </w:rPr>
        <w:t>2022 годы учтены целевые ориентиры, установленные проектом стратегического планирования социально-экономического развития Североуральского городского округа на период до 2030 года.</w:t>
      </w:r>
    </w:p>
    <w:p w:rsidR="0019753B" w:rsidRPr="00AF221E" w:rsidRDefault="0019753B" w:rsidP="0019753B">
      <w:pPr>
        <w:pStyle w:val="ConsPlusNormal"/>
        <w:widowControl/>
        <w:ind w:firstLine="0"/>
        <w:jc w:val="both"/>
        <w:outlineLvl w:val="0"/>
        <w:rPr>
          <w:rFonts w:ascii="PT Astra Serif" w:hAnsi="PT Astra Serif" w:cs="Times New Roman"/>
          <w:b/>
          <w:color w:val="FF0000"/>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t>Демографическая ситуация</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r w:rsidRPr="00AF221E">
        <w:rPr>
          <w:rFonts w:ascii="PT Astra Serif" w:hAnsi="PT Astra Serif" w:cs="Times New Roman"/>
          <w:sz w:val="26"/>
          <w:szCs w:val="26"/>
        </w:rPr>
        <w:tab/>
        <w:t xml:space="preserve">Утвержденная оценка численности населения Североуральского городского округа на 01.01.2019 составила 40 037 человек. </w:t>
      </w:r>
    </w:p>
    <w:p w:rsidR="0019753B" w:rsidRPr="00AF221E" w:rsidRDefault="0019753B" w:rsidP="0019753B">
      <w:pPr>
        <w:pStyle w:val="ConsPlusNormal"/>
        <w:widowControl/>
        <w:ind w:firstLine="709"/>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В 2018 году родилось 369 человек, умерло - 70</w:t>
      </w:r>
      <w:r>
        <w:rPr>
          <w:rFonts w:ascii="PT Astra Serif" w:hAnsi="PT Astra Serif" w:cs="Times New Roman"/>
          <w:sz w:val="26"/>
          <w:szCs w:val="26"/>
        </w:rPr>
        <w:t xml:space="preserve">7 человек. В течение 2018 года </w:t>
      </w:r>
      <w:r w:rsidRPr="00AF221E">
        <w:rPr>
          <w:rFonts w:ascii="PT Astra Serif" w:hAnsi="PT Astra Serif" w:cs="Times New Roman"/>
          <w:sz w:val="26"/>
          <w:szCs w:val="26"/>
        </w:rPr>
        <w:t>на территорию Североуральского городского окру</w:t>
      </w:r>
      <w:r>
        <w:rPr>
          <w:rFonts w:ascii="PT Astra Serif" w:hAnsi="PT Astra Serif" w:cs="Times New Roman"/>
          <w:sz w:val="26"/>
          <w:szCs w:val="26"/>
        </w:rPr>
        <w:t xml:space="preserve">га прибыло 871 человек, выбыло </w:t>
      </w:r>
      <w:r w:rsidRPr="00AF221E">
        <w:rPr>
          <w:rFonts w:ascii="PT Astra Serif" w:hAnsi="PT Astra Serif" w:cs="Times New Roman"/>
          <w:sz w:val="26"/>
          <w:szCs w:val="26"/>
        </w:rPr>
        <w:t>с территории 1 210 человек. Данные показывают на снижение рождаемости (на 10,2%), рост смертности (на 1,3%), миграционная убыль составила 339 человек.</w:t>
      </w:r>
      <w:r w:rsidRPr="00AF221E">
        <w:rPr>
          <w:rFonts w:ascii="PT Astra Serif" w:hAnsi="PT Astra Serif" w:cs="Times New Roman"/>
          <w:color w:val="FF0000"/>
          <w:sz w:val="26"/>
          <w:szCs w:val="26"/>
        </w:rPr>
        <w:t xml:space="preserve"> </w:t>
      </w:r>
    </w:p>
    <w:p w:rsidR="0019753B" w:rsidRPr="00AF221E" w:rsidRDefault="0019753B" w:rsidP="0019753B">
      <w:pPr>
        <w:suppressAutoHyphens/>
        <w:ind w:firstLine="709"/>
        <w:jc w:val="both"/>
        <w:rPr>
          <w:sz w:val="26"/>
          <w:szCs w:val="26"/>
          <w:lang w:eastAsia="ar-SA"/>
        </w:rPr>
      </w:pPr>
      <w:r w:rsidRPr="00AF221E">
        <w:rPr>
          <w:sz w:val="26"/>
          <w:szCs w:val="26"/>
          <w:lang w:eastAsia="ar-SA"/>
        </w:rPr>
        <w:t xml:space="preserve">За 1 полугодие 2019 года родилось - 172 человека; умерло - 361 человек. Рождаемость снизилась на 10,0% по сравнению с аналогичным периодом 2018 года; смертность снизилась - на 1,4% по сравнению с аналогичным периодом 2018 года (родилось - 191 чел., умерло - 366 чел.). </w:t>
      </w:r>
    </w:p>
    <w:p w:rsidR="0019753B" w:rsidRPr="00AF221E" w:rsidRDefault="0019753B" w:rsidP="0019753B">
      <w:pPr>
        <w:suppressAutoHyphens/>
        <w:ind w:firstLine="709"/>
        <w:jc w:val="both"/>
        <w:rPr>
          <w:sz w:val="26"/>
          <w:szCs w:val="26"/>
          <w:lang w:eastAsia="ar-SA"/>
        </w:rPr>
      </w:pPr>
      <w:r w:rsidRPr="00AF221E">
        <w:rPr>
          <w:sz w:val="26"/>
          <w:szCs w:val="26"/>
          <w:lang w:eastAsia="ar-SA"/>
        </w:rPr>
        <w:t>В 1 полугодие 2019 года миграционная прибыль населения составила 62 человека (прибыло на территорию городского округа 477 человек, выбыло 415 человек).</w:t>
      </w:r>
    </w:p>
    <w:p w:rsidR="0019753B" w:rsidRDefault="0019753B" w:rsidP="0019753B">
      <w:pPr>
        <w:pStyle w:val="ConsPlusNormal"/>
        <w:widowControl/>
        <w:ind w:firstLine="709"/>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Оценка и прогноз демографической ситуации составлены исходя из предпосылок, что демографическая ситуация в городском округе в 2019 - 2022 годах будет развиваться под влиянием сложившихся тенденций. Показатели на 2019-2022 годы спрогнозированы в сторону небольшого с</w:t>
      </w:r>
      <w:r>
        <w:rPr>
          <w:rFonts w:ascii="PT Astra Serif" w:hAnsi="PT Astra Serif" w:cs="Times New Roman"/>
          <w:sz w:val="26"/>
          <w:szCs w:val="26"/>
        </w:rPr>
        <w:t>нижения численности постоянного населения.</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По предварительной оценке 2019 года число родившихся составит 384 человека, а число умерших 673 человека, к 2022</w:t>
      </w:r>
      <w:r>
        <w:rPr>
          <w:rFonts w:ascii="PT Astra Serif" w:hAnsi="PT Astra Serif" w:cs="Times New Roman"/>
          <w:sz w:val="26"/>
          <w:szCs w:val="26"/>
        </w:rPr>
        <w:t xml:space="preserve"> году прогнозируется увеличение</w:t>
      </w:r>
      <w:r w:rsidRPr="00AF221E">
        <w:rPr>
          <w:rFonts w:ascii="PT Astra Serif" w:hAnsi="PT Astra Serif" w:cs="Times New Roman"/>
          <w:sz w:val="26"/>
          <w:szCs w:val="26"/>
        </w:rPr>
        <w:t xml:space="preserve"> рождаемо</w:t>
      </w:r>
      <w:r>
        <w:rPr>
          <w:rFonts w:ascii="PT Astra Serif" w:hAnsi="PT Astra Serif" w:cs="Times New Roman"/>
          <w:sz w:val="26"/>
          <w:szCs w:val="26"/>
        </w:rPr>
        <w:t>сти до 400 человек и снижение</w:t>
      </w:r>
      <w:r w:rsidRPr="00AF221E">
        <w:rPr>
          <w:rFonts w:ascii="PT Astra Serif" w:hAnsi="PT Astra Serif" w:cs="Times New Roman"/>
          <w:sz w:val="26"/>
          <w:szCs w:val="26"/>
        </w:rPr>
        <w:t xml:space="preserve"> смертности до 630 человек.</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Численность постоянного населения Североуральского городского округа </w:t>
      </w:r>
      <w:r w:rsidRPr="00AF221E">
        <w:rPr>
          <w:rFonts w:ascii="PT Astra Serif" w:hAnsi="PT Astra Serif" w:cs="Times New Roman"/>
          <w:sz w:val="26"/>
          <w:szCs w:val="26"/>
        </w:rPr>
        <w:br/>
        <w:t>на 01.01.2022 прогнозируется на уровне 38 786 человек.</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В настоящее время задача по сбережению населения, увеличению продолжительности жизни поставлена на федеральном уровне и тесно увязана со всеми приоритетными национальными проектами, определена в указе Президента Российской Федерации от 7 мая 2012 года № 606 «О мерах по реализации демографической политики Российской Федерации».</w:t>
      </w:r>
    </w:p>
    <w:p w:rsidR="0019753B" w:rsidRDefault="0019753B" w:rsidP="0019753B">
      <w:pPr>
        <w:pStyle w:val="ConsPlusNormal"/>
        <w:widowControl/>
        <w:ind w:firstLine="709"/>
        <w:jc w:val="both"/>
        <w:outlineLvl w:val="0"/>
        <w:rPr>
          <w:rFonts w:ascii="PT Astra Serif" w:hAnsi="PT Astra Serif" w:cs="Times New Roman"/>
          <w:sz w:val="26"/>
          <w:szCs w:val="26"/>
        </w:rPr>
      </w:pPr>
      <w:r>
        <w:rPr>
          <w:rFonts w:ascii="PT Astra Serif" w:hAnsi="PT Astra Serif" w:cs="Times New Roman"/>
          <w:sz w:val="26"/>
          <w:szCs w:val="26"/>
        </w:rPr>
        <w:t xml:space="preserve"> </w:t>
      </w:r>
    </w:p>
    <w:p w:rsidR="0019753B" w:rsidRDefault="0019753B" w:rsidP="0019753B">
      <w:pPr>
        <w:pStyle w:val="ConsPlusNormal"/>
        <w:widowControl/>
        <w:ind w:firstLine="709"/>
        <w:jc w:val="both"/>
        <w:outlineLvl w:val="0"/>
        <w:rPr>
          <w:rFonts w:ascii="PT Astra Serif" w:hAnsi="PT Astra Serif" w:cs="Times New Roman"/>
          <w:sz w:val="26"/>
          <w:szCs w:val="26"/>
        </w:rPr>
      </w:pPr>
    </w:p>
    <w:p w:rsidR="0019753B" w:rsidRDefault="0019753B" w:rsidP="0019753B">
      <w:pPr>
        <w:pStyle w:val="ConsPlusNormal"/>
        <w:widowControl/>
        <w:ind w:firstLine="709"/>
        <w:jc w:val="both"/>
        <w:outlineLvl w:val="0"/>
        <w:rPr>
          <w:rFonts w:ascii="PT Astra Serif" w:hAnsi="PT Astra Serif" w:cs="Times New Roman"/>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lastRenderedPageBreak/>
        <w:t>Рынок труда и занятость населения</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p>
    <w:p w:rsidR="0019753B" w:rsidRPr="00AF221E" w:rsidRDefault="0019753B" w:rsidP="0019753B">
      <w:pPr>
        <w:pStyle w:val="ConsPlusNormal"/>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Численность экономически активного населения Североуральского городского округа за 2018 год составила 20,3 тыс. человек.</w:t>
      </w:r>
      <w:r w:rsidRPr="00AF221E">
        <w:rPr>
          <w:rFonts w:ascii="PT Astra Serif" w:hAnsi="PT Astra Serif" w:cs="Times New Roman"/>
          <w:color w:val="FF0000"/>
          <w:sz w:val="26"/>
          <w:szCs w:val="26"/>
        </w:rPr>
        <w:t xml:space="preserve"> </w:t>
      </w:r>
      <w:r w:rsidRPr="00AF221E">
        <w:rPr>
          <w:rFonts w:ascii="PT Astra Serif" w:hAnsi="PT Astra Serif" w:cs="Times New Roman"/>
          <w:sz w:val="26"/>
          <w:szCs w:val="26"/>
        </w:rPr>
        <w:t>Среднесписочная численность работников крупных и средних предприятий (без субъектов малого предпринимательства) Североуральского городского округа составляет 10,34 тыс. человек. В сфере малого бизнеса (с учетом индивидуальных предпринимателей) занято около 2,8 тыс. человек.</w:t>
      </w:r>
    </w:p>
    <w:p w:rsidR="0019753B" w:rsidRPr="00AF221E" w:rsidRDefault="0019753B" w:rsidP="0019753B">
      <w:pPr>
        <w:widowControl w:val="0"/>
        <w:adjustRightInd w:val="0"/>
        <w:ind w:firstLine="720"/>
        <w:jc w:val="both"/>
        <w:rPr>
          <w:rFonts w:eastAsia="Calibri"/>
          <w:sz w:val="26"/>
          <w:szCs w:val="26"/>
        </w:rPr>
      </w:pPr>
      <w:r w:rsidRPr="00AF221E">
        <w:rPr>
          <w:rFonts w:eastAsia="Calibri"/>
          <w:sz w:val="26"/>
          <w:szCs w:val="26"/>
        </w:rPr>
        <w:t xml:space="preserve">Показатели, характеризующие рынок труда, спрогнозированы на 2019 - 2022 годы с учетом тенденций развития экономики городского округа, реализации инвестиционных проектов, а также реализации мероприятий Комплексного инвестиционного плана развития Североуральского городского округа на период </w:t>
      </w:r>
      <w:r w:rsidRPr="00AF221E">
        <w:rPr>
          <w:rFonts w:eastAsia="Calibri"/>
          <w:sz w:val="26"/>
          <w:szCs w:val="26"/>
        </w:rPr>
        <w:br/>
        <w:t>до 2021 года.</w:t>
      </w:r>
    </w:p>
    <w:p w:rsidR="0019753B" w:rsidRPr="00AF221E" w:rsidRDefault="0019753B" w:rsidP="0019753B">
      <w:pPr>
        <w:widowControl w:val="0"/>
        <w:adjustRightInd w:val="0"/>
        <w:ind w:firstLine="720"/>
        <w:jc w:val="both"/>
        <w:rPr>
          <w:rFonts w:eastAsia="Calibri"/>
          <w:sz w:val="26"/>
          <w:szCs w:val="26"/>
        </w:rPr>
      </w:pPr>
      <w:r w:rsidRPr="00AF221E">
        <w:rPr>
          <w:rFonts w:eastAsia="Calibri"/>
          <w:sz w:val="26"/>
          <w:szCs w:val="26"/>
        </w:rPr>
        <w:t xml:space="preserve">Среднегодовая численность занятых на крупных и средних предприятиях </w:t>
      </w:r>
      <w:r w:rsidRPr="00AF221E">
        <w:rPr>
          <w:rFonts w:eastAsia="Calibri"/>
          <w:sz w:val="26"/>
          <w:szCs w:val="26"/>
        </w:rPr>
        <w:br/>
        <w:t>(без субъектов малого предпринимательства) в 2019 году по оценке составит 10,210 тыс. человек, в 2020 году - 10,10 тыс. человек и к 2022</w:t>
      </w:r>
      <w:r>
        <w:rPr>
          <w:rFonts w:eastAsia="Calibri"/>
          <w:sz w:val="26"/>
          <w:szCs w:val="26"/>
        </w:rPr>
        <w:t xml:space="preserve"> году значительно не изменится </w:t>
      </w:r>
      <w:r w:rsidRPr="00AF221E">
        <w:rPr>
          <w:rFonts w:eastAsia="Calibri"/>
          <w:sz w:val="26"/>
          <w:szCs w:val="26"/>
        </w:rPr>
        <w:t>(9,9 тысяч человек). Данные по составу трудовых ресурсов были получены расчетным путем от имеющихся на 01.01.2018 статистических данных.</w:t>
      </w:r>
    </w:p>
    <w:p w:rsidR="0019753B" w:rsidRPr="00AF221E" w:rsidRDefault="0019753B" w:rsidP="0019753B">
      <w:pPr>
        <w:widowControl w:val="0"/>
        <w:adjustRightInd w:val="0"/>
        <w:ind w:firstLine="720"/>
        <w:rPr>
          <w:rFonts w:eastAsia="Calibri"/>
          <w:sz w:val="26"/>
          <w:szCs w:val="26"/>
        </w:rPr>
      </w:pPr>
      <w:r w:rsidRPr="00AF221E">
        <w:rPr>
          <w:rFonts w:eastAsia="Calibri"/>
          <w:sz w:val="26"/>
          <w:szCs w:val="26"/>
        </w:rPr>
        <w:t>Общая численность безработных, рассчитанная по методологии Международной организации труда (МОТ) в 2018 году составила 1 503 человека. По предварительной оценке по итогам 2019 года данный показатель составит 1 470 человек</w:t>
      </w:r>
      <w:r>
        <w:rPr>
          <w:rFonts w:eastAsia="Calibri"/>
          <w:sz w:val="26"/>
          <w:szCs w:val="26"/>
        </w:rPr>
        <w:t xml:space="preserve"> и в течение </w:t>
      </w:r>
      <w:r w:rsidRPr="00AF221E">
        <w:rPr>
          <w:rFonts w:eastAsia="Calibri"/>
          <w:sz w:val="26"/>
          <w:szCs w:val="26"/>
        </w:rPr>
        <w:t>2020 - 2022 годов данный показатель сохранится на том же уровне.</w:t>
      </w:r>
    </w:p>
    <w:p w:rsidR="0019753B" w:rsidRPr="00AF221E" w:rsidRDefault="0019753B" w:rsidP="0019753B">
      <w:pPr>
        <w:widowControl w:val="0"/>
        <w:adjustRightInd w:val="0"/>
        <w:ind w:firstLine="720"/>
        <w:jc w:val="both"/>
        <w:rPr>
          <w:rFonts w:eastAsia="Calibri"/>
          <w:color w:val="FF0000"/>
          <w:sz w:val="26"/>
          <w:szCs w:val="26"/>
        </w:rPr>
      </w:pPr>
      <w:r w:rsidRPr="00AF221E">
        <w:rPr>
          <w:rFonts w:eastAsia="Calibri"/>
          <w:sz w:val="26"/>
          <w:szCs w:val="26"/>
        </w:rPr>
        <w:t>Численность безработных граждан, официально зарегистрированных в службе занятости на 01 января 2019 года, составляет 471 чел</w:t>
      </w:r>
      <w:r>
        <w:rPr>
          <w:rFonts w:eastAsia="Calibri"/>
          <w:sz w:val="26"/>
          <w:szCs w:val="26"/>
        </w:rPr>
        <w:t xml:space="preserve">овек, на 01 июля 2019 года </w:t>
      </w:r>
      <w:r w:rsidRPr="00AF221E">
        <w:rPr>
          <w:rFonts w:eastAsia="Calibri"/>
          <w:sz w:val="26"/>
          <w:szCs w:val="26"/>
        </w:rPr>
        <w:t>- 468 человек. По предварительной оценке в 2019 году численность безработных граждан составит - 405 человек. В 2021 - 2024 годах по прогнозу, численность безработных, зарегистрированных в службе занятости, будет снижаться и к 20</w:t>
      </w:r>
      <w:r>
        <w:rPr>
          <w:rFonts w:eastAsia="Calibri"/>
          <w:sz w:val="26"/>
          <w:szCs w:val="26"/>
        </w:rPr>
        <w:t xml:space="preserve">24 </w:t>
      </w:r>
      <w:r w:rsidRPr="00AF221E">
        <w:rPr>
          <w:rFonts w:eastAsia="Calibri"/>
          <w:sz w:val="26"/>
          <w:szCs w:val="26"/>
        </w:rPr>
        <w:t>году составит 340 человек.</w:t>
      </w:r>
    </w:p>
    <w:p w:rsidR="0019753B" w:rsidRPr="00AF221E" w:rsidRDefault="0019753B" w:rsidP="0019753B">
      <w:pPr>
        <w:suppressAutoHyphens/>
        <w:ind w:firstLine="720"/>
        <w:jc w:val="both"/>
        <w:rPr>
          <w:color w:val="FF0000"/>
          <w:sz w:val="26"/>
          <w:szCs w:val="26"/>
          <w:lang w:eastAsia="ar-SA"/>
        </w:rPr>
      </w:pPr>
      <w:r w:rsidRPr="00AF221E">
        <w:rPr>
          <w:sz w:val="26"/>
          <w:szCs w:val="26"/>
          <w:lang w:eastAsia="ar-SA"/>
        </w:rPr>
        <w:t>Уровень регистрируемой безработицы на 01 ян</w:t>
      </w:r>
      <w:r>
        <w:rPr>
          <w:sz w:val="26"/>
          <w:szCs w:val="26"/>
          <w:lang w:eastAsia="ar-SA"/>
        </w:rPr>
        <w:t xml:space="preserve">варя 2019 года составил 2,21%, </w:t>
      </w:r>
      <w:r>
        <w:rPr>
          <w:sz w:val="26"/>
          <w:szCs w:val="26"/>
          <w:lang w:eastAsia="ar-SA"/>
        </w:rPr>
        <w:br/>
      </w:r>
      <w:r w:rsidRPr="00AF221E">
        <w:rPr>
          <w:sz w:val="26"/>
          <w:szCs w:val="26"/>
          <w:lang w:eastAsia="ar-SA"/>
        </w:rPr>
        <w:t>на 01 июля 2019 года - 2,32%. Оценочно по итогам 2019 года уровень безработицы составит 2,21</w:t>
      </w:r>
      <w:r w:rsidRPr="00AF221E">
        <w:rPr>
          <w:sz w:val="26"/>
          <w:szCs w:val="26"/>
        </w:rPr>
        <w:t xml:space="preserve"> процента</w:t>
      </w:r>
      <w:r w:rsidRPr="00AF221E">
        <w:rPr>
          <w:sz w:val="26"/>
          <w:szCs w:val="26"/>
          <w:lang w:eastAsia="ar-SA"/>
        </w:rPr>
        <w:t>. Прогноз официально зарегистрированной безработи</w:t>
      </w:r>
      <w:r>
        <w:rPr>
          <w:sz w:val="26"/>
          <w:szCs w:val="26"/>
          <w:lang w:eastAsia="ar-SA"/>
        </w:rPr>
        <w:t>цы на 2020</w:t>
      </w:r>
      <w:r w:rsidRPr="00AF221E">
        <w:rPr>
          <w:sz w:val="26"/>
          <w:szCs w:val="26"/>
          <w:lang w:eastAsia="ar-SA"/>
        </w:rPr>
        <w:t xml:space="preserve"> -2022 годы следующий: 2020год – 1,9%, 2021 год – 1,80%, 2022 год –</w:t>
      </w:r>
      <w:r w:rsidRPr="00AF221E">
        <w:rPr>
          <w:sz w:val="26"/>
          <w:szCs w:val="26"/>
        </w:rPr>
        <w:t xml:space="preserve"> 1,7%</w:t>
      </w:r>
      <w:r w:rsidRPr="00AF221E">
        <w:rPr>
          <w:sz w:val="26"/>
          <w:szCs w:val="26"/>
          <w:lang w:eastAsia="ar-SA"/>
        </w:rPr>
        <w:t>.</w:t>
      </w:r>
    </w:p>
    <w:p w:rsidR="0019753B" w:rsidRPr="00AF221E" w:rsidRDefault="0019753B" w:rsidP="0019753B">
      <w:pPr>
        <w:pStyle w:val="ConsPlusNormal"/>
        <w:widowControl/>
        <w:ind w:firstLine="0"/>
        <w:jc w:val="both"/>
        <w:outlineLvl w:val="0"/>
        <w:rPr>
          <w:rFonts w:ascii="PT Astra Serif" w:hAnsi="PT Astra Serif" w:cs="Times New Roman"/>
          <w:color w:val="FF0000"/>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t>Уровень жизни и доходы населения</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p>
    <w:p w:rsidR="0019753B" w:rsidRPr="00AF221E" w:rsidRDefault="0019753B" w:rsidP="0019753B">
      <w:pPr>
        <w:suppressAutoHyphens/>
        <w:ind w:firstLine="709"/>
        <w:jc w:val="both"/>
        <w:rPr>
          <w:sz w:val="26"/>
          <w:szCs w:val="26"/>
          <w:lang w:eastAsia="ar-SA"/>
        </w:rPr>
      </w:pPr>
      <w:r w:rsidRPr="00AF221E">
        <w:rPr>
          <w:sz w:val="26"/>
          <w:szCs w:val="26"/>
          <w:lang w:eastAsia="ar-SA"/>
        </w:rPr>
        <w:t>Основным источником доходов населения города является заработная плата работающих горожан, пенсии и пособия пожилых и неработающих жителей, пособия детей.</w:t>
      </w:r>
    </w:p>
    <w:p w:rsidR="0019753B" w:rsidRPr="00AF221E" w:rsidRDefault="0019753B" w:rsidP="0019753B">
      <w:pPr>
        <w:pStyle w:val="ConsPlusNorma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Размер среднемесячной заработной платы по Североуральскому городскому округу на 1 работающего по состоянию на 01.01.2019 года составил 35 636,5 рубля (рост на 6,5% </w:t>
      </w:r>
      <w:r w:rsidRPr="00AF221E">
        <w:rPr>
          <w:rFonts w:ascii="PT Astra Serif" w:hAnsi="PT Astra Serif" w:cs="Times New Roman"/>
          <w:sz w:val="26"/>
          <w:szCs w:val="26"/>
          <w:lang w:eastAsia="ar-SA"/>
        </w:rPr>
        <w:t>по сравнению с аналогичным периодом 2018 года</w:t>
      </w:r>
      <w:r>
        <w:rPr>
          <w:rFonts w:ascii="PT Astra Serif" w:hAnsi="PT Astra Serif" w:cs="Times New Roman"/>
          <w:sz w:val="26"/>
          <w:szCs w:val="26"/>
        </w:rPr>
        <w:t xml:space="preserve">), на 01.07.2019 года </w:t>
      </w:r>
      <w:r w:rsidRPr="00AF221E">
        <w:rPr>
          <w:rFonts w:ascii="PT Astra Serif" w:hAnsi="PT Astra Serif" w:cs="Times New Roman"/>
          <w:sz w:val="26"/>
          <w:szCs w:val="26"/>
        </w:rPr>
        <w:t xml:space="preserve">- 37 132,9 рублей (рост на 7,8 % </w:t>
      </w:r>
      <w:r w:rsidRPr="00AF221E">
        <w:rPr>
          <w:rFonts w:ascii="PT Astra Serif" w:hAnsi="PT Astra Serif" w:cs="Times New Roman"/>
          <w:sz w:val="26"/>
          <w:szCs w:val="26"/>
          <w:lang w:eastAsia="ar-SA"/>
        </w:rPr>
        <w:t>по сравнению с аналогичным периодом 2018 года</w:t>
      </w:r>
      <w:r w:rsidRPr="00AF221E">
        <w:rPr>
          <w:rFonts w:ascii="PT Astra Serif" w:hAnsi="PT Astra Serif" w:cs="Times New Roman"/>
          <w:sz w:val="26"/>
          <w:szCs w:val="26"/>
        </w:rPr>
        <w:t>).</w:t>
      </w:r>
    </w:p>
    <w:p w:rsidR="0019753B" w:rsidRPr="00AF221E" w:rsidRDefault="0019753B" w:rsidP="0019753B">
      <w:pPr>
        <w:suppressAutoHyphens/>
        <w:spacing w:line="252" w:lineRule="auto"/>
        <w:ind w:firstLine="709"/>
        <w:jc w:val="both"/>
        <w:rPr>
          <w:sz w:val="26"/>
          <w:szCs w:val="26"/>
          <w:lang w:eastAsia="ar-SA"/>
        </w:rPr>
      </w:pPr>
      <w:r w:rsidRPr="00AF221E">
        <w:rPr>
          <w:sz w:val="26"/>
          <w:szCs w:val="26"/>
          <w:lang w:eastAsia="ar-SA"/>
        </w:rPr>
        <w:t xml:space="preserve">Рост доходов населения будет обеспечиваться, прежде всего, доходами </w:t>
      </w:r>
      <w:r w:rsidRPr="00AF221E">
        <w:rPr>
          <w:sz w:val="26"/>
          <w:szCs w:val="26"/>
          <w:lang w:eastAsia="ar-SA"/>
        </w:rPr>
        <w:br/>
        <w:t>от занятости населения, предпринимательской деятельности и социальных выплат.</w:t>
      </w:r>
    </w:p>
    <w:p w:rsidR="0019753B" w:rsidRPr="00AF221E" w:rsidRDefault="0019753B" w:rsidP="0019753B">
      <w:pPr>
        <w:pStyle w:val="ConsPlusNormal"/>
        <w:widowControl/>
        <w:ind w:firstLine="709"/>
        <w:jc w:val="both"/>
        <w:outlineLvl w:val="0"/>
        <w:rPr>
          <w:rFonts w:ascii="PT Astra Serif" w:hAnsi="PT Astra Serif" w:cs="Times New Roman"/>
          <w:sz w:val="26"/>
          <w:szCs w:val="26"/>
          <w:lang w:eastAsia="ar-SA"/>
        </w:rPr>
      </w:pPr>
      <w:r w:rsidRPr="00AF221E">
        <w:rPr>
          <w:rFonts w:ascii="PT Astra Serif" w:hAnsi="PT Astra Serif" w:cs="Times New Roman"/>
          <w:sz w:val="26"/>
          <w:szCs w:val="26"/>
          <w:lang w:eastAsia="ar-SA"/>
        </w:rPr>
        <w:t>Денежные доходы населения по оценке 2019 года составят 106,9</w:t>
      </w:r>
      <w:r w:rsidRPr="00AF221E">
        <w:rPr>
          <w:rFonts w:ascii="PT Astra Serif" w:hAnsi="PT Astra Serif" w:cs="Times New Roman"/>
          <w:sz w:val="26"/>
          <w:szCs w:val="26"/>
        </w:rPr>
        <w:t xml:space="preserve"> %</w:t>
      </w:r>
      <w:r w:rsidRPr="00AF221E">
        <w:rPr>
          <w:rFonts w:ascii="PT Astra Serif" w:hAnsi="PT Astra Serif" w:cs="Times New Roman"/>
          <w:sz w:val="26"/>
          <w:szCs w:val="26"/>
          <w:lang w:eastAsia="ar-SA"/>
        </w:rPr>
        <w:t xml:space="preserve"> к показателю 2018 года. В прогнозном периоде рост денеж</w:t>
      </w:r>
      <w:r>
        <w:rPr>
          <w:rFonts w:ascii="PT Astra Serif" w:hAnsi="PT Astra Serif" w:cs="Times New Roman"/>
          <w:sz w:val="26"/>
          <w:szCs w:val="26"/>
          <w:lang w:eastAsia="ar-SA"/>
        </w:rPr>
        <w:t xml:space="preserve">ных доходов населения составит </w:t>
      </w:r>
      <w:r w:rsidRPr="00AF221E">
        <w:rPr>
          <w:rFonts w:ascii="PT Astra Serif" w:hAnsi="PT Astra Serif" w:cs="Times New Roman"/>
          <w:sz w:val="26"/>
          <w:szCs w:val="26"/>
          <w:lang w:eastAsia="ar-SA"/>
        </w:rPr>
        <w:t xml:space="preserve">в 2020 году – 106,8%, в 2021 году – 106,5%, в 2022 году – 106,4%. </w:t>
      </w:r>
    </w:p>
    <w:p w:rsidR="0019753B" w:rsidRPr="00AF221E" w:rsidRDefault="0019753B" w:rsidP="0019753B">
      <w:pPr>
        <w:pStyle w:val="ConsPlusNormal"/>
        <w:widowControl/>
        <w:ind w:firstLine="709"/>
        <w:jc w:val="both"/>
        <w:outlineLvl w:val="0"/>
        <w:rPr>
          <w:rFonts w:ascii="PT Astra Serif" w:hAnsi="PT Astra Serif" w:cs="Times New Roman"/>
          <w:sz w:val="26"/>
          <w:szCs w:val="26"/>
          <w:lang w:eastAsia="ar-SA"/>
        </w:rPr>
      </w:pPr>
      <w:r w:rsidRPr="00AF221E">
        <w:rPr>
          <w:rFonts w:ascii="PT Astra Serif" w:hAnsi="PT Astra Serif" w:cs="Times New Roman"/>
          <w:sz w:val="26"/>
          <w:szCs w:val="26"/>
        </w:rPr>
        <w:lastRenderedPageBreak/>
        <w:t xml:space="preserve">Средняя пенсия по Североуральскому городскому округу на 01.01.2019 года составила </w:t>
      </w:r>
      <w:r w:rsidRPr="00AF221E">
        <w:rPr>
          <w:rFonts w:ascii="PT Astra Serif" w:hAnsi="PT Astra Serif" w:cs="Times New Roman"/>
          <w:sz w:val="26"/>
          <w:szCs w:val="26"/>
          <w:lang w:eastAsia="ar-SA"/>
        </w:rPr>
        <w:t>14 471,15</w:t>
      </w:r>
      <w:r w:rsidRPr="00AF221E">
        <w:rPr>
          <w:rFonts w:ascii="PT Astra Serif" w:hAnsi="PT Astra Serif" w:cs="Times New Roman"/>
          <w:sz w:val="26"/>
          <w:szCs w:val="26"/>
        </w:rPr>
        <w:t xml:space="preserve"> руб. (рост на 6,2% </w:t>
      </w:r>
      <w:r w:rsidRPr="00AF221E">
        <w:rPr>
          <w:rFonts w:ascii="PT Astra Serif" w:hAnsi="PT Astra Serif" w:cs="Times New Roman"/>
          <w:sz w:val="26"/>
          <w:szCs w:val="26"/>
          <w:lang w:eastAsia="ar-SA"/>
        </w:rPr>
        <w:t xml:space="preserve">по сравнению с аналогичным периодом </w:t>
      </w:r>
      <w:r w:rsidRPr="00AF221E">
        <w:rPr>
          <w:rFonts w:ascii="PT Astra Serif" w:hAnsi="PT Astra Serif" w:cs="Times New Roman"/>
          <w:sz w:val="26"/>
          <w:szCs w:val="26"/>
          <w:lang w:eastAsia="ar-SA"/>
        </w:rPr>
        <w:br/>
        <w:t>2018 года</w:t>
      </w:r>
      <w:r w:rsidRPr="00AF221E">
        <w:rPr>
          <w:rFonts w:ascii="PT Astra Serif" w:hAnsi="PT Astra Serif" w:cs="Times New Roman"/>
          <w:sz w:val="26"/>
          <w:szCs w:val="26"/>
        </w:rPr>
        <w:t>).</w:t>
      </w:r>
      <w:r w:rsidRPr="00AF221E">
        <w:rPr>
          <w:rFonts w:ascii="PT Astra Serif" w:hAnsi="PT Astra Serif" w:cs="Times New Roman"/>
          <w:color w:val="FF0000"/>
          <w:sz w:val="26"/>
          <w:szCs w:val="26"/>
        </w:rPr>
        <w:t xml:space="preserve"> </w:t>
      </w:r>
      <w:r w:rsidRPr="00AF221E">
        <w:rPr>
          <w:rFonts w:ascii="PT Astra Serif" w:hAnsi="PT Astra Serif" w:cs="Times New Roman"/>
          <w:sz w:val="26"/>
          <w:szCs w:val="26"/>
        </w:rPr>
        <w:t xml:space="preserve">На 01 июля 2019 года </w:t>
      </w:r>
      <w:r w:rsidRPr="00AF221E">
        <w:rPr>
          <w:rFonts w:ascii="PT Astra Serif" w:hAnsi="PT Astra Serif" w:cs="Times New Roman"/>
          <w:sz w:val="26"/>
          <w:szCs w:val="26"/>
          <w:lang w:eastAsia="ar-SA"/>
        </w:rPr>
        <w:t>средняя пенсия по городскому округу составляет 14 547,29 руб. (рост на 6,2% по сравнению с аналогичным периодом 2018 года).</w:t>
      </w:r>
    </w:p>
    <w:p w:rsidR="0019753B" w:rsidRPr="00AF221E" w:rsidRDefault="0019753B" w:rsidP="0019753B">
      <w:pPr>
        <w:suppressAutoHyphens/>
        <w:ind w:right="43" w:firstLine="709"/>
        <w:jc w:val="both"/>
        <w:rPr>
          <w:sz w:val="26"/>
          <w:szCs w:val="26"/>
          <w:lang w:eastAsia="ar-SA"/>
        </w:rPr>
      </w:pPr>
      <w:r w:rsidRPr="00AF221E">
        <w:rPr>
          <w:sz w:val="26"/>
          <w:szCs w:val="26"/>
          <w:lang w:eastAsia="ar-SA"/>
        </w:rPr>
        <w:t xml:space="preserve">Во исполнение Указа Президента РФ от 07.05.2012 № 597 «О мероприятиях </w:t>
      </w:r>
      <w:r w:rsidRPr="00AF221E">
        <w:rPr>
          <w:sz w:val="26"/>
          <w:szCs w:val="26"/>
          <w:lang w:eastAsia="ar-SA"/>
        </w:rPr>
        <w:br/>
        <w:t>по реализации государственной социальной политики» утверждены целевые индикаторы, определяющие порядок поэтапного повышения уровня заработной платы до 2018 года отдельным категориям работников отраслей бюджет</w:t>
      </w:r>
      <w:r>
        <w:rPr>
          <w:sz w:val="26"/>
          <w:szCs w:val="26"/>
          <w:lang w:eastAsia="ar-SA"/>
        </w:rPr>
        <w:t xml:space="preserve">ной сферы таким, </w:t>
      </w:r>
      <w:r w:rsidRPr="00AF221E">
        <w:rPr>
          <w:sz w:val="26"/>
          <w:szCs w:val="26"/>
          <w:lang w:eastAsia="ar-SA"/>
        </w:rPr>
        <w:t>как работники учреждений культуры и работники образовательных учреждений.</w:t>
      </w:r>
    </w:p>
    <w:p w:rsidR="0019753B" w:rsidRPr="00AF221E" w:rsidRDefault="0019753B" w:rsidP="0019753B">
      <w:pPr>
        <w:pStyle w:val="ConsPlusNormal"/>
        <w:widowControl/>
        <w:ind w:firstLine="0"/>
        <w:jc w:val="both"/>
        <w:outlineLvl w:val="0"/>
        <w:rPr>
          <w:rFonts w:ascii="PT Astra Serif" w:hAnsi="PT Astra Serif" w:cs="Times New Roman"/>
          <w:sz w:val="26"/>
          <w:szCs w:val="26"/>
          <w:lang w:eastAsia="ar-SA"/>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lang w:eastAsia="ar-SA"/>
        </w:rPr>
      </w:pPr>
      <w:r w:rsidRPr="00AF221E">
        <w:rPr>
          <w:rFonts w:ascii="PT Astra Serif" w:hAnsi="PT Astra Serif" w:cs="Times New Roman"/>
          <w:b/>
          <w:sz w:val="26"/>
          <w:szCs w:val="26"/>
          <w:lang w:eastAsia="ar-SA"/>
        </w:rPr>
        <w:t>Жилищно-коммунальное хозяйство</w:t>
      </w:r>
    </w:p>
    <w:p w:rsidR="0019753B" w:rsidRPr="00AF221E" w:rsidRDefault="0019753B" w:rsidP="0019753B">
      <w:pPr>
        <w:pStyle w:val="ConsPlusNormal"/>
        <w:widowControl/>
        <w:ind w:firstLine="0"/>
        <w:jc w:val="both"/>
        <w:outlineLvl w:val="0"/>
        <w:rPr>
          <w:rFonts w:ascii="PT Astra Serif" w:hAnsi="PT Astra Serif" w:cs="Times New Roman"/>
          <w:sz w:val="26"/>
          <w:szCs w:val="26"/>
          <w:lang w:eastAsia="ar-SA"/>
        </w:rPr>
      </w:pPr>
    </w:p>
    <w:p w:rsidR="0019753B" w:rsidRPr="00AF221E" w:rsidRDefault="0019753B" w:rsidP="0019753B">
      <w:pPr>
        <w:adjustRightInd w:val="0"/>
        <w:ind w:firstLine="540"/>
        <w:jc w:val="both"/>
        <w:rPr>
          <w:sz w:val="26"/>
          <w:szCs w:val="26"/>
        </w:rPr>
      </w:pPr>
      <w:r w:rsidRPr="00AF221E">
        <w:rPr>
          <w:sz w:val="26"/>
          <w:szCs w:val="26"/>
        </w:rPr>
        <w:t xml:space="preserve">Бюджетная политика Североуральского городского округа в сфере жилищно-коммунального хозяйства направлена на создание благоприятных, безопасных </w:t>
      </w:r>
      <w:r w:rsidRPr="00AF221E">
        <w:rPr>
          <w:sz w:val="26"/>
          <w:szCs w:val="26"/>
        </w:rPr>
        <w:br/>
        <w:t>и комфортных условий проживания граждан в многоквартирных домах, увеличение доли жилищного фонда, обеспеченного централизованными коммунальными ресурсами за счет развития и модернизации систем коммунальной инженерной инфраструктуры, повышения их энергетической эффективности, повышения доступности и качества жилищно-коммунальн</w:t>
      </w:r>
      <w:r>
        <w:rPr>
          <w:sz w:val="26"/>
          <w:szCs w:val="26"/>
        </w:rPr>
        <w:t xml:space="preserve">ых услуг, в том числе повышения качества питьевой воды </w:t>
      </w:r>
      <w:r w:rsidRPr="00AF221E">
        <w:rPr>
          <w:sz w:val="26"/>
          <w:szCs w:val="26"/>
        </w:rPr>
        <w:t>для населения планируется:</w:t>
      </w:r>
    </w:p>
    <w:p w:rsidR="0019753B" w:rsidRPr="00B94EFE" w:rsidRDefault="0019753B" w:rsidP="0019753B">
      <w:pPr>
        <w:adjustRightInd w:val="0"/>
        <w:ind w:firstLine="540"/>
        <w:jc w:val="both"/>
        <w:rPr>
          <w:sz w:val="26"/>
          <w:szCs w:val="26"/>
          <w:lang w:eastAsia="hi-IN" w:bidi="hi-IN"/>
        </w:rPr>
      </w:pPr>
      <w:r w:rsidRPr="00B94EFE">
        <w:rPr>
          <w:sz w:val="26"/>
          <w:szCs w:val="26"/>
        </w:rPr>
        <w:t xml:space="preserve">на </w:t>
      </w:r>
      <w:r w:rsidRPr="00B94EFE">
        <w:rPr>
          <w:sz w:val="26"/>
          <w:szCs w:val="26"/>
          <w:lang w:eastAsia="hi-IN" w:bidi="hi-IN"/>
        </w:rPr>
        <w:t>разработку, экспертизу проектно-сметной, проектно-изыскательской документации на строительства сетей водоснабжения в Североуральском городском округе</w:t>
      </w:r>
      <w:r w:rsidRPr="00B94EFE">
        <w:rPr>
          <w:sz w:val="26"/>
          <w:szCs w:val="26"/>
        </w:rPr>
        <w:t xml:space="preserve"> </w:t>
      </w:r>
      <w:r>
        <w:rPr>
          <w:sz w:val="26"/>
          <w:szCs w:val="26"/>
        </w:rPr>
        <w:t>–</w:t>
      </w:r>
      <w:r w:rsidRPr="00B94EFE">
        <w:rPr>
          <w:sz w:val="26"/>
          <w:szCs w:val="26"/>
        </w:rPr>
        <w:t xml:space="preserve"> </w:t>
      </w:r>
      <w:r>
        <w:rPr>
          <w:sz w:val="26"/>
          <w:szCs w:val="26"/>
          <w:lang w:eastAsia="hi-IN" w:bidi="hi-IN"/>
        </w:rPr>
        <w:t>25 500</w:t>
      </w:r>
      <w:r w:rsidRPr="00B94EFE">
        <w:rPr>
          <w:sz w:val="26"/>
          <w:szCs w:val="26"/>
          <w:lang w:eastAsia="hi-IN" w:bidi="hi-IN"/>
        </w:rPr>
        <w:t>,00 тыс. рублей;</w:t>
      </w:r>
    </w:p>
    <w:p w:rsidR="0019753B" w:rsidRPr="00B94EFE" w:rsidRDefault="0019753B" w:rsidP="0019753B">
      <w:pPr>
        <w:adjustRightInd w:val="0"/>
        <w:ind w:firstLine="540"/>
        <w:jc w:val="both"/>
        <w:rPr>
          <w:sz w:val="26"/>
          <w:szCs w:val="26"/>
        </w:rPr>
      </w:pPr>
      <w:r w:rsidRPr="00B94EFE">
        <w:rPr>
          <w:sz w:val="26"/>
          <w:szCs w:val="26"/>
        </w:rPr>
        <w:t xml:space="preserve">в области энергосбережения для внедрения механизмов реализации </w:t>
      </w:r>
      <w:proofErr w:type="spellStart"/>
      <w:r w:rsidRPr="00B94EFE">
        <w:rPr>
          <w:sz w:val="26"/>
          <w:szCs w:val="26"/>
        </w:rPr>
        <w:t>энергосервисных</w:t>
      </w:r>
      <w:proofErr w:type="spellEnd"/>
      <w:r w:rsidRPr="00B94EFE">
        <w:rPr>
          <w:sz w:val="26"/>
          <w:szCs w:val="26"/>
        </w:rPr>
        <w:t xml:space="preserve"> контрактов в сфере ЖКХ в рамках пилотного проекта Свердловской области, проводимого Министерством энергетики и жилищно-коммунального хозяйства Свердловской области – 18930,48 тыс. рублей;</w:t>
      </w:r>
    </w:p>
    <w:p w:rsidR="0019753B" w:rsidRDefault="0019753B" w:rsidP="0019753B">
      <w:pPr>
        <w:adjustRightInd w:val="0"/>
        <w:ind w:firstLine="540"/>
        <w:jc w:val="both"/>
        <w:rPr>
          <w:sz w:val="26"/>
          <w:szCs w:val="26"/>
        </w:rPr>
      </w:pPr>
      <w:r w:rsidRPr="00B94EFE">
        <w:rPr>
          <w:sz w:val="26"/>
          <w:szCs w:val="26"/>
        </w:rPr>
        <w:t>в рамках проведения капитального ремонта общего имущества многоквартирных домов по заключенному договору N 27-Ф/14 от 01.11.2014 с Региональным Фондом содействия капитальному ремонту в мно</w:t>
      </w:r>
      <w:r>
        <w:rPr>
          <w:sz w:val="26"/>
          <w:szCs w:val="26"/>
        </w:rPr>
        <w:t xml:space="preserve">гоквартирных домах Свердловской области </w:t>
      </w:r>
      <w:r w:rsidRPr="00B94EFE">
        <w:rPr>
          <w:sz w:val="26"/>
          <w:szCs w:val="26"/>
        </w:rPr>
        <w:t xml:space="preserve">на оплату взносов за капитальный ремонт общего имущества в многоквартирном доме за муниципальные жилые и нежилые помещения направить в 2019 году - 6 000,0 тыс. рублей, в </w:t>
      </w:r>
      <w:r>
        <w:rPr>
          <w:sz w:val="26"/>
          <w:szCs w:val="26"/>
        </w:rPr>
        <w:t>2020 году - 5</w:t>
      </w:r>
      <w:r w:rsidRPr="00B94EFE">
        <w:rPr>
          <w:sz w:val="26"/>
          <w:szCs w:val="26"/>
        </w:rPr>
        <w:t xml:space="preserve"> 00</w:t>
      </w:r>
      <w:r>
        <w:rPr>
          <w:sz w:val="26"/>
          <w:szCs w:val="26"/>
        </w:rPr>
        <w:t>0,0 тыс. рублей, в 2021 году - 4 000,0 тыс. рублей;</w:t>
      </w:r>
    </w:p>
    <w:p w:rsidR="0019753B" w:rsidRDefault="0019753B" w:rsidP="0019753B">
      <w:pPr>
        <w:adjustRightInd w:val="0"/>
        <w:ind w:firstLine="540"/>
        <w:jc w:val="both"/>
        <w:rPr>
          <w:sz w:val="26"/>
          <w:szCs w:val="26"/>
        </w:rPr>
      </w:pPr>
      <w:r w:rsidRPr="00B94EFE">
        <w:rPr>
          <w:sz w:val="26"/>
          <w:szCs w:val="26"/>
        </w:rPr>
        <w:t>на капитальный ремонт и ремонт муниципальных квартир направить в 2019 году - 2 752</w:t>
      </w:r>
      <w:r>
        <w:rPr>
          <w:sz w:val="26"/>
          <w:szCs w:val="26"/>
        </w:rPr>
        <w:t>,0 тыс. рублей, в 2020 году - 5</w:t>
      </w:r>
      <w:r w:rsidRPr="00B94EFE">
        <w:rPr>
          <w:sz w:val="26"/>
          <w:szCs w:val="26"/>
        </w:rPr>
        <w:t xml:space="preserve"> 000,0 тыс. рублей, в 2021 году - 2 000,0 тыс. рублей;</w:t>
      </w:r>
    </w:p>
    <w:p w:rsidR="0019753B" w:rsidRPr="00C245AF" w:rsidRDefault="0019753B" w:rsidP="0019753B">
      <w:pPr>
        <w:adjustRightInd w:val="0"/>
        <w:ind w:firstLine="540"/>
        <w:jc w:val="both"/>
        <w:rPr>
          <w:color w:val="FF0000"/>
          <w:sz w:val="26"/>
          <w:szCs w:val="26"/>
        </w:rPr>
      </w:pPr>
      <w:r w:rsidRPr="00E5597B">
        <w:rPr>
          <w:sz w:val="26"/>
          <w:szCs w:val="26"/>
        </w:rPr>
        <w:t>по муниципальной программе формирован</w:t>
      </w:r>
      <w:r>
        <w:rPr>
          <w:sz w:val="26"/>
          <w:szCs w:val="26"/>
        </w:rPr>
        <w:t xml:space="preserve">ия современной городской среды </w:t>
      </w:r>
      <w:r w:rsidRPr="00E5597B">
        <w:rPr>
          <w:sz w:val="26"/>
          <w:szCs w:val="26"/>
        </w:rPr>
        <w:t xml:space="preserve">(доля </w:t>
      </w:r>
      <w:proofErr w:type="spellStart"/>
      <w:r w:rsidRPr="00E5597B">
        <w:rPr>
          <w:sz w:val="26"/>
          <w:szCs w:val="26"/>
        </w:rPr>
        <w:t>софинансирования</w:t>
      </w:r>
      <w:proofErr w:type="spellEnd"/>
      <w:r w:rsidRPr="00E5597B">
        <w:rPr>
          <w:sz w:val="26"/>
          <w:szCs w:val="26"/>
        </w:rPr>
        <w:t xml:space="preserve"> местного бюджета) направить на благоустройство дворовых территорий в 2019 году – </w:t>
      </w:r>
      <w:r>
        <w:rPr>
          <w:sz w:val="26"/>
          <w:szCs w:val="26"/>
        </w:rPr>
        <w:t>0</w:t>
      </w:r>
      <w:r w:rsidRPr="00E5597B">
        <w:rPr>
          <w:sz w:val="26"/>
          <w:szCs w:val="26"/>
        </w:rPr>
        <w:t xml:space="preserve"> тыс. рублей. В 2020 планируется на благоустро</w:t>
      </w:r>
      <w:r>
        <w:rPr>
          <w:sz w:val="26"/>
          <w:szCs w:val="26"/>
        </w:rPr>
        <w:t xml:space="preserve">йство общественных территорий 4 300,0 тыс. рублей, на 2021 г. – 2000 </w:t>
      </w:r>
      <w:proofErr w:type="spellStart"/>
      <w:r>
        <w:rPr>
          <w:sz w:val="26"/>
          <w:szCs w:val="26"/>
        </w:rPr>
        <w:t>тыс.руб</w:t>
      </w:r>
      <w:proofErr w:type="spellEnd"/>
      <w:r>
        <w:rPr>
          <w:sz w:val="26"/>
          <w:szCs w:val="26"/>
        </w:rPr>
        <w:t>.</w:t>
      </w:r>
    </w:p>
    <w:p w:rsidR="0019753B" w:rsidRDefault="0019753B" w:rsidP="0019753B">
      <w:pPr>
        <w:pStyle w:val="ConsPlusNormal"/>
        <w:ind w:firstLine="539"/>
        <w:jc w:val="both"/>
        <w:rPr>
          <w:rFonts w:ascii="PT Astra Serif" w:hAnsi="PT Astra Serif" w:cs="Times New Roman"/>
          <w:color w:val="FF0000"/>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t>Развитие социальной сферы</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p>
    <w:p w:rsidR="0019753B" w:rsidRPr="00AF221E" w:rsidRDefault="0019753B" w:rsidP="0019753B">
      <w:pPr>
        <w:pStyle w:val="ConsPlusNorma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На территории Североуральского городского округа стабильно работают </w:t>
      </w:r>
      <w:r w:rsidRPr="00AF221E">
        <w:rPr>
          <w:rFonts w:ascii="PT Astra Serif" w:hAnsi="PT Astra Serif" w:cs="Times New Roman"/>
          <w:sz w:val="26"/>
          <w:szCs w:val="26"/>
        </w:rPr>
        <w:br/>
        <w:t>все объекты социальной сферы.</w:t>
      </w:r>
    </w:p>
    <w:p w:rsidR="0019753B" w:rsidRPr="0019753B" w:rsidRDefault="0019753B" w:rsidP="0019753B">
      <w:pPr>
        <w:pStyle w:val="ConsPlusNormal"/>
        <w:jc w:val="both"/>
        <w:outlineLvl w:val="0"/>
        <w:rPr>
          <w:rFonts w:ascii="PT Astra Serif" w:hAnsi="PT Astra Serif" w:cs="Times New Roman"/>
          <w:color w:val="FF0000"/>
        </w:rPr>
      </w:pPr>
    </w:p>
    <w:p w:rsidR="0019753B" w:rsidRPr="00AF221E" w:rsidRDefault="0019753B" w:rsidP="0019753B">
      <w:pPr>
        <w:pStyle w:val="ConsPlusNormal"/>
        <w:ind w:firstLine="0"/>
        <w:jc w:val="both"/>
        <w:outlineLvl w:val="0"/>
        <w:rPr>
          <w:rFonts w:ascii="PT Astra Serif" w:hAnsi="PT Astra Serif" w:cs="Times New Roman"/>
          <w:b/>
          <w:i/>
          <w:sz w:val="26"/>
          <w:szCs w:val="26"/>
        </w:rPr>
      </w:pPr>
      <w:r w:rsidRPr="00AF221E">
        <w:rPr>
          <w:rFonts w:ascii="PT Astra Serif" w:hAnsi="PT Astra Serif" w:cs="Times New Roman"/>
          <w:b/>
          <w:i/>
          <w:sz w:val="26"/>
          <w:szCs w:val="26"/>
        </w:rPr>
        <w:t>Социальная политика</w:t>
      </w:r>
    </w:p>
    <w:p w:rsidR="0019753B" w:rsidRPr="00AF221E" w:rsidRDefault="0019753B" w:rsidP="0019753B">
      <w:pPr>
        <w:pStyle w:val="ConsPlusNormal"/>
        <w:jc w:val="both"/>
        <w:outlineLvl w:val="0"/>
        <w:rPr>
          <w:rFonts w:ascii="PT Astra Serif" w:hAnsi="PT Astra Serif" w:cs="Times New Roman"/>
          <w:b/>
          <w:i/>
          <w:color w:val="FF0000"/>
          <w:sz w:val="26"/>
          <w:szCs w:val="26"/>
        </w:rPr>
      </w:pPr>
    </w:p>
    <w:p w:rsidR="0019753B" w:rsidRPr="00AF221E" w:rsidRDefault="0019753B" w:rsidP="0019753B">
      <w:pPr>
        <w:pStyle w:val="ConsPlusNorma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По состоянию на 01.07.2019 года </w:t>
      </w:r>
      <w:r w:rsidRPr="00AF221E">
        <w:rPr>
          <w:rFonts w:ascii="PT Astra Serif" w:hAnsi="PT Astra Serif" w:cs="Times New Roman"/>
          <w:sz w:val="26"/>
          <w:szCs w:val="26"/>
          <w:lang w:eastAsia="ar-SA"/>
        </w:rPr>
        <w:t xml:space="preserve">в сфере социального обслуживания населения </w:t>
      </w:r>
      <w:r w:rsidRPr="00AF221E">
        <w:rPr>
          <w:rFonts w:ascii="PT Astra Serif" w:hAnsi="PT Astra Serif" w:cs="Times New Roman"/>
          <w:sz w:val="26"/>
          <w:szCs w:val="26"/>
        </w:rPr>
        <w:lastRenderedPageBreak/>
        <w:t>оказывают социальные услуги:</w:t>
      </w:r>
    </w:p>
    <w:p w:rsidR="0019753B" w:rsidRPr="00AF221E" w:rsidRDefault="0019753B" w:rsidP="0019753B">
      <w:pPr>
        <w:pStyle w:val="ConsPlusNorma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ГАУ СО </w:t>
      </w:r>
      <w:proofErr w:type="spellStart"/>
      <w:r w:rsidRPr="00AF221E">
        <w:rPr>
          <w:rFonts w:ascii="PT Astra Serif" w:hAnsi="PT Astra Serif" w:cs="Times New Roman"/>
          <w:sz w:val="26"/>
          <w:szCs w:val="26"/>
        </w:rPr>
        <w:t>СО</w:t>
      </w:r>
      <w:proofErr w:type="spellEnd"/>
      <w:r w:rsidRPr="00AF221E">
        <w:rPr>
          <w:rFonts w:ascii="PT Astra Serif" w:hAnsi="PT Astra Serif" w:cs="Times New Roman"/>
          <w:sz w:val="26"/>
          <w:szCs w:val="26"/>
        </w:rPr>
        <w:t xml:space="preserve"> «Комплексный центр социального обслуживания населения города Североуральска» - 1 281 получатель;</w:t>
      </w:r>
    </w:p>
    <w:p w:rsidR="0019753B" w:rsidRPr="00AF221E" w:rsidRDefault="0019753B" w:rsidP="0019753B">
      <w:pPr>
        <w:pStyle w:val="ConsPlusNormal"/>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 xml:space="preserve">ГАУ СО </w:t>
      </w:r>
      <w:proofErr w:type="spellStart"/>
      <w:r w:rsidRPr="00AF221E">
        <w:rPr>
          <w:rFonts w:ascii="PT Astra Serif" w:hAnsi="PT Astra Serif" w:cs="Times New Roman"/>
          <w:sz w:val="26"/>
          <w:szCs w:val="26"/>
        </w:rPr>
        <w:t>СО</w:t>
      </w:r>
      <w:proofErr w:type="spellEnd"/>
      <w:r w:rsidRPr="00AF221E">
        <w:rPr>
          <w:rFonts w:ascii="PT Astra Serif" w:hAnsi="PT Astra Serif" w:cs="Times New Roman"/>
          <w:sz w:val="26"/>
          <w:szCs w:val="26"/>
        </w:rPr>
        <w:t xml:space="preserve"> «Социально-реабилитационный центр для несовершеннолетних города Североуральска» - 67 воспитанникам;</w:t>
      </w:r>
    </w:p>
    <w:p w:rsidR="0019753B" w:rsidRPr="00AF221E" w:rsidRDefault="0019753B" w:rsidP="0019753B">
      <w:pPr>
        <w:pStyle w:val="ConsPlusNorma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ГАСУ СО </w:t>
      </w:r>
      <w:proofErr w:type="spellStart"/>
      <w:r w:rsidRPr="00AF221E">
        <w:rPr>
          <w:rFonts w:ascii="PT Astra Serif" w:hAnsi="PT Astra Serif" w:cs="Times New Roman"/>
          <w:sz w:val="26"/>
          <w:szCs w:val="26"/>
        </w:rPr>
        <w:t>СО</w:t>
      </w:r>
      <w:proofErr w:type="spellEnd"/>
      <w:r w:rsidRPr="00AF221E">
        <w:rPr>
          <w:rFonts w:ascii="PT Astra Serif" w:hAnsi="PT Astra Serif" w:cs="Times New Roman"/>
          <w:sz w:val="26"/>
          <w:szCs w:val="26"/>
        </w:rPr>
        <w:t xml:space="preserve"> «Североуральский психоневрологический интернат», с числом граждан пожилого возраста и инвалидов (взрослых) 366 человек;</w:t>
      </w:r>
    </w:p>
    <w:p w:rsidR="0019753B" w:rsidRPr="00AF221E" w:rsidRDefault="0019753B" w:rsidP="0019753B">
      <w:pPr>
        <w:pStyle w:val="ConsPlusNormal"/>
        <w:jc w:val="both"/>
        <w:outlineLvl w:val="0"/>
        <w:rPr>
          <w:rFonts w:ascii="PT Astra Serif" w:hAnsi="PT Astra Serif" w:cs="Times New Roman"/>
          <w:sz w:val="26"/>
          <w:szCs w:val="26"/>
        </w:rPr>
      </w:pPr>
      <w:r w:rsidRPr="00AF221E">
        <w:rPr>
          <w:rFonts w:ascii="PT Astra Serif" w:hAnsi="PT Astra Serif" w:cs="Times New Roman"/>
          <w:sz w:val="26"/>
          <w:szCs w:val="26"/>
        </w:rPr>
        <w:t>Управление Пенсионного фонда в городе Североуральске осуществляет выплаты пенсий 17 514 получателям, из них 14 252 челове</w:t>
      </w:r>
      <w:r>
        <w:rPr>
          <w:rFonts w:ascii="PT Astra Serif" w:hAnsi="PT Astra Serif" w:cs="Times New Roman"/>
          <w:sz w:val="26"/>
          <w:szCs w:val="26"/>
        </w:rPr>
        <w:t xml:space="preserve">ка получатели страховой пенсии </w:t>
      </w:r>
      <w:r w:rsidRPr="00AF221E">
        <w:rPr>
          <w:rFonts w:ascii="PT Astra Serif" w:hAnsi="PT Astra Serif" w:cs="Times New Roman"/>
          <w:sz w:val="26"/>
          <w:szCs w:val="26"/>
        </w:rPr>
        <w:t>по старости</w:t>
      </w:r>
      <w:r w:rsidRPr="00AF221E">
        <w:rPr>
          <w:rFonts w:ascii="PT Astra Serif" w:hAnsi="PT Astra Serif" w:cs="Times New Roman"/>
          <w:sz w:val="26"/>
          <w:szCs w:val="26"/>
          <w:lang w:eastAsia="ar-SA"/>
        </w:rPr>
        <w:t>, что составляет 43,7% от численности населения.</w:t>
      </w:r>
    </w:p>
    <w:p w:rsidR="0019753B" w:rsidRPr="0019753B" w:rsidRDefault="0019753B" w:rsidP="0019753B">
      <w:pPr>
        <w:pStyle w:val="ConsPlusNormal"/>
        <w:widowControl/>
        <w:jc w:val="both"/>
        <w:outlineLvl w:val="0"/>
        <w:rPr>
          <w:rFonts w:ascii="PT Astra Serif" w:hAnsi="PT Astra Serif" w:cs="Times New Roman"/>
          <w:sz w:val="28"/>
          <w:szCs w:val="28"/>
        </w:rPr>
      </w:pPr>
    </w:p>
    <w:p w:rsidR="0019753B" w:rsidRPr="00AF221E" w:rsidRDefault="0019753B" w:rsidP="0019753B">
      <w:pPr>
        <w:pStyle w:val="ConsPlusNormal"/>
        <w:widowControl/>
        <w:ind w:firstLine="0"/>
        <w:jc w:val="both"/>
        <w:outlineLvl w:val="0"/>
        <w:rPr>
          <w:rFonts w:ascii="PT Astra Serif" w:hAnsi="PT Astra Serif" w:cs="Times New Roman"/>
          <w:b/>
          <w:i/>
          <w:sz w:val="26"/>
          <w:szCs w:val="26"/>
        </w:rPr>
      </w:pPr>
      <w:r w:rsidRPr="00AF221E">
        <w:rPr>
          <w:rFonts w:ascii="PT Astra Serif" w:hAnsi="PT Astra Serif" w:cs="Times New Roman"/>
          <w:b/>
          <w:i/>
          <w:sz w:val="26"/>
          <w:szCs w:val="26"/>
        </w:rPr>
        <w:t>Образование</w:t>
      </w:r>
    </w:p>
    <w:p w:rsidR="0019753B" w:rsidRPr="0019753B" w:rsidRDefault="0019753B" w:rsidP="0019753B">
      <w:pPr>
        <w:pStyle w:val="ConsPlusNormal"/>
        <w:widowControl/>
        <w:jc w:val="both"/>
        <w:outlineLvl w:val="0"/>
        <w:rPr>
          <w:rFonts w:ascii="PT Astra Serif" w:hAnsi="PT Astra Serif" w:cs="Times New Roman"/>
          <w:color w:val="FF0000"/>
          <w:sz w:val="28"/>
          <w:szCs w:val="28"/>
        </w:rPr>
      </w:pP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В системе образования Североуральского городского округа на 01.07.2018 года осуществляют свою деятельность следующие образовательные учреждения:</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9 дошкольных образовательных учреждений;</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r w:rsidRPr="00AF221E">
        <w:rPr>
          <w:rFonts w:ascii="PT Astra Serif" w:hAnsi="PT Astra Serif" w:cs="Times New Roman"/>
          <w:sz w:val="26"/>
          <w:szCs w:val="26"/>
        </w:rPr>
        <w:tab/>
        <w:t>9 общеобразовательных учреждений;</w:t>
      </w:r>
    </w:p>
    <w:p w:rsidR="0019753B" w:rsidRPr="00AF221E" w:rsidRDefault="0019753B" w:rsidP="0019753B">
      <w:pPr>
        <w:ind w:firstLine="720"/>
        <w:jc w:val="both"/>
        <w:rPr>
          <w:sz w:val="26"/>
          <w:szCs w:val="26"/>
        </w:rPr>
      </w:pPr>
      <w:r w:rsidRPr="00AF221E">
        <w:rPr>
          <w:sz w:val="26"/>
          <w:szCs w:val="26"/>
        </w:rPr>
        <w:t>Государственное казенное общеобразовательное учреждение Свердловской области «Североуральская школа-интернат, реализующая адаптивные основные общеобразовательные программы»;</w:t>
      </w:r>
    </w:p>
    <w:p w:rsidR="0019753B" w:rsidRPr="00AF221E" w:rsidRDefault="0019753B" w:rsidP="0019753B">
      <w:pPr>
        <w:ind w:firstLine="720"/>
        <w:jc w:val="both"/>
        <w:rPr>
          <w:sz w:val="26"/>
          <w:szCs w:val="26"/>
        </w:rPr>
      </w:pPr>
      <w:r w:rsidRPr="00AF221E">
        <w:rPr>
          <w:sz w:val="26"/>
          <w:szCs w:val="26"/>
        </w:rPr>
        <w:t>Государственное автономное профессиональное образовательное учреждение Свердловской области «Североуральский политехникум»;</w:t>
      </w:r>
    </w:p>
    <w:p w:rsidR="0019753B" w:rsidRPr="00AF221E" w:rsidRDefault="0019753B" w:rsidP="0019753B">
      <w:pPr>
        <w:suppressAutoHyphens/>
        <w:ind w:firstLine="709"/>
        <w:jc w:val="both"/>
        <w:rPr>
          <w:sz w:val="26"/>
          <w:szCs w:val="26"/>
          <w:lang w:eastAsia="ar-SA"/>
        </w:rPr>
      </w:pPr>
      <w:r w:rsidRPr="00AF221E">
        <w:rPr>
          <w:sz w:val="26"/>
          <w:szCs w:val="26"/>
        </w:rPr>
        <w:t>Автономная некоммерческая организация «Центр содействия ра</w:t>
      </w:r>
      <w:r>
        <w:rPr>
          <w:sz w:val="26"/>
          <w:szCs w:val="26"/>
        </w:rPr>
        <w:t>звитию образования», объединяющая</w:t>
      </w:r>
      <w:r w:rsidRPr="00AF221E">
        <w:rPr>
          <w:sz w:val="26"/>
          <w:szCs w:val="26"/>
        </w:rPr>
        <w:t xml:space="preserve"> филиалы и представительства высших и средних учреждений профессионального образования</w:t>
      </w:r>
      <w:r w:rsidRPr="00AF221E">
        <w:rPr>
          <w:sz w:val="26"/>
          <w:szCs w:val="26"/>
          <w:lang w:eastAsia="ar-SA"/>
        </w:rPr>
        <w:t>.</w:t>
      </w:r>
    </w:p>
    <w:p w:rsidR="0019753B" w:rsidRPr="00AF221E" w:rsidRDefault="0019753B" w:rsidP="0019753B">
      <w:pPr>
        <w:jc w:val="both"/>
        <w:rPr>
          <w:sz w:val="26"/>
          <w:szCs w:val="26"/>
        </w:rPr>
      </w:pPr>
      <w:r w:rsidRPr="00AF221E">
        <w:rPr>
          <w:color w:val="FF0000"/>
          <w:sz w:val="26"/>
          <w:szCs w:val="26"/>
        </w:rPr>
        <w:tab/>
      </w:r>
      <w:r w:rsidRPr="00AF221E">
        <w:rPr>
          <w:sz w:val="26"/>
          <w:szCs w:val="26"/>
        </w:rPr>
        <w:t>Количество мест в дошкольных образовательных учреждениях составляет 2 806.</w:t>
      </w:r>
      <w:r w:rsidRPr="00AF221E">
        <w:rPr>
          <w:sz w:val="26"/>
          <w:szCs w:val="26"/>
          <w:lang w:eastAsia="ar-SA"/>
        </w:rPr>
        <w:t xml:space="preserve"> </w:t>
      </w:r>
      <w:r w:rsidRPr="00AF221E">
        <w:rPr>
          <w:sz w:val="26"/>
          <w:szCs w:val="26"/>
        </w:rPr>
        <w:t>Обеспеченность детей в возрасте 1,5-7 лет, которым предоставлена возможность получать услуги дошкольного образования, к общей численности детей в возрасте 1,5 - 7 лет составила 100%.</w:t>
      </w:r>
    </w:p>
    <w:p w:rsidR="0019753B" w:rsidRPr="00AF221E" w:rsidRDefault="0019753B" w:rsidP="0019753B">
      <w:pPr>
        <w:jc w:val="both"/>
        <w:rPr>
          <w:sz w:val="26"/>
          <w:szCs w:val="26"/>
        </w:rPr>
      </w:pPr>
      <w:r w:rsidRPr="00AF221E">
        <w:rPr>
          <w:sz w:val="26"/>
          <w:szCs w:val="26"/>
        </w:rPr>
        <w:tab/>
        <w:t>В общеобразовательных учреждениях на 01.07.2019 обучается 4 762 человека. Число воспитанников в школе-интернат составляет 69 человек. В учреждениях среднего и высшего профессионального образования обучается 774 человека.</w:t>
      </w:r>
    </w:p>
    <w:p w:rsidR="0019753B" w:rsidRPr="00AF221E" w:rsidRDefault="0019753B" w:rsidP="0019753B">
      <w:pPr>
        <w:ind w:firstLine="709"/>
        <w:jc w:val="both"/>
        <w:rPr>
          <w:sz w:val="26"/>
          <w:szCs w:val="26"/>
        </w:rPr>
      </w:pPr>
      <w:r w:rsidRPr="00AF221E">
        <w:rPr>
          <w:sz w:val="26"/>
          <w:szCs w:val="26"/>
        </w:rPr>
        <w:t xml:space="preserve">Система дополнительного образования характеризуется различными направлениями развития детей, поскольку каждое учреждение сохраняет свою специфику. В Североуральском городском округе функционируют следующие учреждения дополнительного образования детей: </w:t>
      </w:r>
    </w:p>
    <w:p w:rsidR="0019753B" w:rsidRPr="00AF221E" w:rsidRDefault="0019753B" w:rsidP="0019753B">
      <w:pPr>
        <w:ind w:firstLine="709"/>
        <w:jc w:val="both"/>
        <w:rPr>
          <w:sz w:val="26"/>
          <w:szCs w:val="26"/>
        </w:rPr>
      </w:pPr>
      <w:r w:rsidRPr="00AF221E">
        <w:rPr>
          <w:sz w:val="26"/>
          <w:szCs w:val="26"/>
        </w:rPr>
        <w:t>Художественная школа (г. Североуральск), 3 школы искусств (г. Североуральск, п. Калья, п. Черемухово);</w:t>
      </w:r>
    </w:p>
    <w:p w:rsidR="0019753B" w:rsidRPr="00AF221E" w:rsidRDefault="0019753B" w:rsidP="0019753B">
      <w:pPr>
        <w:ind w:firstLine="709"/>
        <w:jc w:val="both"/>
        <w:rPr>
          <w:sz w:val="26"/>
          <w:szCs w:val="26"/>
        </w:rPr>
      </w:pPr>
      <w:r w:rsidRPr="00AF221E">
        <w:rPr>
          <w:sz w:val="26"/>
          <w:szCs w:val="26"/>
        </w:rPr>
        <w:t>Детско-юношеская спортивная школа;</w:t>
      </w:r>
    </w:p>
    <w:p w:rsidR="0019753B" w:rsidRPr="00AF221E" w:rsidRDefault="0019753B" w:rsidP="0019753B">
      <w:pPr>
        <w:ind w:firstLine="709"/>
        <w:jc w:val="both"/>
        <w:rPr>
          <w:sz w:val="26"/>
          <w:szCs w:val="26"/>
        </w:rPr>
      </w:pPr>
      <w:r w:rsidRPr="00AF221E">
        <w:rPr>
          <w:sz w:val="26"/>
          <w:szCs w:val="26"/>
        </w:rPr>
        <w:t>Центр внешкольной работы;</w:t>
      </w:r>
    </w:p>
    <w:p w:rsidR="0019753B" w:rsidRPr="00AF221E" w:rsidRDefault="0019753B" w:rsidP="0019753B">
      <w:pPr>
        <w:ind w:firstLine="709"/>
        <w:jc w:val="both"/>
        <w:rPr>
          <w:sz w:val="26"/>
          <w:szCs w:val="26"/>
        </w:rPr>
      </w:pPr>
      <w:r w:rsidRPr="00AF221E">
        <w:rPr>
          <w:sz w:val="26"/>
          <w:szCs w:val="26"/>
        </w:rPr>
        <w:t>Детский оздоровительно-образовательный Центр психолого-педагогической помощи «Остров».</w:t>
      </w:r>
    </w:p>
    <w:p w:rsidR="0019753B" w:rsidRPr="00AF221E" w:rsidRDefault="0019753B" w:rsidP="0019753B">
      <w:pPr>
        <w:widowControl w:val="0"/>
        <w:ind w:firstLine="709"/>
        <w:jc w:val="both"/>
        <w:rPr>
          <w:bCs/>
          <w:sz w:val="26"/>
          <w:szCs w:val="26"/>
        </w:rPr>
      </w:pPr>
      <w:r w:rsidRPr="00AF221E">
        <w:rPr>
          <w:sz w:val="26"/>
          <w:szCs w:val="26"/>
        </w:rPr>
        <w:t xml:space="preserve">В 2019 году начали проводить работы по капитальному ремонту здания школы, </w:t>
      </w:r>
      <w:r w:rsidRPr="00AF221E">
        <w:rPr>
          <w:bCs/>
          <w:sz w:val="26"/>
          <w:szCs w:val="26"/>
        </w:rPr>
        <w:t xml:space="preserve">расположенной по адресу: г. Североуральск, ул. Каржавина, д. 48. Проектно-сметная документация </w:t>
      </w:r>
      <w:r w:rsidRPr="00AF221E">
        <w:rPr>
          <w:sz w:val="26"/>
          <w:szCs w:val="26"/>
        </w:rPr>
        <w:t xml:space="preserve">здания школы </w:t>
      </w:r>
      <w:r w:rsidRPr="00AF221E">
        <w:rPr>
          <w:bCs/>
          <w:sz w:val="26"/>
          <w:szCs w:val="26"/>
        </w:rPr>
        <w:t>разработана и про</w:t>
      </w:r>
      <w:r>
        <w:rPr>
          <w:bCs/>
          <w:sz w:val="26"/>
          <w:szCs w:val="26"/>
        </w:rPr>
        <w:t xml:space="preserve">шла государственную экспертизу </w:t>
      </w:r>
      <w:r w:rsidRPr="00AF221E">
        <w:rPr>
          <w:bCs/>
          <w:sz w:val="26"/>
          <w:szCs w:val="26"/>
        </w:rPr>
        <w:t xml:space="preserve">на сумму 100 930,54 тыс. рублей, в том числе доля местного бюджета составит 30 279,2 тыс. рублей. </w:t>
      </w:r>
      <w:r w:rsidRPr="00AF221E">
        <w:rPr>
          <w:sz w:val="26"/>
          <w:szCs w:val="26"/>
        </w:rPr>
        <w:t>В результате пр</w:t>
      </w:r>
      <w:r>
        <w:rPr>
          <w:sz w:val="26"/>
          <w:szCs w:val="26"/>
        </w:rPr>
        <w:t>оведенного капитального ремонта</w:t>
      </w:r>
      <w:r w:rsidRPr="00AF221E">
        <w:rPr>
          <w:sz w:val="26"/>
          <w:szCs w:val="26"/>
        </w:rPr>
        <w:t xml:space="preserve"> будет создано </w:t>
      </w:r>
      <w:r w:rsidRPr="00AF221E">
        <w:rPr>
          <w:sz w:val="26"/>
          <w:szCs w:val="26"/>
        </w:rPr>
        <w:lastRenderedPageBreak/>
        <w:t>дополнительно 350 мест, что позволит перейти на односменный режим работы общеобразовательным школам города, обеспечит безопасность, комфортность условий осуществления образовательного процесса.</w:t>
      </w:r>
    </w:p>
    <w:p w:rsidR="0019753B" w:rsidRPr="00AF221E" w:rsidRDefault="0019753B" w:rsidP="0019753B">
      <w:pPr>
        <w:jc w:val="both"/>
        <w:rPr>
          <w:color w:val="FF0000"/>
          <w:sz w:val="26"/>
          <w:szCs w:val="26"/>
        </w:rPr>
      </w:pPr>
    </w:p>
    <w:p w:rsidR="0019753B" w:rsidRPr="00AF221E" w:rsidRDefault="0019753B" w:rsidP="0019753B">
      <w:pPr>
        <w:jc w:val="both"/>
        <w:rPr>
          <w:b/>
          <w:i/>
          <w:sz w:val="26"/>
          <w:szCs w:val="26"/>
        </w:rPr>
      </w:pPr>
      <w:r w:rsidRPr="00AF221E">
        <w:rPr>
          <w:b/>
          <w:i/>
          <w:sz w:val="26"/>
          <w:szCs w:val="26"/>
        </w:rPr>
        <w:t>Культура</w:t>
      </w:r>
    </w:p>
    <w:p w:rsidR="0019753B" w:rsidRPr="0019753B" w:rsidRDefault="0019753B" w:rsidP="0019753B">
      <w:pPr>
        <w:ind w:firstLine="709"/>
        <w:jc w:val="both"/>
        <w:rPr>
          <w:szCs w:val="28"/>
        </w:rPr>
      </w:pPr>
      <w:bookmarkStart w:id="0" w:name="_GoBack"/>
    </w:p>
    <w:bookmarkEnd w:id="0"/>
    <w:p w:rsidR="0019753B" w:rsidRPr="00AF221E" w:rsidRDefault="0019753B" w:rsidP="0019753B">
      <w:pPr>
        <w:ind w:firstLine="709"/>
        <w:jc w:val="both"/>
        <w:rPr>
          <w:rFonts w:eastAsia="Calibri"/>
          <w:sz w:val="26"/>
          <w:szCs w:val="26"/>
        </w:rPr>
      </w:pPr>
      <w:r w:rsidRPr="00AF221E">
        <w:rPr>
          <w:rFonts w:eastAsia="Calibri"/>
          <w:sz w:val="26"/>
          <w:szCs w:val="26"/>
        </w:rPr>
        <w:t>Удовлетворение культурных потребностей населения Североуральского городского округа, содействие нравственному и эстетическому воспитанию, поддержка самодеятельного творчества, развитие библиотечной системы – задачи органов местного самоуправления в сфере культуры муниципального образования.</w:t>
      </w:r>
    </w:p>
    <w:p w:rsidR="0019753B" w:rsidRPr="00AF221E" w:rsidRDefault="0019753B" w:rsidP="0019753B">
      <w:pPr>
        <w:ind w:firstLine="709"/>
        <w:jc w:val="both"/>
        <w:rPr>
          <w:rFonts w:eastAsia="Calibri"/>
          <w:sz w:val="26"/>
          <w:szCs w:val="26"/>
        </w:rPr>
      </w:pPr>
      <w:r w:rsidRPr="00AF221E">
        <w:rPr>
          <w:rFonts w:eastAsia="Calibri"/>
          <w:sz w:val="26"/>
          <w:szCs w:val="26"/>
        </w:rPr>
        <w:t xml:space="preserve">В сфере культуры Североуральского городского округа </w:t>
      </w:r>
      <w:r w:rsidRPr="00AF221E">
        <w:rPr>
          <w:sz w:val="26"/>
          <w:szCs w:val="26"/>
        </w:rPr>
        <w:t xml:space="preserve">на 01.07.2019 </w:t>
      </w:r>
      <w:r w:rsidRPr="00AF221E">
        <w:rPr>
          <w:rFonts w:eastAsia="Calibri"/>
          <w:sz w:val="26"/>
          <w:szCs w:val="26"/>
        </w:rPr>
        <w:t>осуществляют свою деятельность:</w:t>
      </w:r>
    </w:p>
    <w:p w:rsidR="0019753B" w:rsidRPr="00AF221E" w:rsidRDefault="0019753B" w:rsidP="0019753B">
      <w:pPr>
        <w:ind w:firstLine="709"/>
        <w:jc w:val="both"/>
        <w:rPr>
          <w:sz w:val="26"/>
          <w:szCs w:val="26"/>
        </w:rPr>
      </w:pPr>
      <w:r w:rsidRPr="00AF221E">
        <w:rPr>
          <w:sz w:val="26"/>
          <w:szCs w:val="26"/>
        </w:rPr>
        <w:t>МБУК «Центр культуры и искусства», объединяющий кружки, студии различной направленности;</w:t>
      </w:r>
    </w:p>
    <w:p w:rsidR="0019753B" w:rsidRPr="00AF221E" w:rsidRDefault="0019753B" w:rsidP="0019753B">
      <w:pPr>
        <w:ind w:firstLine="709"/>
        <w:jc w:val="both"/>
        <w:rPr>
          <w:sz w:val="26"/>
          <w:szCs w:val="26"/>
        </w:rPr>
      </w:pPr>
      <w:r w:rsidRPr="00AF221E">
        <w:rPr>
          <w:sz w:val="26"/>
          <w:szCs w:val="26"/>
        </w:rPr>
        <w:t xml:space="preserve">МБУК «Североуральский краеведческий музей» с отделом в п. Калья </w:t>
      </w:r>
      <w:r w:rsidRPr="00AF221E">
        <w:rPr>
          <w:sz w:val="26"/>
          <w:szCs w:val="26"/>
        </w:rPr>
        <w:br/>
        <w:t>(0,374 тыс. посещений в течение 1 полугодия);</w:t>
      </w:r>
    </w:p>
    <w:p w:rsidR="0019753B" w:rsidRPr="00AF221E" w:rsidRDefault="0019753B" w:rsidP="0019753B">
      <w:pPr>
        <w:ind w:firstLine="709"/>
        <w:jc w:val="both"/>
        <w:rPr>
          <w:sz w:val="26"/>
          <w:szCs w:val="26"/>
        </w:rPr>
      </w:pPr>
      <w:r w:rsidRPr="00AF221E">
        <w:rPr>
          <w:sz w:val="26"/>
          <w:szCs w:val="26"/>
        </w:rPr>
        <w:t>МБУК «Централизованная библиотечная система Североуральского городского округа» включает 10 библиотек, в том числе 2 детские (объединяет 6,6 тыс. читателей).</w:t>
      </w:r>
    </w:p>
    <w:p w:rsidR="0019753B" w:rsidRPr="00AF221E" w:rsidRDefault="0019753B" w:rsidP="0019753B">
      <w:pPr>
        <w:jc w:val="both"/>
        <w:rPr>
          <w:sz w:val="26"/>
          <w:szCs w:val="26"/>
        </w:rPr>
      </w:pPr>
      <w:r w:rsidRPr="00AF221E">
        <w:rPr>
          <w:sz w:val="26"/>
          <w:szCs w:val="26"/>
        </w:rPr>
        <w:tab/>
        <w:t xml:space="preserve">Учреждениями культурно-досугового типа за 1 полугодие проведено </w:t>
      </w:r>
      <w:r w:rsidRPr="00AF221E">
        <w:rPr>
          <w:sz w:val="26"/>
          <w:szCs w:val="26"/>
        </w:rPr>
        <w:br/>
        <w:t>286 различных мероприятий.</w:t>
      </w:r>
    </w:p>
    <w:p w:rsidR="0019753B" w:rsidRPr="00AF221E" w:rsidRDefault="0019753B" w:rsidP="0019753B">
      <w:pPr>
        <w:jc w:val="both"/>
        <w:rPr>
          <w:sz w:val="26"/>
          <w:szCs w:val="26"/>
        </w:rPr>
      </w:pPr>
      <w:r w:rsidRPr="00AF221E">
        <w:rPr>
          <w:color w:val="FF0000"/>
          <w:sz w:val="26"/>
          <w:szCs w:val="26"/>
        </w:rPr>
        <w:tab/>
      </w:r>
      <w:r w:rsidRPr="00AF221E">
        <w:rPr>
          <w:sz w:val="26"/>
          <w:szCs w:val="26"/>
        </w:rPr>
        <w:t>Мероприятия, направленные на развитие культуры определены в Указе Президента от 07.05.2012 года № 597 «О мероприятиях по реализации государственной социальной политики». Среди ключевых показателей можно выделить:</w:t>
      </w:r>
    </w:p>
    <w:p w:rsidR="0019753B" w:rsidRPr="00AF221E" w:rsidRDefault="0019753B" w:rsidP="0019753B">
      <w:pPr>
        <w:ind w:firstLine="709"/>
        <w:jc w:val="both"/>
        <w:rPr>
          <w:sz w:val="26"/>
          <w:szCs w:val="26"/>
        </w:rPr>
      </w:pPr>
      <w:r w:rsidRPr="00AF221E">
        <w:rPr>
          <w:sz w:val="26"/>
          <w:szCs w:val="26"/>
        </w:rPr>
        <w:t xml:space="preserve">увеличение числа детей, привлекаемых к участию в творческих мероприятиях; </w:t>
      </w:r>
    </w:p>
    <w:p w:rsidR="0019753B" w:rsidRPr="00AF221E" w:rsidRDefault="0019753B" w:rsidP="0019753B">
      <w:pPr>
        <w:ind w:firstLine="709"/>
        <w:jc w:val="both"/>
        <w:rPr>
          <w:color w:val="FF0000"/>
          <w:sz w:val="26"/>
          <w:szCs w:val="26"/>
        </w:rPr>
      </w:pPr>
      <w:r w:rsidRPr="00AF221E">
        <w:rPr>
          <w:sz w:val="26"/>
          <w:szCs w:val="26"/>
        </w:rPr>
        <w:t>доля детей, посещающих культурно-досуговые учреждения и творческие коллективы на постоянной основе, от общего числа детей в возрасте от 3 до 14 лет (включительно) составляет 17,0%.</w:t>
      </w:r>
      <w:r w:rsidRPr="00AF221E">
        <w:rPr>
          <w:color w:val="FF0000"/>
          <w:sz w:val="26"/>
          <w:szCs w:val="26"/>
        </w:rPr>
        <w:t xml:space="preserve"> </w:t>
      </w:r>
    </w:p>
    <w:p w:rsidR="0019753B" w:rsidRPr="00AF221E" w:rsidRDefault="0019753B" w:rsidP="0019753B">
      <w:pPr>
        <w:ind w:firstLine="709"/>
        <w:jc w:val="both"/>
        <w:rPr>
          <w:color w:val="FF0000"/>
          <w:sz w:val="26"/>
          <w:szCs w:val="26"/>
        </w:rPr>
      </w:pPr>
    </w:p>
    <w:p w:rsidR="0019753B" w:rsidRPr="00AF221E" w:rsidRDefault="0019753B" w:rsidP="0019753B">
      <w:pPr>
        <w:jc w:val="both"/>
        <w:rPr>
          <w:b/>
          <w:i/>
          <w:sz w:val="26"/>
          <w:szCs w:val="26"/>
        </w:rPr>
      </w:pPr>
      <w:r w:rsidRPr="00AF221E">
        <w:rPr>
          <w:b/>
          <w:i/>
          <w:sz w:val="26"/>
          <w:szCs w:val="26"/>
        </w:rPr>
        <w:t>Физическая культура и спорт</w:t>
      </w:r>
    </w:p>
    <w:p w:rsidR="0019753B" w:rsidRPr="00AF221E" w:rsidRDefault="0019753B" w:rsidP="0019753B">
      <w:pPr>
        <w:jc w:val="both"/>
        <w:rPr>
          <w:b/>
          <w:i/>
          <w:color w:val="FF0000"/>
          <w:sz w:val="26"/>
          <w:szCs w:val="26"/>
        </w:rPr>
      </w:pPr>
    </w:p>
    <w:p w:rsidR="0019753B" w:rsidRPr="00AF221E" w:rsidRDefault="0019753B" w:rsidP="0019753B">
      <w:pPr>
        <w:jc w:val="both"/>
        <w:rPr>
          <w:sz w:val="26"/>
          <w:szCs w:val="26"/>
        </w:rPr>
      </w:pPr>
      <w:r w:rsidRPr="00AF221E">
        <w:rPr>
          <w:color w:val="FF0000"/>
          <w:sz w:val="26"/>
          <w:szCs w:val="26"/>
        </w:rPr>
        <w:tab/>
      </w:r>
      <w:r w:rsidRPr="00AF221E">
        <w:rPr>
          <w:sz w:val="26"/>
          <w:szCs w:val="26"/>
        </w:rPr>
        <w:t>На территории Североуральского городского округа в сфере спорта, физической культуры и туризма функционирует МБУ «Физкультура и спорт», в состав которого на 01.07.2019 года входят следующие структурные подразделения:</w:t>
      </w:r>
    </w:p>
    <w:p w:rsidR="0019753B" w:rsidRPr="00AF221E" w:rsidRDefault="0019753B" w:rsidP="0019753B">
      <w:pPr>
        <w:jc w:val="both"/>
        <w:rPr>
          <w:sz w:val="26"/>
          <w:szCs w:val="26"/>
          <w:lang w:eastAsia="ar-SA"/>
        </w:rPr>
      </w:pPr>
      <w:r w:rsidRPr="00AF221E">
        <w:rPr>
          <w:sz w:val="26"/>
          <w:szCs w:val="26"/>
          <w:lang w:eastAsia="ar-SA"/>
        </w:rPr>
        <w:t>плавательный бассейн «Нептун»;</w:t>
      </w:r>
    </w:p>
    <w:p w:rsidR="0019753B" w:rsidRPr="00AF221E" w:rsidRDefault="0019753B" w:rsidP="0019753B">
      <w:pPr>
        <w:jc w:val="both"/>
        <w:rPr>
          <w:sz w:val="26"/>
          <w:szCs w:val="26"/>
          <w:lang w:eastAsia="ar-SA"/>
        </w:rPr>
      </w:pPr>
      <w:r w:rsidRPr="00AF221E">
        <w:rPr>
          <w:sz w:val="26"/>
          <w:szCs w:val="26"/>
          <w:lang w:eastAsia="ar-SA"/>
        </w:rPr>
        <w:t>стадионы «Горняк» и стадион «Меридиан» (п. Черемухово);</w:t>
      </w:r>
    </w:p>
    <w:p w:rsidR="0019753B" w:rsidRPr="00AF221E" w:rsidRDefault="0019753B" w:rsidP="0019753B">
      <w:pPr>
        <w:jc w:val="both"/>
        <w:rPr>
          <w:sz w:val="26"/>
          <w:szCs w:val="26"/>
          <w:lang w:eastAsia="ar-SA"/>
        </w:rPr>
      </w:pPr>
      <w:r w:rsidRPr="00AF221E">
        <w:rPr>
          <w:sz w:val="26"/>
          <w:szCs w:val="26"/>
          <w:lang w:eastAsia="ar-SA"/>
        </w:rPr>
        <w:t>хоккейный корт;</w:t>
      </w:r>
    </w:p>
    <w:p w:rsidR="0019753B" w:rsidRPr="00AF221E" w:rsidRDefault="0019753B" w:rsidP="0019753B">
      <w:pPr>
        <w:jc w:val="both"/>
        <w:rPr>
          <w:sz w:val="26"/>
          <w:szCs w:val="26"/>
          <w:lang w:eastAsia="ar-SA"/>
        </w:rPr>
      </w:pPr>
      <w:r w:rsidRPr="00AF221E">
        <w:rPr>
          <w:sz w:val="26"/>
          <w:szCs w:val="26"/>
          <w:lang w:eastAsia="ar-SA"/>
        </w:rPr>
        <w:t>спортзал «Медведь» (п. Калья);</w:t>
      </w:r>
    </w:p>
    <w:p w:rsidR="0019753B" w:rsidRPr="00AF221E" w:rsidRDefault="0019753B" w:rsidP="0019753B">
      <w:pPr>
        <w:jc w:val="both"/>
        <w:rPr>
          <w:sz w:val="26"/>
          <w:szCs w:val="26"/>
        </w:rPr>
      </w:pPr>
      <w:r w:rsidRPr="00AF221E">
        <w:rPr>
          <w:sz w:val="26"/>
          <w:szCs w:val="26"/>
        </w:rPr>
        <w:t>шахматный клуб;</w:t>
      </w:r>
    </w:p>
    <w:p w:rsidR="0019753B" w:rsidRPr="00AF221E" w:rsidRDefault="0019753B" w:rsidP="0019753B">
      <w:pPr>
        <w:jc w:val="both"/>
        <w:rPr>
          <w:sz w:val="26"/>
          <w:szCs w:val="26"/>
        </w:rPr>
      </w:pPr>
      <w:r w:rsidRPr="00AF221E">
        <w:rPr>
          <w:sz w:val="26"/>
          <w:szCs w:val="26"/>
        </w:rPr>
        <w:t>лыжная база;</w:t>
      </w:r>
    </w:p>
    <w:p w:rsidR="0019753B" w:rsidRPr="00AF221E" w:rsidRDefault="0019753B" w:rsidP="0019753B">
      <w:pPr>
        <w:jc w:val="both"/>
        <w:rPr>
          <w:sz w:val="26"/>
          <w:szCs w:val="26"/>
        </w:rPr>
      </w:pPr>
      <w:r w:rsidRPr="00AF221E">
        <w:rPr>
          <w:sz w:val="26"/>
          <w:szCs w:val="26"/>
        </w:rPr>
        <w:t>лодочная станция.</w:t>
      </w:r>
    </w:p>
    <w:p w:rsidR="0019753B" w:rsidRPr="00AF221E" w:rsidRDefault="0019753B" w:rsidP="0019753B">
      <w:pPr>
        <w:ind w:firstLine="720"/>
        <w:jc w:val="both"/>
        <w:rPr>
          <w:sz w:val="26"/>
          <w:szCs w:val="26"/>
        </w:rPr>
      </w:pPr>
      <w:r w:rsidRPr="00AF221E">
        <w:rPr>
          <w:sz w:val="26"/>
          <w:szCs w:val="26"/>
        </w:rPr>
        <w:t xml:space="preserve">Численность регулярно занимающихся физической культурой и спортом </w:t>
      </w:r>
      <w:r w:rsidRPr="00AF221E">
        <w:rPr>
          <w:sz w:val="26"/>
          <w:szCs w:val="26"/>
        </w:rPr>
        <w:br/>
        <w:t>на территории Североуральского городского округа составляет 32,8% от общей численности населения.</w:t>
      </w:r>
    </w:p>
    <w:p w:rsidR="0019753B" w:rsidRPr="00AF221E" w:rsidRDefault="0019753B" w:rsidP="0019753B">
      <w:pPr>
        <w:ind w:firstLine="709"/>
        <w:jc w:val="both"/>
        <w:rPr>
          <w:sz w:val="26"/>
          <w:szCs w:val="26"/>
        </w:rPr>
      </w:pPr>
      <w:r w:rsidRPr="00AF221E">
        <w:rPr>
          <w:sz w:val="26"/>
          <w:szCs w:val="26"/>
        </w:rPr>
        <w:t xml:space="preserve">Ежегодно все спортивные мероприятия на территории округа проводятся согласно утвержденному единому календарю физкультурно-оздоровительных </w:t>
      </w:r>
      <w:r w:rsidRPr="00AF221E">
        <w:rPr>
          <w:sz w:val="26"/>
          <w:szCs w:val="26"/>
        </w:rPr>
        <w:br/>
        <w:t>и спортивно массовых мероприятий. Туристические</w:t>
      </w:r>
      <w:r>
        <w:rPr>
          <w:sz w:val="26"/>
          <w:szCs w:val="26"/>
        </w:rPr>
        <w:t xml:space="preserve"> походы и экскурсии проводятся </w:t>
      </w:r>
      <w:r w:rsidRPr="00AF221E">
        <w:rPr>
          <w:sz w:val="26"/>
          <w:szCs w:val="26"/>
        </w:rPr>
        <w:t xml:space="preserve">в соответствии с календарем туристических походов, сплавов и экскурсий. </w:t>
      </w:r>
    </w:p>
    <w:p w:rsidR="0019753B" w:rsidRDefault="0019753B" w:rsidP="0019753B">
      <w:pPr>
        <w:ind w:firstLine="709"/>
        <w:jc w:val="both"/>
        <w:rPr>
          <w:sz w:val="26"/>
          <w:szCs w:val="26"/>
        </w:rPr>
      </w:pPr>
    </w:p>
    <w:p w:rsidR="0019753B" w:rsidRPr="00AF221E" w:rsidRDefault="0019753B" w:rsidP="0019753B">
      <w:pPr>
        <w:ind w:firstLine="709"/>
        <w:jc w:val="both"/>
        <w:rPr>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i/>
          <w:sz w:val="26"/>
          <w:szCs w:val="26"/>
        </w:rPr>
      </w:pPr>
      <w:r w:rsidRPr="00AF221E">
        <w:rPr>
          <w:rFonts w:ascii="PT Astra Serif" w:hAnsi="PT Astra Serif" w:cs="Times New Roman"/>
          <w:b/>
          <w:i/>
          <w:sz w:val="26"/>
          <w:szCs w:val="26"/>
        </w:rPr>
        <w:t>Молодежная политика</w:t>
      </w:r>
    </w:p>
    <w:p w:rsidR="0019753B" w:rsidRPr="00AF221E" w:rsidRDefault="0019753B" w:rsidP="0019753B">
      <w:pPr>
        <w:pStyle w:val="ConsPlusNormal"/>
        <w:widowControl/>
        <w:ind w:firstLine="0"/>
        <w:jc w:val="both"/>
        <w:outlineLvl w:val="0"/>
        <w:rPr>
          <w:rFonts w:ascii="PT Astra Serif" w:hAnsi="PT Astra Serif" w:cs="Times New Roman"/>
          <w:color w:val="FF0000"/>
          <w:sz w:val="26"/>
          <w:szCs w:val="26"/>
        </w:rPr>
      </w:pPr>
    </w:p>
    <w:p w:rsidR="0019753B" w:rsidRPr="00AF221E" w:rsidRDefault="0019753B" w:rsidP="0019753B">
      <w:pPr>
        <w:pStyle w:val="ConsPlusNormal"/>
        <w:widowControl/>
        <w:jc w:val="both"/>
        <w:outlineLvl w:val="0"/>
        <w:rPr>
          <w:rFonts w:ascii="PT Astra Serif" w:eastAsia="Calibri" w:hAnsi="PT Astra Serif" w:cs="Times New Roman"/>
          <w:sz w:val="26"/>
          <w:szCs w:val="26"/>
          <w:lang w:eastAsia="en-US"/>
        </w:rPr>
      </w:pPr>
      <w:r w:rsidRPr="00AF221E">
        <w:rPr>
          <w:rFonts w:ascii="PT Astra Serif" w:eastAsia="Calibri" w:hAnsi="PT Astra Serif" w:cs="Times New Roman"/>
          <w:sz w:val="26"/>
          <w:szCs w:val="26"/>
          <w:lang w:eastAsia="en-US"/>
        </w:rPr>
        <w:t>Реализация молодежной политики является одной из важнейших составляющих социально – экономической политики в округе.</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В сфере молодежной политики Североуральского городского округа </w:t>
      </w:r>
      <w:r w:rsidRPr="00AF221E">
        <w:rPr>
          <w:rFonts w:ascii="PT Astra Serif" w:hAnsi="PT Astra Serif" w:cs="Times New Roman"/>
          <w:sz w:val="26"/>
          <w:szCs w:val="26"/>
        </w:rPr>
        <w:br/>
        <w:t>в 1 полугодие 2019 года осуществляли свою деятельность:</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МКУ «Объединение </w:t>
      </w:r>
      <w:proofErr w:type="spellStart"/>
      <w:r w:rsidRPr="00AF221E">
        <w:rPr>
          <w:rFonts w:ascii="PT Astra Serif" w:hAnsi="PT Astra Serif" w:cs="Times New Roman"/>
          <w:sz w:val="26"/>
          <w:szCs w:val="26"/>
        </w:rPr>
        <w:t>молодежно</w:t>
      </w:r>
      <w:proofErr w:type="spellEnd"/>
      <w:r w:rsidRPr="00AF221E">
        <w:rPr>
          <w:rFonts w:ascii="PT Astra Serif" w:hAnsi="PT Astra Serif" w:cs="Times New Roman"/>
          <w:sz w:val="26"/>
          <w:szCs w:val="26"/>
        </w:rPr>
        <w:t xml:space="preserve">-подростковых клубов Североуральского городского округа», 4 клуба по месту жительства посещали 1 138 человек (36,2% </w:t>
      </w:r>
      <w:r w:rsidRPr="00AF221E">
        <w:rPr>
          <w:rFonts w:ascii="PT Astra Serif" w:hAnsi="PT Astra Serif" w:cs="Times New Roman"/>
          <w:sz w:val="26"/>
          <w:szCs w:val="26"/>
        </w:rPr>
        <w:br/>
        <w:t>от числа подростков 12-18 лет);</w:t>
      </w:r>
      <w:r w:rsidRPr="00AF221E">
        <w:rPr>
          <w:rFonts w:ascii="PT Astra Serif" w:hAnsi="PT Astra Serif" w:cs="Times New Roman"/>
          <w:color w:val="FF0000"/>
          <w:sz w:val="26"/>
          <w:szCs w:val="26"/>
        </w:rPr>
        <w:t xml:space="preserve"> </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служба молодежного трудоустройства - трудоустроено 132 человека (7,1% </w:t>
      </w:r>
      <w:r w:rsidRPr="00AF221E">
        <w:rPr>
          <w:rFonts w:ascii="PT Astra Serif" w:hAnsi="PT Astra Serif" w:cs="Times New Roman"/>
          <w:sz w:val="26"/>
          <w:szCs w:val="26"/>
        </w:rPr>
        <w:br/>
        <w:t xml:space="preserve">от числа подростков 14-18 лет); </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служба социально-психологической и правовой помощи молодежи - помощь получили 45 человек (1,4% от числа детей и подростков 12-18 лет).</w:t>
      </w:r>
    </w:p>
    <w:p w:rsidR="0019753B" w:rsidRPr="00AF221E" w:rsidRDefault="0019753B" w:rsidP="0019753B">
      <w:pPr>
        <w:pStyle w:val="ConsPlusNormal"/>
        <w:widowControl/>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 xml:space="preserve">В целях исполнения указа Президента от 07.05.2012 года № 606 «О мерах </w:t>
      </w:r>
      <w:r w:rsidRPr="00AF221E">
        <w:rPr>
          <w:rFonts w:ascii="PT Astra Serif" w:hAnsi="PT Astra Serif" w:cs="Times New Roman"/>
          <w:sz w:val="26"/>
          <w:szCs w:val="26"/>
        </w:rPr>
        <w:br/>
        <w:t>по реализации демографической политики Российской Федерации», муниципальной программы Североуральского городского округа «</w:t>
      </w:r>
      <w:r>
        <w:rPr>
          <w:rFonts w:ascii="PT Astra Serif" w:hAnsi="PT Astra Serif" w:cs="Times New Roman"/>
          <w:sz w:val="26"/>
          <w:szCs w:val="26"/>
        </w:rPr>
        <w:t xml:space="preserve">Реализация молодёжной политики </w:t>
      </w:r>
      <w:r w:rsidRPr="00AF221E">
        <w:rPr>
          <w:rFonts w:ascii="PT Astra Serif" w:hAnsi="PT Astra Serif" w:cs="Times New Roman"/>
          <w:sz w:val="26"/>
          <w:szCs w:val="26"/>
        </w:rPr>
        <w:t>и патриотического воспитания граждан Североуральского городского</w:t>
      </w:r>
      <w:r>
        <w:rPr>
          <w:rFonts w:ascii="PT Astra Serif" w:hAnsi="PT Astra Serif" w:cs="Times New Roman"/>
          <w:sz w:val="26"/>
          <w:szCs w:val="26"/>
        </w:rPr>
        <w:t xml:space="preserve"> округа </w:t>
      </w:r>
      <w:r w:rsidRPr="00AF221E">
        <w:rPr>
          <w:rFonts w:ascii="PT Astra Serif" w:hAnsi="PT Astra Serif" w:cs="Times New Roman"/>
          <w:sz w:val="26"/>
          <w:szCs w:val="26"/>
        </w:rPr>
        <w:t>до 2024 года» определен целевой показатель - количество молодых семей, получивших свидетельство о праве на получение социальной выплаты на приобретение (строительство) жилого помещения. В</w:t>
      </w:r>
      <w:r w:rsidRPr="00AF221E">
        <w:rPr>
          <w:rFonts w:ascii="PT Astra Serif" w:hAnsi="PT Astra Serif" w:cs="Times New Roman"/>
          <w:color w:val="FF0000"/>
          <w:sz w:val="26"/>
          <w:szCs w:val="26"/>
        </w:rPr>
        <w:t xml:space="preserve"> </w:t>
      </w:r>
      <w:r w:rsidRPr="00AF221E">
        <w:rPr>
          <w:rFonts w:ascii="PT Astra Serif" w:hAnsi="PT Astra Serif" w:cs="Times New Roman"/>
          <w:sz w:val="26"/>
          <w:szCs w:val="26"/>
        </w:rPr>
        <w:t>2018 г</w:t>
      </w:r>
      <w:r>
        <w:rPr>
          <w:rFonts w:ascii="PT Astra Serif" w:hAnsi="PT Astra Serif" w:cs="Times New Roman"/>
          <w:sz w:val="26"/>
          <w:szCs w:val="26"/>
        </w:rPr>
        <w:t xml:space="preserve">оду 8 семей получили поддержку </w:t>
      </w:r>
      <w:r w:rsidRPr="00AF221E">
        <w:rPr>
          <w:rFonts w:ascii="PT Astra Serif" w:hAnsi="PT Astra Serif" w:cs="Times New Roman"/>
          <w:sz w:val="26"/>
          <w:szCs w:val="26"/>
        </w:rPr>
        <w:t>в решении жилищной проблемы, в 1 полугодии 20</w:t>
      </w:r>
      <w:r>
        <w:rPr>
          <w:rFonts w:ascii="PT Astra Serif" w:hAnsi="PT Astra Serif" w:cs="Times New Roman"/>
          <w:sz w:val="26"/>
          <w:szCs w:val="26"/>
        </w:rPr>
        <w:t xml:space="preserve">19 года - 6 семей. На 2020 год </w:t>
      </w:r>
      <w:r w:rsidRPr="00AF221E">
        <w:rPr>
          <w:rFonts w:ascii="PT Astra Serif" w:hAnsi="PT Astra Serif" w:cs="Times New Roman"/>
          <w:sz w:val="26"/>
          <w:szCs w:val="26"/>
        </w:rPr>
        <w:t>и плановый период 2021</w:t>
      </w:r>
      <w:r>
        <w:rPr>
          <w:rFonts w:ascii="PT Astra Serif" w:hAnsi="PT Astra Serif" w:cs="Times New Roman"/>
          <w:sz w:val="26"/>
          <w:szCs w:val="26"/>
        </w:rPr>
        <w:t xml:space="preserve"> </w:t>
      </w:r>
      <w:r w:rsidRPr="00AF221E">
        <w:rPr>
          <w:rFonts w:ascii="PT Astra Serif" w:hAnsi="PT Astra Serif" w:cs="Times New Roman"/>
          <w:sz w:val="26"/>
          <w:szCs w:val="26"/>
        </w:rPr>
        <w:t>-</w:t>
      </w:r>
      <w:r>
        <w:rPr>
          <w:rFonts w:ascii="PT Astra Serif" w:hAnsi="PT Astra Serif" w:cs="Times New Roman"/>
          <w:sz w:val="26"/>
          <w:szCs w:val="26"/>
        </w:rPr>
        <w:t xml:space="preserve"> </w:t>
      </w:r>
      <w:r w:rsidRPr="00AF221E">
        <w:rPr>
          <w:rFonts w:ascii="PT Astra Serif" w:hAnsi="PT Astra Serif" w:cs="Times New Roman"/>
          <w:sz w:val="26"/>
          <w:szCs w:val="26"/>
        </w:rPr>
        <w:t xml:space="preserve">2022гг. запланировано осуществить поддержку </w:t>
      </w:r>
      <w:r>
        <w:rPr>
          <w:rFonts w:ascii="PT Astra Serif" w:hAnsi="PT Astra Serif" w:cs="Times New Roman"/>
          <w:sz w:val="26"/>
          <w:szCs w:val="26"/>
          <w:lang w:eastAsia="ar-SA"/>
        </w:rPr>
        <w:t xml:space="preserve">в 2020 году - </w:t>
      </w:r>
      <w:r w:rsidRPr="00AF221E">
        <w:rPr>
          <w:rFonts w:ascii="PT Astra Serif" w:hAnsi="PT Astra Serif" w:cs="Times New Roman"/>
          <w:sz w:val="26"/>
          <w:szCs w:val="26"/>
          <w:lang w:eastAsia="ar-SA"/>
        </w:rPr>
        <w:t>4 семьям, в 2021 году - 6 семьям, в 2022 году -</w:t>
      </w:r>
      <w:r w:rsidRPr="00AF221E">
        <w:rPr>
          <w:rFonts w:ascii="PT Astra Serif" w:hAnsi="PT Astra Serif" w:cs="Times New Roman"/>
          <w:sz w:val="26"/>
          <w:szCs w:val="26"/>
        </w:rPr>
        <w:t xml:space="preserve"> 6 семьям.</w:t>
      </w:r>
    </w:p>
    <w:p w:rsidR="0019753B" w:rsidRPr="00AF221E" w:rsidRDefault="0019753B" w:rsidP="0019753B">
      <w:pPr>
        <w:pStyle w:val="ConsPlusNormal"/>
        <w:widowControl/>
        <w:jc w:val="both"/>
        <w:outlineLvl w:val="0"/>
        <w:rPr>
          <w:rFonts w:ascii="PT Astra Serif" w:hAnsi="PT Astra Serif" w:cs="Times New Roman"/>
          <w:color w:val="FF0000"/>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i/>
          <w:sz w:val="26"/>
          <w:szCs w:val="26"/>
        </w:rPr>
      </w:pPr>
      <w:r w:rsidRPr="00AF221E">
        <w:rPr>
          <w:rFonts w:ascii="PT Astra Serif" w:hAnsi="PT Astra Serif" w:cs="Times New Roman"/>
          <w:b/>
          <w:i/>
          <w:sz w:val="26"/>
          <w:szCs w:val="26"/>
        </w:rPr>
        <w:t>Здравоохранение</w:t>
      </w:r>
    </w:p>
    <w:p w:rsidR="0019753B" w:rsidRPr="00AF221E" w:rsidRDefault="0019753B" w:rsidP="0019753B">
      <w:pPr>
        <w:pStyle w:val="ConsPlusNormal"/>
        <w:widowControl/>
        <w:jc w:val="both"/>
        <w:outlineLvl w:val="0"/>
        <w:rPr>
          <w:rFonts w:ascii="PT Astra Serif" w:hAnsi="PT Astra Serif" w:cs="Times New Roman"/>
          <w:sz w:val="26"/>
          <w:szCs w:val="26"/>
        </w:rPr>
      </w:pPr>
    </w:p>
    <w:p w:rsidR="0019753B" w:rsidRPr="00AF221E" w:rsidRDefault="0019753B" w:rsidP="0019753B">
      <w:pPr>
        <w:suppressAutoHyphens/>
        <w:ind w:firstLine="709"/>
        <w:jc w:val="both"/>
        <w:rPr>
          <w:sz w:val="26"/>
          <w:szCs w:val="26"/>
          <w:lang w:eastAsia="ar-SA"/>
        </w:rPr>
      </w:pPr>
      <w:r w:rsidRPr="00AF221E">
        <w:rPr>
          <w:sz w:val="26"/>
          <w:szCs w:val="26"/>
          <w:lang w:eastAsia="ar-SA"/>
        </w:rPr>
        <w:t xml:space="preserve">Основная </w:t>
      </w:r>
      <w:r w:rsidRPr="00AF221E">
        <w:rPr>
          <w:bCs/>
          <w:sz w:val="26"/>
          <w:szCs w:val="26"/>
          <w:lang w:eastAsia="ar-SA"/>
        </w:rPr>
        <w:t>цель</w:t>
      </w:r>
      <w:r w:rsidRPr="00AF221E">
        <w:rPr>
          <w:sz w:val="26"/>
          <w:szCs w:val="26"/>
          <w:lang w:eastAsia="ar-SA"/>
        </w:rPr>
        <w:t xml:space="preserve"> развития здравоохранения в городе – сохранение здоровья граждан, сокращение потерь за счет снижения заболеваемости и смертности, обеспечение права населения на получение бесплатных медицинских услуг. </w:t>
      </w:r>
    </w:p>
    <w:p w:rsidR="0019753B" w:rsidRPr="00AF221E" w:rsidRDefault="0019753B" w:rsidP="0019753B">
      <w:pPr>
        <w:suppressAutoHyphens/>
        <w:ind w:firstLine="709"/>
        <w:jc w:val="both"/>
        <w:rPr>
          <w:sz w:val="26"/>
          <w:szCs w:val="26"/>
          <w:lang w:eastAsia="ar-SA"/>
        </w:rPr>
      </w:pPr>
      <w:r w:rsidRPr="00AF221E">
        <w:rPr>
          <w:sz w:val="26"/>
          <w:szCs w:val="26"/>
          <w:lang w:eastAsia="ar-SA"/>
        </w:rPr>
        <w:t xml:space="preserve">В целях исполнения указов Президента от 07.05.2012 года № 598 </w:t>
      </w:r>
      <w:r w:rsidRPr="00AF221E">
        <w:rPr>
          <w:sz w:val="26"/>
          <w:szCs w:val="26"/>
          <w:lang w:eastAsia="ar-SA"/>
        </w:rPr>
        <w:br/>
        <w:t>«</w:t>
      </w:r>
      <w:r w:rsidRPr="00AF221E">
        <w:rPr>
          <w:sz w:val="26"/>
          <w:szCs w:val="26"/>
        </w:rPr>
        <w:t>О совершенствовании государственной политики в</w:t>
      </w:r>
      <w:r>
        <w:rPr>
          <w:sz w:val="26"/>
          <w:szCs w:val="26"/>
        </w:rPr>
        <w:t xml:space="preserve"> сфере здравоохранения», № 606 </w:t>
      </w:r>
      <w:r w:rsidRPr="00AF221E">
        <w:rPr>
          <w:sz w:val="26"/>
          <w:szCs w:val="26"/>
        </w:rPr>
        <w:t>«О мерах по реализации демографической политики Российской Федерации» утверждены целевые показатели, определены мероприятия, направленные на снижения смертности населения от различных заболеваний, увеличение продолжительности жизни населения Североуральского городского округа. Так по итогам 2018 года коэффициент смертности составил 16,8. За первое полугодие 2019 года</w:t>
      </w:r>
      <w:r w:rsidRPr="00AF221E">
        <w:rPr>
          <w:color w:val="FF0000"/>
          <w:sz w:val="26"/>
          <w:szCs w:val="26"/>
        </w:rPr>
        <w:t xml:space="preserve"> </w:t>
      </w:r>
      <w:r w:rsidRPr="00AF221E">
        <w:rPr>
          <w:sz w:val="26"/>
          <w:szCs w:val="26"/>
        </w:rPr>
        <w:t>– 8,8.</w:t>
      </w:r>
    </w:p>
    <w:p w:rsidR="0019753B" w:rsidRPr="00AF221E" w:rsidRDefault="0019753B" w:rsidP="0019753B">
      <w:pPr>
        <w:pStyle w:val="ConsPlusNormal"/>
        <w:widowControl/>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В системе здравоохранения Североуральского городского округа осуществляют свою деятельность ГБУЗ СО «Североуральская центральная городская больница». Обеспеченность врачами всех специальностей на 01.07.2019 года составляет 16,9 единиц на 10,0 тыс. жителей, средним медицинским персоналом – 84,2 единиц на 10,0 тыс. жителей. Планируется достижение данных показателей к 2020 году врачей – 17,4 единиц и средним медицинским персоналом - 84,9 единиц на 10,0 тыс. жителей, а к 2022 году 17,7 и 86,2 единиц соответственно.</w:t>
      </w:r>
    </w:p>
    <w:p w:rsidR="0019753B" w:rsidRPr="00AF221E" w:rsidRDefault="0019753B" w:rsidP="0019753B">
      <w:pPr>
        <w:pStyle w:val="ConsPlusNormal"/>
        <w:widowControl/>
        <w:jc w:val="both"/>
        <w:outlineLvl w:val="0"/>
        <w:rPr>
          <w:rFonts w:ascii="PT Astra Serif" w:eastAsia="Calibri" w:hAnsi="PT Astra Serif" w:cs="Times New Roman"/>
          <w:color w:val="FF0000"/>
          <w:sz w:val="26"/>
          <w:szCs w:val="26"/>
          <w:lang w:eastAsia="en-US"/>
        </w:rPr>
      </w:pPr>
    </w:p>
    <w:p w:rsidR="0019753B" w:rsidRPr="00AF221E" w:rsidRDefault="0019753B" w:rsidP="0019753B">
      <w:pPr>
        <w:widowControl w:val="0"/>
        <w:adjustRightInd w:val="0"/>
        <w:jc w:val="both"/>
        <w:rPr>
          <w:rFonts w:eastAsia="Calibri"/>
          <w:b/>
          <w:sz w:val="26"/>
          <w:szCs w:val="26"/>
        </w:rPr>
      </w:pPr>
      <w:r w:rsidRPr="00AF221E">
        <w:rPr>
          <w:rFonts w:eastAsia="Calibri"/>
          <w:b/>
          <w:sz w:val="26"/>
          <w:szCs w:val="26"/>
        </w:rPr>
        <w:t>Производственная деятельность</w:t>
      </w:r>
    </w:p>
    <w:p w:rsidR="0019753B" w:rsidRPr="00AF221E" w:rsidRDefault="0019753B" w:rsidP="0019753B">
      <w:pPr>
        <w:pStyle w:val="ConsPlusTitle"/>
        <w:widowControl/>
        <w:jc w:val="both"/>
        <w:rPr>
          <w:rFonts w:ascii="PT Astra Serif" w:hAnsi="PT Astra Serif" w:cs="Times New Roman"/>
          <w:sz w:val="26"/>
          <w:szCs w:val="26"/>
        </w:rPr>
      </w:pP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В промышленности оборот крупных и средних предприятий в 2018 году составил 24 520,694 млн. рублей, в том числе:</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в обрабатывающих производствах – 22 597,800 млн. рублей (102,7% </w:t>
      </w:r>
      <w:r w:rsidRPr="00AF221E">
        <w:rPr>
          <w:rFonts w:ascii="PT Astra Serif" w:hAnsi="PT Astra Serif" w:cs="Times New Roman"/>
          <w:sz w:val="26"/>
          <w:szCs w:val="26"/>
        </w:rPr>
        <w:br/>
        <w:t>к аналогичному периоду 2017 года);</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производство и распределение электроэнергии, газа и воды – 971,247 млн. рублей (96,8% к аналогичному периоду 2017 года).</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За 1 полугодие 2018 года оборот составил -  12 490,405 млн. руб., в том числе:</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в обрабатывающих производствах – 11 450,60 млн. рублей (105,9% </w:t>
      </w:r>
      <w:r w:rsidRPr="00AF221E">
        <w:rPr>
          <w:rFonts w:ascii="PT Astra Serif" w:hAnsi="PT Astra Serif" w:cs="Times New Roman"/>
          <w:sz w:val="26"/>
          <w:szCs w:val="26"/>
        </w:rPr>
        <w:br/>
        <w:t>к аналогичному периоду 2018 года);</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производство и распределение электроэнергии, газа и воды – 521,781 млн. рублей (102,5% к аналогичному периоду 2018 года).</w:t>
      </w:r>
    </w:p>
    <w:p w:rsidR="0019753B" w:rsidRPr="00AF221E" w:rsidRDefault="0019753B" w:rsidP="0019753B">
      <w:pPr>
        <w:widowControl w:val="0"/>
        <w:adjustRightInd w:val="0"/>
        <w:ind w:firstLine="709"/>
        <w:jc w:val="both"/>
        <w:rPr>
          <w:rFonts w:eastAsia="Calibri"/>
          <w:color w:val="FF0000"/>
          <w:sz w:val="26"/>
          <w:szCs w:val="26"/>
        </w:rPr>
      </w:pPr>
      <w:r w:rsidRPr="00AF221E">
        <w:rPr>
          <w:sz w:val="26"/>
          <w:szCs w:val="26"/>
        </w:rPr>
        <w:t xml:space="preserve">Прогнозируемый оборот на 2019 год – 27 683,5 млн. руб. (112,9% к уровню </w:t>
      </w:r>
      <w:r w:rsidRPr="00AF221E">
        <w:rPr>
          <w:sz w:val="26"/>
          <w:szCs w:val="26"/>
        </w:rPr>
        <w:br/>
        <w:t>2018 года), на 2020 год – 28 514,0 млн. руб. (103,0% к уровню 2019 года).</w:t>
      </w:r>
      <w:r>
        <w:rPr>
          <w:rFonts w:eastAsia="Calibri"/>
          <w:sz w:val="26"/>
          <w:szCs w:val="26"/>
        </w:rPr>
        <w:t xml:space="preserve"> К 2022 году </w:t>
      </w:r>
      <w:r w:rsidRPr="00AF221E">
        <w:rPr>
          <w:rFonts w:eastAsia="Calibri"/>
          <w:sz w:val="26"/>
          <w:szCs w:val="26"/>
        </w:rPr>
        <w:t>по прогнозной оценке оборот по полному кругу организаций составит порядка 30 250,5 млн. рублей, что выше уровня 2019 года на 9,3%.</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По крупным предприятиям Североуральского городского округа оценочные показатели 2019 года сформированы в соответствии с прогнозами предприятий </w:t>
      </w:r>
      <w:r w:rsidRPr="00AF221E">
        <w:rPr>
          <w:rFonts w:ascii="PT Astra Serif" w:hAnsi="PT Astra Serif" w:cs="Times New Roman"/>
          <w:sz w:val="26"/>
          <w:szCs w:val="26"/>
        </w:rPr>
        <w:br/>
        <w:t>на текущий год.</w:t>
      </w:r>
    </w:p>
    <w:p w:rsidR="0019753B" w:rsidRPr="00AF221E" w:rsidRDefault="0019753B" w:rsidP="0019753B">
      <w:pPr>
        <w:suppressAutoHyphens/>
        <w:ind w:firstLine="709"/>
        <w:jc w:val="both"/>
        <w:rPr>
          <w:sz w:val="26"/>
          <w:szCs w:val="26"/>
        </w:rPr>
      </w:pPr>
      <w:r w:rsidRPr="00AF221E">
        <w:rPr>
          <w:sz w:val="26"/>
          <w:szCs w:val="26"/>
          <w:lang w:eastAsia="ar-SA"/>
        </w:rPr>
        <w:t>По учитываемому кругу крупных и средних организаций финансовый результат деятельности (прибыль за минусом полученных убытков) в 2018 году составил 876,626</w:t>
      </w:r>
      <w:r w:rsidRPr="00AF221E">
        <w:rPr>
          <w:sz w:val="26"/>
          <w:szCs w:val="26"/>
        </w:rPr>
        <w:t xml:space="preserve"> </w:t>
      </w:r>
      <w:r w:rsidRPr="00AF221E">
        <w:rPr>
          <w:sz w:val="26"/>
          <w:szCs w:val="26"/>
          <w:lang w:eastAsia="ar-SA"/>
        </w:rPr>
        <w:t>млн. рублей.</w:t>
      </w:r>
    </w:p>
    <w:p w:rsidR="0019753B" w:rsidRPr="00AF221E" w:rsidRDefault="0019753B" w:rsidP="0019753B">
      <w:pPr>
        <w:suppressAutoHyphens/>
        <w:ind w:firstLine="709"/>
        <w:jc w:val="both"/>
        <w:rPr>
          <w:sz w:val="26"/>
          <w:szCs w:val="26"/>
          <w:lang w:eastAsia="ar-SA"/>
        </w:rPr>
      </w:pPr>
      <w:r w:rsidRPr="00AF221E">
        <w:rPr>
          <w:sz w:val="26"/>
          <w:szCs w:val="26"/>
          <w:lang w:eastAsia="ar-SA"/>
        </w:rPr>
        <w:t>В 1 полугодии 2019 года финансовый результат предприятий городского округа составил 533,291 млн. рублей.</w:t>
      </w:r>
    </w:p>
    <w:p w:rsidR="0019753B" w:rsidRPr="00AF221E" w:rsidRDefault="0019753B" w:rsidP="0019753B">
      <w:pPr>
        <w:pStyle w:val="ConsPlusNormal"/>
        <w:widowControl/>
        <w:tabs>
          <w:tab w:val="left" w:pos="709"/>
        </w:tabs>
        <w:ind w:firstLine="0"/>
        <w:jc w:val="both"/>
        <w:outlineLvl w:val="0"/>
        <w:rPr>
          <w:rFonts w:ascii="PT Astra Serif" w:hAnsi="PT Astra Serif" w:cs="Times New Roman"/>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t>Инвестиционная деятельность и строительство</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Одним из положительных моментов развития любого муниципального образования является привлечение на его территорию как можно большего количества инвестиций, благодаря которым имеется возможность улучшить благосостояние проживающего в нем населения.</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Объем инвестиций в основной капитал за счет всех источников финансирования в 2018 году составил 1 321,180 млн. рублей, в том числе собственные средства предприятий – 1 233,989 млн. руб., привлеченные средства (средства федерального бюджета, бюджета Свердловской области, м</w:t>
      </w:r>
      <w:r>
        <w:rPr>
          <w:rFonts w:ascii="PT Astra Serif" w:hAnsi="PT Astra Serif" w:cs="Times New Roman"/>
          <w:sz w:val="26"/>
          <w:szCs w:val="26"/>
        </w:rPr>
        <w:t xml:space="preserve">естного бюджета) – 87,191 млн. </w:t>
      </w:r>
      <w:r w:rsidRPr="00AF221E">
        <w:rPr>
          <w:rFonts w:ascii="PT Astra Serif" w:hAnsi="PT Astra Serif" w:cs="Times New Roman"/>
          <w:sz w:val="26"/>
          <w:szCs w:val="26"/>
        </w:rPr>
        <w:t xml:space="preserve">рублей. Наибольший объем инвестиций </w:t>
      </w:r>
      <w:r w:rsidRPr="00AF221E">
        <w:rPr>
          <w:rFonts w:ascii="PT Astra Serif" w:hAnsi="PT Astra Serif" w:cs="Times New Roman"/>
          <w:sz w:val="26"/>
          <w:szCs w:val="26"/>
          <w:lang w:eastAsia="ar-SA"/>
        </w:rPr>
        <w:t>освоен по основным объектам нового строительства, реконструкции и технического перевооружений предприятиями АО «</w:t>
      </w:r>
      <w:proofErr w:type="spellStart"/>
      <w:r w:rsidRPr="00AF221E">
        <w:rPr>
          <w:rFonts w:ascii="PT Astra Serif" w:hAnsi="PT Astra Serif" w:cs="Times New Roman"/>
          <w:sz w:val="26"/>
          <w:szCs w:val="26"/>
          <w:lang w:eastAsia="ar-SA"/>
        </w:rPr>
        <w:t>Севуралбокситруда</w:t>
      </w:r>
      <w:proofErr w:type="spellEnd"/>
      <w:r w:rsidRPr="00AF221E">
        <w:rPr>
          <w:rFonts w:ascii="PT Astra Serif" w:hAnsi="PT Astra Serif" w:cs="Times New Roman"/>
          <w:sz w:val="26"/>
          <w:szCs w:val="26"/>
          <w:lang w:eastAsia="ar-SA"/>
        </w:rPr>
        <w:t>» -492,3 млн. рублей</w:t>
      </w:r>
      <w:r w:rsidRPr="00AF221E">
        <w:rPr>
          <w:rFonts w:ascii="PT Astra Serif" w:hAnsi="PT Astra Serif" w:cs="Times New Roman"/>
          <w:color w:val="FF0000"/>
          <w:sz w:val="26"/>
          <w:szCs w:val="26"/>
          <w:lang w:eastAsia="ar-SA"/>
        </w:rPr>
        <w:t xml:space="preserve">. </w:t>
      </w:r>
      <w:r w:rsidRPr="00AF221E">
        <w:rPr>
          <w:rFonts w:ascii="PT Astra Serif" w:hAnsi="PT Astra Serif" w:cs="Times New Roman"/>
          <w:sz w:val="26"/>
          <w:szCs w:val="26"/>
        </w:rPr>
        <w:t>За 1 полугодие 2019 года объем инвестиций составил 539,440 млн. руб., в том числе собственные средства – 527,4 млн. руб., привлеченные – 12,03 млн. руб.</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rPr>
        <w:t>Прогнозируется, что по итогам 2019 года объем инвестиций составит 1 300,0 млн. рублей.</w:t>
      </w:r>
    </w:p>
    <w:p w:rsidR="0019753B" w:rsidRPr="00AF221E" w:rsidRDefault="0019753B" w:rsidP="0019753B">
      <w:pPr>
        <w:widowControl w:val="0"/>
        <w:adjustRightInd w:val="0"/>
        <w:ind w:firstLine="709"/>
        <w:jc w:val="both"/>
        <w:rPr>
          <w:sz w:val="26"/>
          <w:szCs w:val="26"/>
        </w:rPr>
      </w:pPr>
      <w:r w:rsidRPr="00AF221E">
        <w:rPr>
          <w:rFonts w:eastAsia="Calibri"/>
          <w:sz w:val="26"/>
          <w:szCs w:val="26"/>
        </w:rPr>
        <w:t>Из наиболее крупных инвестиционных проектов можно выделить</w:t>
      </w:r>
      <w:r w:rsidRPr="00AF221E">
        <w:rPr>
          <w:sz w:val="26"/>
          <w:szCs w:val="26"/>
        </w:rPr>
        <w:t xml:space="preserve"> строительство объектов шахты «</w:t>
      </w:r>
      <w:proofErr w:type="spellStart"/>
      <w:r w:rsidRPr="00AF221E">
        <w:rPr>
          <w:sz w:val="26"/>
          <w:szCs w:val="26"/>
        </w:rPr>
        <w:t>Черемуховская</w:t>
      </w:r>
      <w:proofErr w:type="spellEnd"/>
      <w:r w:rsidRPr="00AF221E">
        <w:rPr>
          <w:sz w:val="26"/>
          <w:szCs w:val="26"/>
        </w:rPr>
        <w:t xml:space="preserve"> Глубокая» АО «</w:t>
      </w:r>
      <w:proofErr w:type="spellStart"/>
      <w:r w:rsidRPr="00AF221E">
        <w:rPr>
          <w:sz w:val="26"/>
          <w:szCs w:val="26"/>
        </w:rPr>
        <w:t>Севуралбокситруда</w:t>
      </w:r>
      <w:proofErr w:type="spellEnd"/>
      <w:r w:rsidRPr="00AF221E">
        <w:rPr>
          <w:sz w:val="26"/>
          <w:szCs w:val="26"/>
        </w:rPr>
        <w:t>», объем инвестиций за 1 полугодие 2019 года составил 181,9 млн. рублей.</w:t>
      </w:r>
    </w:p>
    <w:p w:rsidR="0019753B" w:rsidRPr="00AF221E" w:rsidRDefault="0019753B" w:rsidP="0019753B">
      <w:pPr>
        <w:pStyle w:val="ConsPlusNormal"/>
        <w:widowControl/>
        <w:ind w:firstLine="0"/>
        <w:jc w:val="both"/>
        <w:outlineLvl w:val="0"/>
        <w:rPr>
          <w:rFonts w:ascii="PT Astra Serif" w:hAnsi="PT Astra Serif" w:cs="Times New Roman"/>
          <w:b/>
          <w:color w:val="FF0000"/>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t>Малое и среднее предпринимательство</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p>
    <w:p w:rsidR="0019753B" w:rsidRPr="00AF221E" w:rsidRDefault="0019753B" w:rsidP="0019753B">
      <w:pPr>
        <w:suppressAutoHyphens/>
        <w:ind w:firstLine="709"/>
        <w:jc w:val="both"/>
        <w:rPr>
          <w:sz w:val="26"/>
          <w:szCs w:val="26"/>
          <w:lang w:eastAsia="ar-SA"/>
        </w:rPr>
      </w:pPr>
      <w:r w:rsidRPr="00AF221E">
        <w:rPr>
          <w:sz w:val="26"/>
          <w:szCs w:val="26"/>
          <w:lang w:eastAsia="ar-SA"/>
        </w:rPr>
        <w:t xml:space="preserve">Развитие малого и среднего предпринимательства оказывает существенное значение в экономике Североуральского городского округа. Однако на территории Североуральского городского округа отмечается отрицательная динамика развития данного сектора экономики. </w:t>
      </w:r>
    </w:p>
    <w:p w:rsidR="0019753B" w:rsidRPr="00AF221E" w:rsidRDefault="0019753B" w:rsidP="0019753B">
      <w:pPr>
        <w:suppressAutoHyphens/>
        <w:ind w:firstLine="709"/>
        <w:jc w:val="both"/>
        <w:rPr>
          <w:color w:val="FF0000"/>
          <w:sz w:val="26"/>
          <w:szCs w:val="26"/>
          <w:lang w:eastAsia="ar-SA"/>
        </w:rPr>
      </w:pPr>
      <w:r w:rsidRPr="00AF221E">
        <w:rPr>
          <w:sz w:val="26"/>
          <w:szCs w:val="26"/>
          <w:lang w:eastAsia="ar-SA"/>
        </w:rPr>
        <w:t>По данным органов государственной статистики, на 01.01.2019 года осуществляли деятельность 943 субъектов малого и</w:t>
      </w:r>
      <w:r>
        <w:rPr>
          <w:sz w:val="26"/>
          <w:szCs w:val="26"/>
          <w:lang w:eastAsia="ar-SA"/>
        </w:rPr>
        <w:t xml:space="preserve"> среднего предпринимательства, </w:t>
      </w:r>
      <w:r w:rsidRPr="00AF221E">
        <w:rPr>
          <w:sz w:val="26"/>
          <w:szCs w:val="26"/>
          <w:lang w:eastAsia="ar-SA"/>
        </w:rPr>
        <w:t>из них юридических лиц - 149, индивиду</w:t>
      </w:r>
      <w:r>
        <w:rPr>
          <w:sz w:val="26"/>
          <w:szCs w:val="26"/>
          <w:lang w:eastAsia="ar-SA"/>
        </w:rPr>
        <w:t xml:space="preserve">альных предпринимателей - 794, </w:t>
      </w:r>
      <w:r w:rsidRPr="00AF221E">
        <w:rPr>
          <w:sz w:val="26"/>
          <w:szCs w:val="26"/>
          <w:lang w:eastAsia="ar-SA"/>
        </w:rPr>
        <w:t>на 01.07.2019 года осуществляли деятельность 943 субъектов малого и среднего предпринимательства, из них юридических лиц - 151, индивидуальных предпринимателей - 792.</w:t>
      </w:r>
    </w:p>
    <w:p w:rsidR="0019753B" w:rsidRPr="00AF221E" w:rsidRDefault="0019753B" w:rsidP="0019753B">
      <w:pPr>
        <w:pStyle w:val="ConsPlusNormal"/>
        <w:widowControl/>
        <w:ind w:firstLine="709"/>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 xml:space="preserve">Основная часть предприятий малого бизнеса ориентирована на потребительский рынок. Доля малого предпринимательства в экономике Североуральского городского округа по поступлению налогов и платежей в бюджет городского округа в 2018 году составляла 14,9% (на 01.07.2019 доля по поступлению налогов составляет 11,6%). </w:t>
      </w:r>
      <w:r w:rsidRPr="00AF221E">
        <w:rPr>
          <w:rFonts w:ascii="PT Astra Serif" w:hAnsi="PT Astra Serif" w:cs="Times New Roman"/>
          <w:sz w:val="26"/>
          <w:szCs w:val="26"/>
        </w:rPr>
        <w:br/>
        <w:t>Она состоит из поступлений по ЕНВД, налога, взимаемого с патентной системы налогообложения, НДФЛ, аренды имущества, земельных участков, продажи муниципального имущества. Доля малого предпринимательства в экономике городского округа по численности работающих состав</w:t>
      </w:r>
      <w:r>
        <w:rPr>
          <w:rFonts w:ascii="PT Astra Serif" w:hAnsi="PT Astra Serif" w:cs="Times New Roman"/>
          <w:sz w:val="26"/>
          <w:szCs w:val="26"/>
        </w:rPr>
        <w:t xml:space="preserve">ляет 15,2% (на 01.07.2019 доля </w:t>
      </w:r>
      <w:r w:rsidRPr="00AF221E">
        <w:rPr>
          <w:rFonts w:ascii="PT Astra Serif" w:hAnsi="PT Astra Serif" w:cs="Times New Roman"/>
          <w:sz w:val="26"/>
          <w:szCs w:val="26"/>
        </w:rPr>
        <w:t>по численности работающих составляет 16,5%).</w:t>
      </w:r>
      <w:r w:rsidRPr="00AF221E">
        <w:rPr>
          <w:rFonts w:ascii="PT Astra Serif" w:hAnsi="PT Astra Serif" w:cs="Times New Roman"/>
          <w:color w:val="FF0000"/>
          <w:sz w:val="26"/>
          <w:szCs w:val="26"/>
        </w:rPr>
        <w:t xml:space="preserve"> </w:t>
      </w:r>
    </w:p>
    <w:p w:rsidR="0019753B" w:rsidRPr="00AF221E" w:rsidRDefault="0019753B" w:rsidP="0019753B">
      <w:pPr>
        <w:suppressAutoHyphens/>
        <w:ind w:firstLine="709"/>
        <w:jc w:val="both"/>
        <w:rPr>
          <w:sz w:val="26"/>
          <w:szCs w:val="26"/>
          <w:lang w:eastAsia="ar-SA"/>
        </w:rPr>
      </w:pPr>
      <w:r w:rsidRPr="00AF221E">
        <w:rPr>
          <w:sz w:val="26"/>
          <w:szCs w:val="26"/>
          <w:lang w:eastAsia="ar-SA"/>
        </w:rPr>
        <w:t xml:space="preserve">С 01 января 2014 достижение целей и задач в сфере малого и среднего предпринимательства осуществляется посредством подпрограммы 2 </w:t>
      </w:r>
      <w:r w:rsidRPr="00AF221E">
        <w:rPr>
          <w:sz w:val="26"/>
          <w:szCs w:val="26"/>
        </w:rPr>
        <w:t xml:space="preserve">«Развитие </w:t>
      </w:r>
      <w:r w:rsidRPr="00AF221E">
        <w:rPr>
          <w:sz w:val="26"/>
          <w:szCs w:val="26"/>
        </w:rPr>
        <w:br/>
        <w:t xml:space="preserve">и поддержка малого и среднего предпринимательства в Североуральском городском округе» </w:t>
      </w:r>
      <w:r w:rsidRPr="00AF221E">
        <w:rPr>
          <w:sz w:val="26"/>
          <w:szCs w:val="26"/>
          <w:lang w:eastAsia="ar-SA"/>
        </w:rPr>
        <w:t xml:space="preserve">муниципальной программы Североуральского городского округа </w:t>
      </w:r>
      <w:r w:rsidRPr="00AF221E">
        <w:rPr>
          <w:sz w:val="26"/>
          <w:szCs w:val="26"/>
        </w:rPr>
        <w:t>«Совершенствование социально-экономической политики в Североуральском городском округе»,</w:t>
      </w:r>
      <w:r w:rsidRPr="00AF221E">
        <w:rPr>
          <w:sz w:val="26"/>
          <w:szCs w:val="26"/>
          <w:lang w:eastAsia="ar-SA"/>
        </w:rPr>
        <w:t xml:space="preserve"> основной целью которой является создание условий для развития малого и среднего предпринимательства на территории Североуральского городского округа при эффективном использовании финансо</w:t>
      </w:r>
      <w:r>
        <w:rPr>
          <w:sz w:val="26"/>
          <w:szCs w:val="26"/>
          <w:lang w:eastAsia="ar-SA"/>
        </w:rPr>
        <w:t xml:space="preserve">вых, материально – технических </w:t>
      </w:r>
      <w:r w:rsidRPr="00AF221E">
        <w:rPr>
          <w:sz w:val="26"/>
          <w:szCs w:val="26"/>
          <w:lang w:eastAsia="ar-SA"/>
        </w:rPr>
        <w:t>и информационных ресурсов.</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r w:rsidRPr="00AF221E">
        <w:rPr>
          <w:rFonts w:ascii="PT Astra Serif" w:hAnsi="PT Astra Serif" w:cs="Times New Roman"/>
          <w:sz w:val="26"/>
          <w:szCs w:val="26"/>
          <w:lang w:eastAsia="ar-SA"/>
        </w:rPr>
        <w:t xml:space="preserve">В прогнозном периоде </w:t>
      </w:r>
      <w:r w:rsidRPr="00AF221E">
        <w:rPr>
          <w:rFonts w:ascii="PT Astra Serif" w:hAnsi="PT Astra Serif" w:cs="Times New Roman"/>
          <w:sz w:val="26"/>
          <w:szCs w:val="26"/>
        </w:rPr>
        <w:t xml:space="preserve">малое и среднее предпринимательство при успешной реализации </w:t>
      </w:r>
      <w:r w:rsidRPr="00AF221E">
        <w:rPr>
          <w:rFonts w:ascii="PT Astra Serif" w:hAnsi="PT Astra Serif" w:cs="Times New Roman"/>
          <w:sz w:val="26"/>
          <w:szCs w:val="26"/>
          <w:lang w:eastAsia="ar-SA"/>
        </w:rPr>
        <w:t>муниципальных программ Североуральского городского округа</w:t>
      </w:r>
      <w:r w:rsidRPr="00AF221E">
        <w:rPr>
          <w:rFonts w:ascii="PT Astra Serif" w:hAnsi="PT Astra Serif" w:cs="Times New Roman"/>
          <w:sz w:val="26"/>
          <w:szCs w:val="26"/>
        </w:rPr>
        <w:t xml:space="preserve"> сохранит свои позиции и будет динамично развиваться, сохраняя число рабочих </w:t>
      </w:r>
      <w:r>
        <w:rPr>
          <w:rFonts w:ascii="PT Astra Serif" w:hAnsi="PT Astra Serif" w:cs="Times New Roman"/>
          <w:sz w:val="26"/>
          <w:szCs w:val="26"/>
        </w:rPr>
        <w:t xml:space="preserve">мест, </w:t>
      </w:r>
      <w:r w:rsidRPr="00AF221E">
        <w:rPr>
          <w:rFonts w:ascii="PT Astra Serif" w:hAnsi="PT Astra Serif" w:cs="Times New Roman"/>
          <w:sz w:val="26"/>
          <w:szCs w:val="26"/>
        </w:rPr>
        <w:t>что повлияет на снижение уровня безработицы, насыщению потребительского рынка товарами и услугами, увеличению налоговых платежей в городской бюджет.</w:t>
      </w:r>
    </w:p>
    <w:p w:rsidR="0019753B" w:rsidRPr="00AF221E" w:rsidRDefault="0019753B" w:rsidP="0019753B">
      <w:pPr>
        <w:pStyle w:val="ConsPlusNormal"/>
        <w:widowControl/>
        <w:ind w:firstLine="709"/>
        <w:jc w:val="both"/>
        <w:outlineLvl w:val="0"/>
        <w:rPr>
          <w:rFonts w:ascii="PT Astra Serif" w:hAnsi="PT Astra Serif" w:cs="Times New Roman"/>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t>Потребительский рынок</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p>
    <w:p w:rsidR="0019753B" w:rsidRPr="00AF221E" w:rsidRDefault="0019753B" w:rsidP="0019753B">
      <w:pPr>
        <w:suppressAutoHyphens/>
        <w:ind w:firstLine="511"/>
        <w:jc w:val="both"/>
        <w:rPr>
          <w:sz w:val="26"/>
          <w:szCs w:val="26"/>
          <w:lang w:eastAsia="ar-SA"/>
        </w:rPr>
      </w:pPr>
      <w:r w:rsidRPr="00AF221E">
        <w:rPr>
          <w:sz w:val="26"/>
          <w:szCs w:val="26"/>
          <w:lang w:eastAsia="ar-SA"/>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19753B" w:rsidRPr="00AF221E" w:rsidRDefault="0019753B" w:rsidP="0019753B">
      <w:pPr>
        <w:pStyle w:val="ConsPlusNormal"/>
        <w:widowControl/>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t>Оборот розничной торговли в 2018 году состав</w:t>
      </w:r>
      <w:r>
        <w:rPr>
          <w:rFonts w:ascii="PT Astra Serif" w:hAnsi="PT Astra Serif" w:cs="Times New Roman"/>
          <w:sz w:val="26"/>
          <w:szCs w:val="26"/>
        </w:rPr>
        <w:t xml:space="preserve">ил 4 853,2 млн. рублей (105,0% </w:t>
      </w:r>
      <w:r w:rsidRPr="00AF221E">
        <w:rPr>
          <w:rFonts w:ascii="PT Astra Serif" w:hAnsi="PT Astra Serif" w:cs="Times New Roman"/>
          <w:sz w:val="26"/>
          <w:szCs w:val="26"/>
        </w:rPr>
        <w:t>к уровню 2017 года).</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Прогнозируемый объем оборота розничной торговли составляет: в 2019 году – 4901,7 млн. рублей, в 2020 году – 4950,7 млн. рублей, в </w:t>
      </w:r>
      <w:r>
        <w:rPr>
          <w:rFonts w:ascii="PT Astra Serif" w:hAnsi="PT Astra Serif" w:cs="Times New Roman"/>
          <w:sz w:val="26"/>
          <w:szCs w:val="26"/>
        </w:rPr>
        <w:t xml:space="preserve">2021 году- 5000,2 млн. рублей, </w:t>
      </w:r>
      <w:r w:rsidRPr="00AF221E">
        <w:rPr>
          <w:rFonts w:ascii="PT Astra Serif" w:hAnsi="PT Astra Serif" w:cs="Times New Roman"/>
          <w:sz w:val="26"/>
          <w:szCs w:val="26"/>
        </w:rPr>
        <w:t>в 2022 году – 5050,2 млн. рублей.</w:t>
      </w:r>
    </w:p>
    <w:p w:rsidR="0019753B" w:rsidRPr="00AF221E" w:rsidRDefault="0019753B" w:rsidP="0019753B">
      <w:pPr>
        <w:pStyle w:val="ConsPlusNormal"/>
        <w:widowControl/>
        <w:jc w:val="both"/>
        <w:outlineLvl w:val="0"/>
        <w:rPr>
          <w:rFonts w:ascii="PT Astra Serif" w:hAnsi="PT Astra Serif" w:cs="Times New Roman"/>
          <w:color w:val="FF0000"/>
          <w:sz w:val="26"/>
          <w:szCs w:val="26"/>
        </w:rPr>
      </w:pPr>
      <w:r w:rsidRPr="00AF221E">
        <w:rPr>
          <w:rFonts w:ascii="PT Astra Serif" w:hAnsi="PT Astra Serif" w:cs="Times New Roman"/>
          <w:sz w:val="26"/>
          <w:szCs w:val="26"/>
        </w:rPr>
        <w:lastRenderedPageBreak/>
        <w:t>Оборот общественного питания в 2018 году сост</w:t>
      </w:r>
      <w:r>
        <w:rPr>
          <w:rFonts w:ascii="PT Astra Serif" w:hAnsi="PT Astra Serif" w:cs="Times New Roman"/>
          <w:sz w:val="26"/>
          <w:szCs w:val="26"/>
        </w:rPr>
        <w:t xml:space="preserve">авил 301,1 млн. рублей (101,0% </w:t>
      </w:r>
      <w:r w:rsidRPr="00AF221E">
        <w:rPr>
          <w:rFonts w:ascii="PT Astra Serif" w:hAnsi="PT Astra Serif" w:cs="Times New Roman"/>
          <w:sz w:val="26"/>
          <w:szCs w:val="26"/>
        </w:rPr>
        <w:t>к уровню 2017 года).</w:t>
      </w:r>
      <w:r w:rsidRPr="00AF221E">
        <w:rPr>
          <w:rFonts w:ascii="PT Astra Serif" w:hAnsi="PT Astra Serif" w:cs="Times New Roman"/>
          <w:color w:val="FF0000"/>
          <w:sz w:val="26"/>
          <w:szCs w:val="26"/>
        </w:rPr>
        <w:t xml:space="preserve"> </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Прогнозируемый объем оборота общественного питания составляет: в 2019 году – 304,1 млн. рублей, в 2020 году – 307,1 млн. рублей, в </w:t>
      </w:r>
      <w:r>
        <w:rPr>
          <w:rFonts w:ascii="PT Astra Serif" w:hAnsi="PT Astra Serif" w:cs="Times New Roman"/>
          <w:sz w:val="26"/>
          <w:szCs w:val="26"/>
        </w:rPr>
        <w:t xml:space="preserve">2021 году - 310,2 млн. рублей, </w:t>
      </w:r>
      <w:r w:rsidRPr="00AF221E">
        <w:rPr>
          <w:rFonts w:ascii="PT Astra Serif" w:hAnsi="PT Astra Serif" w:cs="Times New Roman"/>
          <w:sz w:val="26"/>
          <w:szCs w:val="26"/>
        </w:rPr>
        <w:t>в 2022 году – 313,3 млн. рублей.</w:t>
      </w:r>
    </w:p>
    <w:p w:rsidR="0019753B" w:rsidRPr="00AF221E" w:rsidRDefault="0019753B" w:rsidP="0019753B">
      <w:pPr>
        <w:pStyle w:val="ConsPlusNormal"/>
        <w:widowControl/>
        <w:ind w:firstLine="0"/>
        <w:jc w:val="both"/>
        <w:outlineLvl w:val="0"/>
        <w:rPr>
          <w:rFonts w:ascii="PT Astra Serif" w:hAnsi="PT Astra Serif" w:cs="Times New Roman"/>
          <w:color w:val="FF0000"/>
          <w:sz w:val="26"/>
          <w:szCs w:val="26"/>
        </w:rPr>
      </w:pPr>
    </w:p>
    <w:p w:rsidR="0019753B" w:rsidRPr="00AF221E" w:rsidRDefault="0019753B" w:rsidP="0019753B">
      <w:pPr>
        <w:pStyle w:val="ConsPlusNormal"/>
        <w:widowControl/>
        <w:ind w:firstLine="0"/>
        <w:jc w:val="both"/>
        <w:outlineLvl w:val="0"/>
        <w:rPr>
          <w:rFonts w:ascii="PT Astra Serif" w:hAnsi="PT Astra Serif" w:cs="Times New Roman"/>
          <w:b/>
          <w:sz w:val="26"/>
          <w:szCs w:val="26"/>
        </w:rPr>
      </w:pPr>
      <w:r w:rsidRPr="00AF221E">
        <w:rPr>
          <w:rFonts w:ascii="PT Astra Serif" w:hAnsi="PT Astra Serif" w:cs="Times New Roman"/>
          <w:b/>
          <w:sz w:val="26"/>
          <w:szCs w:val="26"/>
        </w:rPr>
        <w:t>Реализация Указов Президента и муниципальных программ</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p>
    <w:p w:rsidR="0019753B" w:rsidRPr="00AF221E" w:rsidRDefault="0019753B" w:rsidP="0019753B">
      <w:pPr>
        <w:ind w:firstLine="709"/>
        <w:jc w:val="both"/>
        <w:rPr>
          <w:b/>
          <w:sz w:val="26"/>
          <w:szCs w:val="26"/>
        </w:rPr>
      </w:pPr>
      <w:r w:rsidRPr="00AF221E">
        <w:rPr>
          <w:sz w:val="26"/>
          <w:szCs w:val="26"/>
        </w:rPr>
        <w:t>Одним из приоритетов социально-экономического развития Североуральского городского округа на 2019-2021 годы является и</w:t>
      </w:r>
      <w:r>
        <w:rPr>
          <w:sz w:val="26"/>
          <w:szCs w:val="26"/>
        </w:rPr>
        <w:t xml:space="preserve">сполнение Указов Президента РФ </w:t>
      </w:r>
      <w:r w:rsidRPr="00AF221E">
        <w:rPr>
          <w:sz w:val="26"/>
          <w:szCs w:val="26"/>
        </w:rPr>
        <w:t>от 7 мая 2012 года в рамках компетенции органов местного самоуправления.</w:t>
      </w:r>
    </w:p>
    <w:p w:rsidR="0019753B" w:rsidRPr="00AF221E" w:rsidRDefault="0019753B" w:rsidP="0019753B">
      <w:pPr>
        <w:adjustRightInd w:val="0"/>
        <w:ind w:firstLine="709"/>
        <w:jc w:val="both"/>
        <w:rPr>
          <w:sz w:val="26"/>
          <w:szCs w:val="26"/>
        </w:rPr>
      </w:pPr>
      <w:r w:rsidRPr="00AF221E">
        <w:rPr>
          <w:sz w:val="26"/>
          <w:szCs w:val="26"/>
        </w:rPr>
        <w:t>В соответствии с Указом Президента Российско</w:t>
      </w:r>
      <w:r>
        <w:rPr>
          <w:sz w:val="26"/>
          <w:szCs w:val="26"/>
        </w:rPr>
        <w:t xml:space="preserve">й Федерации от 7 мая 2012 года </w:t>
      </w:r>
      <w:r w:rsidRPr="00AF221E">
        <w:rPr>
          <w:sz w:val="26"/>
          <w:szCs w:val="26"/>
        </w:rPr>
        <w:t xml:space="preserve">№ 597 «О мероприятиях по реализации государственной социальной политики» приняты и реализуются меры по поэтапному достижению целевых ориентиров повышения заработной платы педагогических работников образовательных учреждений общего образования, педагогических работников дошкольного и дополнительного образования. </w:t>
      </w:r>
    </w:p>
    <w:p w:rsidR="0019753B" w:rsidRPr="00AF221E" w:rsidRDefault="0019753B" w:rsidP="0019753B">
      <w:pPr>
        <w:adjustRightInd w:val="0"/>
        <w:ind w:firstLine="709"/>
        <w:jc w:val="both"/>
        <w:rPr>
          <w:sz w:val="26"/>
          <w:szCs w:val="26"/>
        </w:rPr>
      </w:pPr>
      <w:r w:rsidRPr="00AF221E">
        <w:rPr>
          <w:sz w:val="26"/>
          <w:szCs w:val="26"/>
        </w:rPr>
        <w:t>Продолжится работа по поэтапному повышению оплаты труда работников сферы культуры, повышению качества услуг, предоставляемых в области библиотечного, музейного дела.</w:t>
      </w:r>
    </w:p>
    <w:p w:rsidR="0019753B" w:rsidRPr="00AF221E" w:rsidRDefault="0019753B" w:rsidP="0019753B">
      <w:pPr>
        <w:tabs>
          <w:tab w:val="left" w:pos="6521"/>
        </w:tabs>
        <w:suppressAutoHyphens/>
        <w:ind w:firstLine="567"/>
        <w:jc w:val="both"/>
        <w:rPr>
          <w:sz w:val="26"/>
          <w:szCs w:val="26"/>
          <w:lang w:eastAsia="ar-SA"/>
        </w:rPr>
      </w:pPr>
      <w:r w:rsidRPr="00AF221E">
        <w:rPr>
          <w:sz w:val="26"/>
          <w:szCs w:val="26"/>
          <w:lang w:eastAsia="ar-SA"/>
        </w:rPr>
        <w:t xml:space="preserve">Согласно целевым показателям по исполнению Указа Президента Российской Федерации № 598 «О совершенствовании государственной политики в сфере здравоохранения» уделяется внимание снижению смертности населения от болезней системы кровообращения, новообразований, туберкулеза, </w:t>
      </w:r>
      <w:proofErr w:type="spellStart"/>
      <w:r w:rsidRPr="00AF221E">
        <w:rPr>
          <w:sz w:val="26"/>
          <w:szCs w:val="26"/>
          <w:lang w:eastAsia="ar-SA"/>
        </w:rPr>
        <w:t>дорожно</w:t>
      </w:r>
      <w:proofErr w:type="spellEnd"/>
      <w:r w:rsidRPr="00AF221E">
        <w:rPr>
          <w:sz w:val="26"/>
          <w:szCs w:val="26"/>
          <w:lang w:eastAsia="ar-SA"/>
        </w:rPr>
        <w:t xml:space="preserve"> – транспортных происшествий, младенческой смертности. </w:t>
      </w:r>
    </w:p>
    <w:p w:rsidR="0019753B" w:rsidRPr="00AF221E" w:rsidRDefault="0019753B" w:rsidP="0019753B">
      <w:pPr>
        <w:suppressAutoHyphens/>
        <w:ind w:firstLine="425"/>
        <w:jc w:val="both"/>
        <w:rPr>
          <w:sz w:val="26"/>
          <w:szCs w:val="26"/>
          <w:lang w:eastAsia="ar-SA"/>
        </w:rPr>
      </w:pPr>
      <w:r w:rsidRPr="00AF221E">
        <w:rPr>
          <w:sz w:val="26"/>
          <w:szCs w:val="26"/>
          <w:lang w:eastAsia="ar-SA"/>
        </w:rPr>
        <w:t xml:space="preserve">Во исполнение Указа Президента Российской Федерации № 599 «О мерах </w:t>
      </w:r>
      <w:r w:rsidRPr="00AF221E">
        <w:rPr>
          <w:sz w:val="26"/>
          <w:szCs w:val="26"/>
          <w:lang w:eastAsia="ar-SA"/>
        </w:rPr>
        <w:br/>
        <w:t xml:space="preserve">по реализации государственной политики в области образования и науки» уделяется значительное внимание обеспеченности детей в возрасте от 3 до 7 лет услугами дошкольного образования. </w:t>
      </w:r>
    </w:p>
    <w:p w:rsidR="0019753B" w:rsidRPr="00AF221E" w:rsidRDefault="0019753B" w:rsidP="0019753B">
      <w:pPr>
        <w:suppressAutoHyphens/>
        <w:ind w:firstLine="360"/>
        <w:jc w:val="both"/>
        <w:rPr>
          <w:sz w:val="26"/>
          <w:szCs w:val="26"/>
        </w:rPr>
      </w:pPr>
      <w:r w:rsidRPr="00AF221E">
        <w:rPr>
          <w:sz w:val="26"/>
          <w:szCs w:val="26"/>
        </w:rPr>
        <w:t>Бюджетная политика в сфере жилищно-коммунального хозяйства</w:t>
      </w:r>
      <w:r w:rsidRPr="00AF221E">
        <w:rPr>
          <w:b/>
          <w:sz w:val="26"/>
          <w:szCs w:val="26"/>
        </w:rPr>
        <w:t xml:space="preserve"> </w:t>
      </w:r>
      <w:r w:rsidRPr="00AF221E">
        <w:rPr>
          <w:sz w:val="26"/>
          <w:szCs w:val="26"/>
        </w:rPr>
        <w:t>направлена</w:t>
      </w:r>
      <w:r w:rsidRPr="00AF221E">
        <w:rPr>
          <w:b/>
          <w:sz w:val="26"/>
          <w:szCs w:val="26"/>
        </w:rPr>
        <w:t xml:space="preserve"> </w:t>
      </w:r>
      <w:r w:rsidRPr="00AF221E">
        <w:rPr>
          <w:b/>
          <w:sz w:val="26"/>
          <w:szCs w:val="26"/>
        </w:rPr>
        <w:br/>
      </w:r>
      <w:r w:rsidRPr="00AF221E">
        <w:rPr>
          <w:sz w:val="26"/>
          <w:szCs w:val="26"/>
        </w:rPr>
        <w:t xml:space="preserve">на реализацию мер в соответствии с Указом Президента от 12.05.2012 № 600 </w:t>
      </w:r>
      <w:r w:rsidRPr="00AF221E">
        <w:rPr>
          <w:sz w:val="26"/>
          <w:szCs w:val="26"/>
          <w:lang w:eastAsia="ar-SA"/>
        </w:rPr>
        <w:t xml:space="preserve">«О мерах по обеспечению граждан Российской Федерации доступным и комфортным жильем </w:t>
      </w:r>
      <w:r w:rsidRPr="00AF221E">
        <w:rPr>
          <w:sz w:val="26"/>
          <w:szCs w:val="26"/>
          <w:lang w:eastAsia="ar-SA"/>
        </w:rPr>
        <w:br/>
        <w:t xml:space="preserve">и повышению качества </w:t>
      </w:r>
      <w:proofErr w:type="spellStart"/>
      <w:r w:rsidRPr="00AF221E">
        <w:rPr>
          <w:sz w:val="26"/>
          <w:szCs w:val="26"/>
          <w:lang w:eastAsia="ar-SA"/>
        </w:rPr>
        <w:t>жилищно</w:t>
      </w:r>
      <w:proofErr w:type="spellEnd"/>
      <w:r w:rsidRPr="00AF221E">
        <w:rPr>
          <w:sz w:val="26"/>
          <w:szCs w:val="26"/>
          <w:lang w:eastAsia="ar-SA"/>
        </w:rPr>
        <w:t xml:space="preserve"> – коммунальных услуг». </w:t>
      </w:r>
      <w:r w:rsidRPr="00AF221E">
        <w:rPr>
          <w:sz w:val="26"/>
          <w:szCs w:val="26"/>
        </w:rPr>
        <w:t xml:space="preserve">В 2019-2021 годах будет осуществляться дальнейшее участие в мероприятиях по капитальному ремонту многоквартирных домов и переселению граждан из аварийного жилищного фонда. </w:t>
      </w:r>
    </w:p>
    <w:p w:rsidR="0019753B" w:rsidRPr="00AF221E" w:rsidRDefault="0019753B" w:rsidP="0019753B">
      <w:pPr>
        <w:suppressAutoHyphens/>
        <w:ind w:firstLine="567"/>
        <w:jc w:val="both"/>
        <w:rPr>
          <w:sz w:val="26"/>
          <w:szCs w:val="26"/>
        </w:rPr>
      </w:pPr>
      <w:r w:rsidRPr="00AF221E">
        <w:rPr>
          <w:sz w:val="26"/>
          <w:szCs w:val="26"/>
          <w:lang w:eastAsia="ar-SA"/>
        </w:rPr>
        <w:t>Исполнение Указа Президента Российской Федерации № 601 «Об основных направлениях совершенствования системы государственного управления» направлено</w:t>
      </w:r>
      <w:r w:rsidRPr="00AF221E">
        <w:rPr>
          <w:sz w:val="26"/>
          <w:szCs w:val="26"/>
        </w:rPr>
        <w:t xml:space="preserve"> на создание оптимальной и эффективно действующей системы государственного </w:t>
      </w:r>
      <w:r w:rsidRPr="00AF221E">
        <w:rPr>
          <w:sz w:val="26"/>
          <w:szCs w:val="26"/>
        </w:rPr>
        <w:br/>
        <w:t xml:space="preserve">и муниципального управления, которая отвечала бы потребности решения, стоящих перед обществом неотложных социально-экономических задач, связанных </w:t>
      </w:r>
      <w:r>
        <w:rPr>
          <w:sz w:val="26"/>
          <w:szCs w:val="26"/>
        </w:rPr>
        <w:br/>
      </w:r>
      <w:r w:rsidRPr="00AF221E">
        <w:rPr>
          <w:sz w:val="26"/>
          <w:szCs w:val="26"/>
        </w:rPr>
        <w:t>с повышением не только уровня, но и качества жизни населения.</w:t>
      </w:r>
    </w:p>
    <w:p w:rsidR="0019753B" w:rsidRPr="00AF221E" w:rsidRDefault="0019753B" w:rsidP="0019753B">
      <w:pPr>
        <w:suppressAutoHyphens/>
        <w:ind w:firstLine="567"/>
        <w:jc w:val="both"/>
        <w:rPr>
          <w:sz w:val="26"/>
          <w:szCs w:val="26"/>
        </w:rPr>
      </w:pPr>
      <w:r w:rsidRPr="00AF221E">
        <w:rPr>
          <w:bCs/>
          <w:sz w:val="26"/>
          <w:szCs w:val="26"/>
        </w:rPr>
        <w:t>Приоритеты социально-экономического развития страны, обозначенные в Указе Президента Российской Федерации от 07.05.2018 г. № 204 «</w:t>
      </w:r>
      <w:r w:rsidRPr="00AF221E">
        <w:rPr>
          <w:sz w:val="26"/>
          <w:szCs w:val="26"/>
        </w:rPr>
        <w:t>О национальных целях и стратегических задачах развития Российской Федерации на период до 2024 года»,  создадут условия для</w:t>
      </w:r>
      <w:r w:rsidRPr="00AF221E">
        <w:rPr>
          <w:sz w:val="26"/>
          <w:szCs w:val="26"/>
          <w:shd w:val="clear" w:color="auto" w:fill="FEFEFE"/>
        </w:rPr>
        <w:t xml:space="preserve"> осуществления прорывного научно-технологического </w:t>
      </w:r>
      <w:r>
        <w:rPr>
          <w:sz w:val="26"/>
          <w:szCs w:val="26"/>
          <w:shd w:val="clear" w:color="auto" w:fill="FEFEFE"/>
        </w:rPr>
        <w:br/>
      </w:r>
      <w:r w:rsidRPr="00AF221E">
        <w:rPr>
          <w:sz w:val="26"/>
          <w:szCs w:val="26"/>
          <w:shd w:val="clear" w:color="auto" w:fill="FEFEFE"/>
        </w:rPr>
        <w:t xml:space="preserve">и социально-экономического развития Североуральского городского округа, увеличения численности населения округа, повышения уровня жизни и реальных </w:t>
      </w:r>
      <w:r w:rsidRPr="00AF221E">
        <w:rPr>
          <w:sz w:val="26"/>
          <w:szCs w:val="26"/>
          <w:shd w:val="clear" w:color="auto" w:fill="FEFEFE"/>
        </w:rPr>
        <w:lastRenderedPageBreak/>
        <w:t xml:space="preserve">доходов граждан, создания комфортных условий для их проживания, а также условий и возможностей для самореализации и раскрытия таланта каждого человека. </w:t>
      </w:r>
    </w:p>
    <w:p w:rsidR="0019753B" w:rsidRPr="00AF221E" w:rsidRDefault="0019753B" w:rsidP="0019753B">
      <w:pPr>
        <w:suppressAutoHyphens/>
        <w:ind w:right="-2" w:firstLine="709"/>
        <w:jc w:val="both"/>
        <w:rPr>
          <w:sz w:val="26"/>
          <w:szCs w:val="26"/>
        </w:rPr>
      </w:pPr>
      <w:r w:rsidRPr="00AF221E">
        <w:rPr>
          <w:sz w:val="26"/>
          <w:szCs w:val="26"/>
          <w:lang w:eastAsia="ar-SA"/>
        </w:rPr>
        <w:t xml:space="preserve">В Североуральском городском округе разработаны и успешно реализуются следующие муниципальные программы Североуральского городского округа: </w:t>
      </w:r>
    </w:p>
    <w:p w:rsidR="0019753B" w:rsidRPr="00AF221E" w:rsidRDefault="0019753B" w:rsidP="0019753B">
      <w:pPr>
        <w:tabs>
          <w:tab w:val="left" w:pos="4500"/>
        </w:tabs>
        <w:ind w:firstLine="709"/>
        <w:jc w:val="both"/>
        <w:rPr>
          <w:sz w:val="26"/>
          <w:szCs w:val="26"/>
        </w:rPr>
      </w:pPr>
      <w:r w:rsidRPr="00AF221E">
        <w:rPr>
          <w:sz w:val="26"/>
          <w:szCs w:val="26"/>
        </w:rPr>
        <w:t>1) «Совершенствование социально-экономической политики в Североуральском городском округе»;</w:t>
      </w:r>
    </w:p>
    <w:p w:rsidR="0019753B" w:rsidRPr="00AF221E" w:rsidRDefault="0019753B" w:rsidP="0019753B">
      <w:pPr>
        <w:tabs>
          <w:tab w:val="left" w:pos="4500"/>
        </w:tabs>
        <w:ind w:firstLine="709"/>
        <w:jc w:val="both"/>
        <w:rPr>
          <w:sz w:val="26"/>
          <w:szCs w:val="26"/>
        </w:rPr>
      </w:pPr>
      <w:r w:rsidRPr="00AF221E">
        <w:rPr>
          <w:sz w:val="26"/>
          <w:szCs w:val="26"/>
        </w:rPr>
        <w:t>2) «Управление муниципальной собственностью Североуральского городского округа»;</w:t>
      </w:r>
    </w:p>
    <w:p w:rsidR="0019753B" w:rsidRPr="00AF221E" w:rsidRDefault="0019753B" w:rsidP="0019753B">
      <w:pPr>
        <w:tabs>
          <w:tab w:val="left" w:pos="4500"/>
        </w:tabs>
        <w:ind w:firstLine="709"/>
        <w:jc w:val="both"/>
        <w:rPr>
          <w:sz w:val="26"/>
          <w:szCs w:val="26"/>
        </w:rPr>
      </w:pPr>
      <w:r w:rsidRPr="00AF221E">
        <w:rPr>
          <w:sz w:val="26"/>
          <w:szCs w:val="26"/>
        </w:rPr>
        <w:t xml:space="preserve">3) «Развитие системы образования в Североуральском городском округе </w:t>
      </w:r>
      <w:r w:rsidRPr="00AF221E">
        <w:rPr>
          <w:sz w:val="26"/>
          <w:szCs w:val="26"/>
        </w:rPr>
        <w:br/>
        <w:t>до 2024 года»;</w:t>
      </w:r>
    </w:p>
    <w:p w:rsidR="0019753B" w:rsidRPr="00AF221E" w:rsidRDefault="0019753B" w:rsidP="0019753B">
      <w:pPr>
        <w:tabs>
          <w:tab w:val="left" w:pos="4500"/>
        </w:tabs>
        <w:ind w:firstLine="709"/>
        <w:jc w:val="both"/>
        <w:rPr>
          <w:sz w:val="26"/>
          <w:szCs w:val="26"/>
        </w:rPr>
      </w:pPr>
      <w:r w:rsidRPr="00AF221E">
        <w:rPr>
          <w:sz w:val="26"/>
          <w:szCs w:val="26"/>
        </w:rPr>
        <w:t>4) «Развитие культуры и искусства в Североуральском городском округе»;</w:t>
      </w:r>
    </w:p>
    <w:p w:rsidR="0019753B" w:rsidRPr="00AF221E" w:rsidRDefault="0019753B" w:rsidP="0019753B">
      <w:pPr>
        <w:tabs>
          <w:tab w:val="left" w:pos="4500"/>
        </w:tabs>
        <w:ind w:firstLine="709"/>
        <w:jc w:val="both"/>
        <w:rPr>
          <w:sz w:val="26"/>
          <w:szCs w:val="26"/>
        </w:rPr>
      </w:pPr>
      <w:r w:rsidRPr="00AF221E">
        <w:rPr>
          <w:sz w:val="26"/>
          <w:szCs w:val="26"/>
        </w:rPr>
        <w:t xml:space="preserve">5) «Развитие физической культуры, спорта и молодежной политики </w:t>
      </w:r>
      <w:r w:rsidRPr="00AF221E">
        <w:rPr>
          <w:sz w:val="26"/>
          <w:szCs w:val="26"/>
        </w:rPr>
        <w:br/>
        <w:t>в Североуральском городском округе»;</w:t>
      </w:r>
    </w:p>
    <w:p w:rsidR="0019753B" w:rsidRPr="00AF221E" w:rsidRDefault="0019753B" w:rsidP="0019753B">
      <w:pPr>
        <w:tabs>
          <w:tab w:val="left" w:pos="4500"/>
        </w:tabs>
        <w:ind w:firstLine="709"/>
        <w:jc w:val="both"/>
        <w:rPr>
          <w:sz w:val="26"/>
          <w:szCs w:val="26"/>
        </w:rPr>
      </w:pPr>
      <w:r w:rsidRPr="00AF221E">
        <w:rPr>
          <w:sz w:val="26"/>
          <w:szCs w:val="26"/>
        </w:rPr>
        <w:t xml:space="preserve">6) «Развитие земельных отношений и градостроительная деятельность </w:t>
      </w:r>
      <w:r w:rsidRPr="00AF221E">
        <w:rPr>
          <w:sz w:val="26"/>
          <w:szCs w:val="26"/>
        </w:rPr>
        <w:br/>
        <w:t>в Североуральском городском округе»;</w:t>
      </w:r>
    </w:p>
    <w:p w:rsidR="0019753B" w:rsidRPr="00AF221E" w:rsidRDefault="0019753B" w:rsidP="0019753B">
      <w:pPr>
        <w:tabs>
          <w:tab w:val="left" w:pos="4500"/>
        </w:tabs>
        <w:ind w:firstLine="709"/>
        <w:jc w:val="both"/>
        <w:rPr>
          <w:sz w:val="26"/>
          <w:szCs w:val="26"/>
        </w:rPr>
      </w:pPr>
      <w:r w:rsidRPr="00AF221E">
        <w:rPr>
          <w:sz w:val="26"/>
          <w:szCs w:val="26"/>
        </w:rPr>
        <w:t>7) «Развитие дорожного хозяйства и обеспечение безопасности дорожного движения в Североуральском городском округе»;</w:t>
      </w:r>
    </w:p>
    <w:p w:rsidR="0019753B" w:rsidRPr="00AF221E" w:rsidRDefault="0019753B" w:rsidP="0019753B">
      <w:pPr>
        <w:tabs>
          <w:tab w:val="left" w:pos="4500"/>
        </w:tabs>
        <w:ind w:firstLine="709"/>
        <w:jc w:val="both"/>
        <w:rPr>
          <w:sz w:val="26"/>
          <w:szCs w:val="26"/>
        </w:rPr>
      </w:pPr>
      <w:r w:rsidRPr="00AF221E">
        <w:rPr>
          <w:sz w:val="26"/>
          <w:szCs w:val="26"/>
        </w:rPr>
        <w:t xml:space="preserve">8)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r w:rsidRPr="00AF221E">
        <w:rPr>
          <w:sz w:val="26"/>
          <w:szCs w:val="26"/>
        </w:rPr>
        <w:br/>
        <w:t>в Североуральском городском округе»;</w:t>
      </w:r>
    </w:p>
    <w:p w:rsidR="0019753B" w:rsidRPr="00AF221E" w:rsidRDefault="0019753B" w:rsidP="0019753B">
      <w:pPr>
        <w:tabs>
          <w:tab w:val="left" w:pos="4500"/>
        </w:tabs>
        <w:ind w:firstLine="709"/>
        <w:jc w:val="both"/>
        <w:rPr>
          <w:sz w:val="26"/>
          <w:szCs w:val="26"/>
        </w:rPr>
      </w:pPr>
      <w:r w:rsidRPr="00AF221E">
        <w:rPr>
          <w:sz w:val="26"/>
          <w:szCs w:val="26"/>
        </w:rPr>
        <w:t>9) «Социальная поддержка населения Североуральского городского округа»;</w:t>
      </w:r>
    </w:p>
    <w:p w:rsidR="0019753B" w:rsidRPr="00AF221E" w:rsidRDefault="0019753B" w:rsidP="0019753B">
      <w:pPr>
        <w:tabs>
          <w:tab w:val="left" w:pos="4500"/>
        </w:tabs>
        <w:ind w:firstLine="709"/>
        <w:jc w:val="both"/>
        <w:rPr>
          <w:sz w:val="26"/>
          <w:szCs w:val="26"/>
        </w:rPr>
      </w:pPr>
      <w:r w:rsidRPr="00AF221E">
        <w:rPr>
          <w:sz w:val="26"/>
          <w:szCs w:val="26"/>
        </w:rPr>
        <w:t>10) «Безопасность жизнедеятельности населения Североуральского городского округа»;</w:t>
      </w:r>
    </w:p>
    <w:p w:rsidR="0019753B" w:rsidRPr="00AF221E" w:rsidRDefault="0019753B" w:rsidP="0019753B">
      <w:pPr>
        <w:tabs>
          <w:tab w:val="left" w:pos="4500"/>
        </w:tabs>
        <w:ind w:firstLine="709"/>
        <w:jc w:val="both"/>
        <w:rPr>
          <w:sz w:val="26"/>
          <w:szCs w:val="26"/>
        </w:rPr>
      </w:pPr>
      <w:r w:rsidRPr="00AF221E">
        <w:rPr>
          <w:sz w:val="26"/>
          <w:szCs w:val="26"/>
        </w:rPr>
        <w:t xml:space="preserve">11) «Развитие системы гражданской обороны, защита населения и территории Североуральского городского округа от чрезвычайных ситуаций природного </w:t>
      </w:r>
      <w:r w:rsidRPr="00AF221E">
        <w:rPr>
          <w:sz w:val="26"/>
          <w:szCs w:val="26"/>
        </w:rPr>
        <w:br/>
        <w:t>и техногенного характера, обеспечение пожарной безопасности и безопасности людей на водных объектах»;</w:t>
      </w:r>
    </w:p>
    <w:p w:rsidR="0019753B" w:rsidRPr="00AF221E" w:rsidRDefault="0019753B" w:rsidP="0019753B">
      <w:pPr>
        <w:suppressAutoHyphens/>
        <w:ind w:firstLine="709"/>
        <w:jc w:val="both"/>
        <w:rPr>
          <w:sz w:val="26"/>
          <w:szCs w:val="26"/>
        </w:rPr>
      </w:pPr>
      <w:r w:rsidRPr="00AF221E">
        <w:rPr>
          <w:sz w:val="26"/>
          <w:szCs w:val="26"/>
        </w:rPr>
        <w:t>12) «Управление муниципальными финансами в Североуральском городском округе»;</w:t>
      </w:r>
    </w:p>
    <w:p w:rsidR="0019753B" w:rsidRPr="00AF221E" w:rsidRDefault="0019753B" w:rsidP="0019753B">
      <w:pPr>
        <w:suppressAutoHyphens/>
        <w:ind w:firstLine="709"/>
        <w:jc w:val="both"/>
        <w:rPr>
          <w:sz w:val="26"/>
          <w:szCs w:val="26"/>
        </w:rPr>
      </w:pPr>
      <w:r w:rsidRPr="00AF221E">
        <w:rPr>
          <w:sz w:val="26"/>
          <w:szCs w:val="26"/>
        </w:rPr>
        <w:t>13) «Формирование современной городской среды на территории Североуральского городского округа»;</w:t>
      </w:r>
    </w:p>
    <w:p w:rsidR="0019753B" w:rsidRPr="00AF221E" w:rsidRDefault="0019753B" w:rsidP="0019753B">
      <w:pPr>
        <w:suppressAutoHyphens/>
        <w:ind w:firstLine="709"/>
        <w:jc w:val="both"/>
        <w:rPr>
          <w:sz w:val="26"/>
          <w:szCs w:val="26"/>
        </w:rPr>
      </w:pPr>
      <w:r w:rsidRPr="00AF221E">
        <w:rPr>
          <w:sz w:val="26"/>
          <w:szCs w:val="26"/>
        </w:rPr>
        <w:t>14) «Реализация молодежной политики и патриотического воспитания граждан Североуральского городского округа»;</w:t>
      </w:r>
    </w:p>
    <w:p w:rsidR="0019753B" w:rsidRPr="00AF221E" w:rsidRDefault="0019753B" w:rsidP="0019753B">
      <w:pPr>
        <w:suppressAutoHyphens/>
        <w:ind w:firstLine="709"/>
        <w:jc w:val="both"/>
        <w:rPr>
          <w:sz w:val="26"/>
          <w:szCs w:val="26"/>
        </w:rPr>
      </w:pPr>
      <w:r w:rsidRPr="00AF221E">
        <w:rPr>
          <w:sz w:val="26"/>
          <w:szCs w:val="26"/>
        </w:rPr>
        <w:t>15) «Формирование законопослушного поведения участников дорожного движения в Североуральском городском округе на 2019-2024 годы».</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По прогнозным оценкам до конца 2018 года и последующие три года предполагается сохранить положительную динамику большинства основных макроэкономических показателей.</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В основе разработки прогноза социально-экономического развития Североуральского городского округа на 2020 год учтены следующие сценарные условия:</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1. Сохранение основных источников доходов бюджета городского округа:</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r w:rsidRPr="00AF221E">
        <w:rPr>
          <w:rFonts w:ascii="PT Astra Serif" w:hAnsi="PT Astra Serif" w:cs="Times New Roman"/>
          <w:sz w:val="26"/>
          <w:szCs w:val="26"/>
        </w:rPr>
        <w:t>НДФЛ, налог на имущество физических лиц, земельный налог, ЕНВД, налог, взимаемый с патентной системы налогообложения.</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2. Рост следующих параметров:</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r w:rsidRPr="00AF221E">
        <w:rPr>
          <w:rFonts w:ascii="PT Astra Serif" w:hAnsi="PT Astra Serif" w:cs="Times New Roman"/>
          <w:sz w:val="26"/>
          <w:szCs w:val="26"/>
        </w:rPr>
        <w:t>сводный индекс потребительских цен (инфляция) – 1,057;</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r w:rsidRPr="00AF221E">
        <w:rPr>
          <w:rFonts w:ascii="PT Astra Serif" w:hAnsi="PT Astra Serif" w:cs="Times New Roman"/>
          <w:sz w:val="26"/>
          <w:szCs w:val="26"/>
        </w:rPr>
        <w:t>фонд оплаты труда – 106,0%;</w:t>
      </w:r>
    </w:p>
    <w:p w:rsidR="0019753B" w:rsidRPr="00AF221E" w:rsidRDefault="0019753B" w:rsidP="0019753B">
      <w:pPr>
        <w:pStyle w:val="ConsPlusNormal"/>
        <w:widowControl/>
        <w:ind w:firstLine="0"/>
        <w:jc w:val="both"/>
        <w:outlineLvl w:val="0"/>
        <w:rPr>
          <w:rFonts w:ascii="PT Astra Serif" w:hAnsi="PT Astra Serif" w:cs="Times New Roman"/>
          <w:sz w:val="26"/>
          <w:szCs w:val="26"/>
        </w:rPr>
      </w:pPr>
      <w:r w:rsidRPr="00AF221E">
        <w:rPr>
          <w:rFonts w:ascii="PT Astra Serif" w:hAnsi="PT Astra Serif" w:cs="Times New Roman"/>
          <w:sz w:val="26"/>
          <w:szCs w:val="26"/>
        </w:rPr>
        <w:lastRenderedPageBreak/>
        <w:t>доходы от предпринимательской деятельности -105,5%.</w:t>
      </w:r>
    </w:p>
    <w:p w:rsidR="0019753B" w:rsidRPr="00AF221E" w:rsidRDefault="0019753B" w:rsidP="0019753B">
      <w:pPr>
        <w:pStyle w:val="ConsPlusNormal"/>
        <w:widowControl/>
        <w:ind w:firstLine="0"/>
        <w:jc w:val="both"/>
        <w:outlineLvl w:val="0"/>
        <w:rPr>
          <w:rFonts w:ascii="PT Astra Serif" w:hAnsi="PT Astra Serif" w:cs="Times New Roman"/>
          <w:color w:val="FF0000"/>
          <w:sz w:val="26"/>
          <w:szCs w:val="26"/>
        </w:rPr>
      </w:pPr>
      <w:r w:rsidRPr="00AF221E">
        <w:rPr>
          <w:rFonts w:ascii="PT Astra Serif" w:hAnsi="PT Astra Serif" w:cs="Times New Roman"/>
          <w:color w:val="FF0000"/>
          <w:sz w:val="26"/>
          <w:szCs w:val="26"/>
        </w:rPr>
        <w:tab/>
      </w:r>
      <w:r w:rsidRPr="00AF221E">
        <w:rPr>
          <w:rFonts w:ascii="PT Astra Serif" w:hAnsi="PT Astra Serif" w:cs="Times New Roman"/>
          <w:sz w:val="26"/>
          <w:szCs w:val="26"/>
        </w:rPr>
        <w:t>3. Прогнозируются объемы инвестиций в основной капитал за счет всех источников финансирования по полному кругу организаций не ниже – 1300,0 млн. рублей, с учетом инвестиции, направленных на строительство шахты «</w:t>
      </w:r>
      <w:proofErr w:type="spellStart"/>
      <w:r w:rsidRPr="00AF221E">
        <w:rPr>
          <w:rFonts w:ascii="PT Astra Serif" w:hAnsi="PT Astra Serif" w:cs="Times New Roman"/>
          <w:sz w:val="26"/>
          <w:szCs w:val="26"/>
        </w:rPr>
        <w:t>Черемуховская</w:t>
      </w:r>
      <w:proofErr w:type="spellEnd"/>
      <w:r w:rsidRPr="00AF221E">
        <w:rPr>
          <w:rFonts w:ascii="PT Astra Serif" w:hAnsi="PT Astra Serif" w:cs="Times New Roman"/>
          <w:sz w:val="26"/>
          <w:szCs w:val="26"/>
        </w:rPr>
        <w:t xml:space="preserve"> Глубокая» (АО «</w:t>
      </w:r>
      <w:proofErr w:type="spellStart"/>
      <w:r w:rsidRPr="00AF221E">
        <w:rPr>
          <w:rFonts w:ascii="PT Astra Serif" w:hAnsi="PT Astra Serif" w:cs="Times New Roman"/>
          <w:sz w:val="26"/>
          <w:szCs w:val="26"/>
        </w:rPr>
        <w:t>Севуралбокситруда</w:t>
      </w:r>
      <w:proofErr w:type="spellEnd"/>
      <w:r w:rsidRPr="00AF221E">
        <w:rPr>
          <w:rFonts w:ascii="PT Astra Serif" w:hAnsi="PT Astra Serif" w:cs="Times New Roman"/>
          <w:sz w:val="26"/>
          <w:szCs w:val="26"/>
        </w:rPr>
        <w:t>»).</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4. Экономически активное население – 20,3 тыс. человек.</w:t>
      </w:r>
    </w:p>
    <w:p w:rsidR="0019753B" w:rsidRPr="00AF221E" w:rsidRDefault="0019753B" w:rsidP="0019753B">
      <w:pPr>
        <w:pStyle w:val="ConsPlusNormal"/>
        <w:widowControl/>
        <w:jc w:val="both"/>
        <w:outlineLvl w:val="0"/>
        <w:rPr>
          <w:rFonts w:ascii="PT Astra Serif" w:hAnsi="PT Astra Serif" w:cs="Times New Roman"/>
          <w:sz w:val="26"/>
          <w:szCs w:val="26"/>
        </w:rPr>
      </w:pPr>
      <w:r w:rsidRPr="00AF221E">
        <w:rPr>
          <w:rFonts w:ascii="PT Astra Serif" w:hAnsi="PT Astra Serif" w:cs="Times New Roman"/>
          <w:sz w:val="26"/>
          <w:szCs w:val="26"/>
        </w:rPr>
        <w:t xml:space="preserve">5. Прогноз социально-экономического развития Североуральского городского округа на 2020-2022 годы разработан на основе прогнозных данных, предоставляемых </w:t>
      </w:r>
      <w:r w:rsidRPr="00AF221E">
        <w:rPr>
          <w:rFonts w:ascii="PT Astra Serif" w:hAnsi="PT Astra Serif" w:cs="Times New Roman"/>
          <w:sz w:val="26"/>
          <w:szCs w:val="26"/>
        </w:rPr>
        <w:br/>
        <w:t>в Министерство экономики Свердловской области (прилагается).</w:t>
      </w:r>
    </w:p>
    <w:p w:rsidR="0019753B" w:rsidRPr="009667BD" w:rsidRDefault="0019753B" w:rsidP="0019753B">
      <w:pPr>
        <w:pStyle w:val="ConsPlusNormal"/>
        <w:widowControl/>
        <w:jc w:val="both"/>
        <w:outlineLvl w:val="0"/>
        <w:rPr>
          <w:rFonts w:ascii="PT Astra Serif" w:hAnsi="PT Astra Serif" w:cs="Times New Roman"/>
          <w:color w:val="000000"/>
          <w:sz w:val="26"/>
          <w:szCs w:val="26"/>
        </w:rPr>
      </w:pPr>
      <w:r w:rsidRPr="00AF221E">
        <w:rPr>
          <w:rFonts w:ascii="PT Astra Serif" w:hAnsi="PT Astra Serif" w:cs="Times New Roman"/>
          <w:sz w:val="26"/>
          <w:szCs w:val="26"/>
        </w:rPr>
        <w:t xml:space="preserve">6. При разработке проекта бюджета Североуральского городского округа </w:t>
      </w:r>
      <w:r w:rsidRPr="00AF221E">
        <w:rPr>
          <w:rFonts w:ascii="PT Astra Serif" w:hAnsi="PT Astra Serif" w:cs="Times New Roman"/>
          <w:sz w:val="26"/>
          <w:szCs w:val="26"/>
        </w:rPr>
        <w:br/>
        <w:t xml:space="preserve">на 2020 год и плановый период 2021 и 2022 годов предполагается учесть прогнозы главных администраторов доходов бюджета Североуральского городского округа </w:t>
      </w:r>
      <w:r w:rsidRPr="00AF221E">
        <w:rPr>
          <w:rFonts w:ascii="PT Astra Serif" w:hAnsi="PT Astra Serif" w:cs="Times New Roman"/>
          <w:sz w:val="26"/>
          <w:szCs w:val="26"/>
        </w:rPr>
        <w:br/>
        <w:t xml:space="preserve">или (и) коэффициенты ожидаемого роста поступлений доходов, применяемые </w:t>
      </w:r>
      <w:r w:rsidRPr="00AF221E">
        <w:rPr>
          <w:rFonts w:ascii="PT Astra Serif" w:hAnsi="PT Astra Serif" w:cs="Times New Roman"/>
          <w:sz w:val="26"/>
          <w:szCs w:val="26"/>
        </w:rPr>
        <w:br/>
        <w:t>при формализованном прогнозировании налоговых и неналоговых доходов консолидированного бюджета Свердловской области, утвержденные Постановле</w:t>
      </w:r>
      <w:r w:rsidRPr="009667BD">
        <w:rPr>
          <w:rFonts w:ascii="PT Astra Serif" w:hAnsi="PT Astra Serif" w:cs="Times New Roman"/>
          <w:color w:val="000000"/>
          <w:sz w:val="26"/>
          <w:szCs w:val="26"/>
        </w:rPr>
        <w:t>нием Правительства Свердловской области  от 18.09.2019 № 586-ПП «Об утверждении методик, применяемых для расчета межбюджетных трансфертов из областного бюджета местным бюджетам, на 2020 год и плановый период 2021 и 2022 годов».</w:t>
      </w:r>
    </w:p>
    <w:p w:rsidR="0019753B" w:rsidRPr="00AF221E" w:rsidRDefault="0019753B" w:rsidP="0019753B">
      <w:pPr>
        <w:pStyle w:val="ConsPlusNormal"/>
        <w:widowControl/>
        <w:jc w:val="both"/>
        <w:outlineLvl w:val="0"/>
        <w:rPr>
          <w:rFonts w:ascii="PT Astra Serif" w:hAnsi="PT Astra Serif" w:cs="Times New Roman"/>
          <w:color w:val="FF0000"/>
          <w:sz w:val="26"/>
          <w:szCs w:val="26"/>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643"/>
        <w:gridCol w:w="1529"/>
        <w:gridCol w:w="1456"/>
        <w:gridCol w:w="1559"/>
      </w:tblGrid>
      <w:tr w:rsidR="0019753B" w:rsidRPr="00AF221E" w:rsidTr="00AE5111">
        <w:trPr>
          <w:trHeight w:val="285"/>
        </w:trPr>
        <w:tc>
          <w:tcPr>
            <w:tcW w:w="542" w:type="dxa"/>
            <w:vMerge w:val="restart"/>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ind w:left="-25"/>
              <w:jc w:val="both"/>
              <w:outlineLvl w:val="0"/>
              <w:rPr>
                <w:sz w:val="26"/>
                <w:szCs w:val="26"/>
              </w:rPr>
            </w:pPr>
            <w:r w:rsidRPr="00AF221E">
              <w:rPr>
                <w:sz w:val="26"/>
                <w:szCs w:val="26"/>
              </w:rPr>
              <w:t>п/п</w:t>
            </w:r>
          </w:p>
        </w:tc>
        <w:tc>
          <w:tcPr>
            <w:tcW w:w="4643" w:type="dxa"/>
            <w:vMerge w:val="restart"/>
            <w:tcBorders>
              <w:top w:val="single" w:sz="4" w:space="0" w:color="auto"/>
              <w:left w:val="single" w:sz="4" w:space="0" w:color="auto"/>
              <w:bottom w:val="single" w:sz="4" w:space="0" w:color="auto"/>
              <w:right w:val="single" w:sz="4" w:space="0" w:color="auto"/>
            </w:tcBorders>
          </w:tcPr>
          <w:p w:rsidR="0019753B" w:rsidRPr="00AF221E" w:rsidRDefault="0019753B" w:rsidP="00AE5111">
            <w:pPr>
              <w:widowControl w:val="0"/>
              <w:adjustRightInd w:val="0"/>
              <w:jc w:val="center"/>
              <w:outlineLvl w:val="0"/>
              <w:rPr>
                <w:sz w:val="26"/>
                <w:szCs w:val="26"/>
              </w:rPr>
            </w:pPr>
            <w:r w:rsidRPr="00AF221E">
              <w:rPr>
                <w:sz w:val="26"/>
                <w:szCs w:val="26"/>
              </w:rPr>
              <w:t>Наименование доходов</w:t>
            </w:r>
          </w:p>
          <w:p w:rsidR="0019753B" w:rsidRPr="00AF221E" w:rsidRDefault="0019753B" w:rsidP="00AE5111">
            <w:pPr>
              <w:widowControl w:val="0"/>
              <w:adjustRightInd w:val="0"/>
              <w:ind w:left="263"/>
              <w:jc w:val="both"/>
              <w:outlineLvl w:val="0"/>
              <w:rPr>
                <w:sz w:val="26"/>
                <w:szCs w:val="26"/>
              </w:rPr>
            </w:pPr>
          </w:p>
        </w:tc>
        <w:tc>
          <w:tcPr>
            <w:tcW w:w="4544" w:type="dxa"/>
            <w:gridSpan w:val="3"/>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Значение коэффициента</w:t>
            </w:r>
          </w:p>
        </w:tc>
      </w:tr>
      <w:tr w:rsidR="0019753B" w:rsidRPr="00AF221E" w:rsidTr="00AE5111">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53B" w:rsidRPr="00AF221E" w:rsidRDefault="0019753B" w:rsidP="00AE5111">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53B" w:rsidRPr="00AF221E" w:rsidRDefault="0019753B" w:rsidP="00AE5111">
            <w:pPr>
              <w:rPr>
                <w:sz w:val="26"/>
                <w:szCs w:val="26"/>
              </w:rPr>
            </w:pPr>
          </w:p>
        </w:tc>
        <w:tc>
          <w:tcPr>
            <w:tcW w:w="1529"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2020 год к 2019 году</w:t>
            </w:r>
          </w:p>
        </w:tc>
        <w:tc>
          <w:tcPr>
            <w:tcW w:w="1456"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2021 год к 2020 году</w:t>
            </w:r>
          </w:p>
        </w:tc>
        <w:tc>
          <w:tcPr>
            <w:tcW w:w="1559"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2022 год к 2021 году</w:t>
            </w:r>
          </w:p>
        </w:tc>
      </w:tr>
      <w:tr w:rsidR="0019753B" w:rsidRPr="00AF221E" w:rsidTr="00AE5111">
        <w:trPr>
          <w:trHeight w:val="182"/>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ind w:firstLine="11"/>
              <w:jc w:val="center"/>
              <w:outlineLvl w:val="0"/>
              <w:rPr>
                <w:sz w:val="26"/>
                <w:szCs w:val="26"/>
              </w:rPr>
            </w:pPr>
            <w:r w:rsidRPr="00AF221E">
              <w:rPr>
                <w:sz w:val="26"/>
                <w:szCs w:val="26"/>
              </w:rPr>
              <w:t>1</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ind w:left="263"/>
              <w:jc w:val="center"/>
              <w:outlineLvl w:val="0"/>
              <w:rPr>
                <w:sz w:val="26"/>
                <w:szCs w:val="26"/>
              </w:rPr>
            </w:pPr>
            <w:r w:rsidRPr="00AF221E">
              <w:rPr>
                <w:sz w:val="26"/>
                <w:szCs w:val="26"/>
              </w:rPr>
              <w:t>2</w:t>
            </w:r>
          </w:p>
        </w:tc>
        <w:tc>
          <w:tcPr>
            <w:tcW w:w="1529"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3</w:t>
            </w:r>
          </w:p>
        </w:tc>
        <w:tc>
          <w:tcPr>
            <w:tcW w:w="1456"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5</w:t>
            </w:r>
          </w:p>
        </w:tc>
      </w:tr>
      <w:tr w:rsidR="0019753B" w:rsidRPr="00AF221E" w:rsidTr="00AE5111">
        <w:trPr>
          <w:trHeight w:val="20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1.</w:t>
            </w:r>
          </w:p>
        </w:tc>
        <w:tc>
          <w:tcPr>
            <w:tcW w:w="4643" w:type="dxa"/>
            <w:tcBorders>
              <w:top w:val="single" w:sz="4" w:space="0" w:color="auto"/>
              <w:left w:val="single" w:sz="4" w:space="0" w:color="auto"/>
              <w:bottom w:val="single" w:sz="4" w:space="0" w:color="auto"/>
              <w:right w:val="single" w:sz="4" w:space="0" w:color="auto"/>
            </w:tcBorders>
          </w:tcPr>
          <w:p w:rsidR="0019753B" w:rsidRPr="00AF221E" w:rsidRDefault="0019753B" w:rsidP="00AE5111">
            <w:pPr>
              <w:widowControl w:val="0"/>
              <w:adjustRightInd w:val="0"/>
              <w:outlineLvl w:val="0"/>
              <w:rPr>
                <w:sz w:val="26"/>
                <w:szCs w:val="26"/>
              </w:rPr>
            </w:pPr>
            <w:r w:rsidRPr="00AF221E">
              <w:rPr>
                <w:sz w:val="26"/>
                <w:szCs w:val="26"/>
              </w:rPr>
              <w:t>Налог на доходы физических лиц</w:t>
            </w:r>
          </w:p>
          <w:p w:rsidR="0019753B" w:rsidRPr="00AF221E" w:rsidRDefault="0019753B" w:rsidP="00AE5111">
            <w:pPr>
              <w:widowControl w:val="0"/>
              <w:adjustRightInd w:val="0"/>
              <w:outlineLvl w:val="0"/>
              <w:rPr>
                <w:sz w:val="26"/>
                <w:szCs w:val="26"/>
              </w:rPr>
            </w:pPr>
            <w:r w:rsidRPr="00AF221E">
              <w:rPr>
                <w:sz w:val="26"/>
                <w:szCs w:val="26"/>
              </w:rPr>
              <w:t xml:space="preserve"> за исключением:</w:t>
            </w:r>
          </w:p>
          <w:p w:rsidR="0019753B" w:rsidRPr="00AF221E" w:rsidRDefault="0019753B" w:rsidP="00AE5111">
            <w:pPr>
              <w:widowControl w:val="0"/>
              <w:adjustRightInd w:val="0"/>
              <w:outlineLvl w:val="0"/>
              <w:rPr>
                <w:sz w:val="26"/>
                <w:szCs w:val="26"/>
              </w:rPr>
            </w:pPr>
            <w:r w:rsidRPr="00AF221E">
              <w:rPr>
                <w:sz w:val="26"/>
                <w:szCs w:val="26"/>
              </w:rPr>
              <w:t xml:space="preserve"> налога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1,044</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1,048</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1,049</w:t>
            </w:r>
          </w:p>
        </w:tc>
      </w:tr>
      <w:tr w:rsidR="0019753B" w:rsidRPr="00AF221E" w:rsidTr="00AE5111">
        <w:trPr>
          <w:trHeight w:val="20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2.</w:t>
            </w:r>
          </w:p>
        </w:tc>
        <w:tc>
          <w:tcPr>
            <w:tcW w:w="4643" w:type="dxa"/>
            <w:tcBorders>
              <w:top w:val="single" w:sz="4" w:space="0" w:color="auto"/>
              <w:left w:val="single" w:sz="4" w:space="0" w:color="auto"/>
              <w:bottom w:val="single" w:sz="4" w:space="0" w:color="auto"/>
              <w:right w:val="single" w:sz="4" w:space="0" w:color="auto"/>
            </w:tcBorders>
          </w:tcPr>
          <w:p w:rsidR="0019753B" w:rsidRPr="00AF221E" w:rsidRDefault="0019753B" w:rsidP="00AE5111">
            <w:pPr>
              <w:widowControl w:val="0"/>
              <w:adjustRightInd w:val="0"/>
              <w:outlineLvl w:val="0"/>
              <w:rPr>
                <w:sz w:val="26"/>
                <w:szCs w:val="26"/>
              </w:rPr>
            </w:pPr>
            <w:r w:rsidRPr="00AF221E">
              <w:rPr>
                <w:sz w:val="26"/>
                <w:szCs w:val="26"/>
              </w:rPr>
              <w:t>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1,044</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1,048</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1,049</w:t>
            </w:r>
          </w:p>
        </w:tc>
      </w:tr>
      <w:tr w:rsidR="0019753B" w:rsidRPr="00AF221E" w:rsidTr="00AE5111">
        <w:trPr>
          <w:trHeight w:val="104"/>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3.</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 xml:space="preserve">Единый налог, взимаемый в связи с применением упрощенной системы налогообложения: </w:t>
            </w:r>
          </w:p>
          <w:p w:rsidR="0019753B" w:rsidRPr="00AF221E" w:rsidRDefault="0019753B" w:rsidP="00AE5111">
            <w:pPr>
              <w:widowControl w:val="0"/>
              <w:adjustRightInd w:val="0"/>
              <w:outlineLvl w:val="0"/>
              <w:rPr>
                <w:sz w:val="26"/>
                <w:szCs w:val="26"/>
              </w:rPr>
            </w:pPr>
            <w:r w:rsidRPr="00AF221E">
              <w:rPr>
                <w:sz w:val="26"/>
                <w:szCs w:val="26"/>
              </w:rPr>
              <w:t xml:space="preserve">- с налогоплательщиков, выбравших в качестве объекта налогообложения доходы; </w:t>
            </w:r>
          </w:p>
          <w:p w:rsidR="0019753B" w:rsidRPr="00AF221E" w:rsidRDefault="0019753B" w:rsidP="00AE5111">
            <w:pPr>
              <w:widowControl w:val="0"/>
              <w:adjustRightInd w:val="0"/>
              <w:outlineLvl w:val="0"/>
              <w:rPr>
                <w:sz w:val="26"/>
                <w:szCs w:val="26"/>
              </w:rPr>
            </w:pPr>
            <w:r w:rsidRPr="00AF221E">
              <w:rPr>
                <w:sz w:val="26"/>
                <w:szCs w:val="26"/>
              </w:rPr>
              <w:t>- с налогоплательщиков, выбравших в качестве объекта налогообложения доходы, уменьшенные на величину расходов</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1,042</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1,196</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1,040</w:t>
            </w:r>
          </w:p>
        </w:tc>
      </w:tr>
      <w:tr w:rsidR="0019753B" w:rsidRPr="00AF221E" w:rsidTr="00AE5111">
        <w:trPr>
          <w:trHeight w:val="570"/>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lastRenderedPageBreak/>
              <w:t>4.</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Единый налог на вмененный доход для отдельных видов деятельности</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0,900</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0,250</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w:t>
            </w:r>
          </w:p>
        </w:tc>
      </w:tr>
      <w:tr w:rsidR="0019753B" w:rsidRPr="00AF221E" w:rsidTr="00AE5111">
        <w:trPr>
          <w:trHeight w:val="20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5.</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Единый сельскохозяйственный налог</w:t>
            </w:r>
          </w:p>
        </w:tc>
        <w:tc>
          <w:tcPr>
            <w:tcW w:w="1529" w:type="dxa"/>
            <w:tcBorders>
              <w:top w:val="single" w:sz="4" w:space="0" w:color="auto"/>
              <w:left w:val="single" w:sz="4" w:space="0" w:color="auto"/>
              <w:bottom w:val="single" w:sz="4" w:space="0" w:color="auto"/>
              <w:right w:val="single" w:sz="4" w:space="0" w:color="auto"/>
            </w:tcBorders>
          </w:tcPr>
          <w:p w:rsidR="0019753B" w:rsidRPr="00AF221E" w:rsidRDefault="0019753B" w:rsidP="00AE5111">
            <w:pPr>
              <w:widowControl w:val="0"/>
              <w:adjustRightInd w:val="0"/>
              <w:jc w:val="center"/>
              <w:outlineLvl w:val="0"/>
              <w:rPr>
                <w:color w:val="FF0000"/>
                <w:sz w:val="26"/>
                <w:szCs w:val="26"/>
              </w:rPr>
            </w:pPr>
          </w:p>
        </w:tc>
        <w:tc>
          <w:tcPr>
            <w:tcW w:w="1456" w:type="dxa"/>
            <w:tcBorders>
              <w:top w:val="single" w:sz="4" w:space="0" w:color="auto"/>
              <w:left w:val="single" w:sz="4" w:space="0" w:color="auto"/>
              <w:bottom w:val="single" w:sz="4" w:space="0" w:color="auto"/>
              <w:right w:val="single" w:sz="4" w:space="0" w:color="auto"/>
            </w:tcBorders>
          </w:tcPr>
          <w:p w:rsidR="0019753B" w:rsidRPr="00AF221E" w:rsidRDefault="0019753B" w:rsidP="00AE5111">
            <w:pPr>
              <w:widowControl w:val="0"/>
              <w:adjustRightInd w:val="0"/>
              <w:jc w:val="center"/>
              <w:outlineLvl w:val="0"/>
              <w:rPr>
                <w:color w:val="FF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19753B" w:rsidRPr="00AF221E" w:rsidRDefault="0019753B" w:rsidP="00AE5111">
            <w:pPr>
              <w:widowControl w:val="0"/>
              <w:adjustRightInd w:val="0"/>
              <w:jc w:val="center"/>
              <w:outlineLvl w:val="0"/>
              <w:rPr>
                <w:color w:val="FF0000"/>
                <w:sz w:val="26"/>
                <w:szCs w:val="26"/>
              </w:rPr>
            </w:pPr>
          </w:p>
        </w:tc>
      </w:tr>
      <w:tr w:rsidR="0019753B" w:rsidRPr="00AF221E" w:rsidTr="00AE5111">
        <w:trPr>
          <w:trHeight w:val="51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6.</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Налог, взимаемый в связи с применением патентной системы налогообложения</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jc w:val="center"/>
              <w:rPr>
                <w:sz w:val="26"/>
                <w:szCs w:val="26"/>
              </w:rPr>
            </w:pPr>
            <w:r w:rsidRPr="00013990">
              <w:rPr>
                <w:sz w:val="26"/>
                <w:szCs w:val="26"/>
              </w:rPr>
              <w:t>1,038</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jc w:val="center"/>
              <w:rPr>
                <w:sz w:val="26"/>
                <w:szCs w:val="26"/>
              </w:rPr>
            </w:pPr>
            <w:r w:rsidRPr="00013990">
              <w:rPr>
                <w:sz w:val="26"/>
                <w:szCs w:val="26"/>
              </w:rPr>
              <w:t>1,025</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jc w:val="center"/>
              <w:rPr>
                <w:sz w:val="26"/>
                <w:szCs w:val="26"/>
              </w:rPr>
            </w:pPr>
            <w:r w:rsidRPr="00013990">
              <w:rPr>
                <w:sz w:val="26"/>
                <w:szCs w:val="26"/>
              </w:rPr>
              <w:t>1,011</w:t>
            </w:r>
          </w:p>
        </w:tc>
      </w:tr>
      <w:tr w:rsidR="0019753B" w:rsidRPr="00AF221E" w:rsidTr="00AE5111">
        <w:trPr>
          <w:trHeight w:val="20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7.</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Налог на имущество физических лиц</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1,028</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w:t>
            </w:r>
          </w:p>
        </w:tc>
      </w:tr>
      <w:tr w:rsidR="0019753B" w:rsidRPr="00AF221E" w:rsidTr="00AE5111">
        <w:trPr>
          <w:trHeight w:val="20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8.</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Земельный налог</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r>
      <w:tr w:rsidR="0019753B" w:rsidRPr="00AF221E" w:rsidTr="00AE5111">
        <w:trPr>
          <w:trHeight w:val="20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9.</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Государственная пошлина</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1,034</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1,037</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1,037</w:t>
            </w:r>
          </w:p>
        </w:tc>
      </w:tr>
      <w:tr w:rsidR="0019753B" w:rsidRPr="00AF221E" w:rsidTr="00AE5111">
        <w:trPr>
          <w:trHeight w:val="20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10.</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adjustRightInd w:val="0"/>
              <w:rPr>
                <w:sz w:val="26"/>
                <w:szCs w:val="26"/>
              </w:rPr>
            </w:pPr>
            <w:r w:rsidRPr="00AF221E">
              <w:rPr>
                <w:sz w:val="26"/>
                <w:szCs w:val="26"/>
              </w:rPr>
              <w:t>Неналоговые доходы</w:t>
            </w:r>
          </w:p>
          <w:p w:rsidR="0019753B" w:rsidRPr="00AF221E" w:rsidRDefault="0019753B" w:rsidP="00AE5111">
            <w:pPr>
              <w:adjustRightInd w:val="0"/>
              <w:rPr>
                <w:rFonts w:eastAsia="Calibri"/>
                <w:sz w:val="26"/>
                <w:szCs w:val="26"/>
              </w:rPr>
            </w:pPr>
            <w:r w:rsidRPr="00AF221E">
              <w:rPr>
                <w:sz w:val="26"/>
                <w:szCs w:val="26"/>
              </w:rPr>
              <w:t xml:space="preserve"> </w:t>
            </w:r>
            <w:r w:rsidRPr="00AF221E">
              <w:rPr>
                <w:rFonts w:eastAsia="Calibri"/>
                <w:sz w:val="26"/>
                <w:szCs w:val="26"/>
              </w:rPr>
              <w:t>за исключением:</w:t>
            </w:r>
          </w:p>
          <w:p w:rsidR="0019753B" w:rsidRPr="00AF221E" w:rsidRDefault="0019753B" w:rsidP="00AE5111">
            <w:pPr>
              <w:adjustRightInd w:val="0"/>
              <w:rPr>
                <w:rFonts w:eastAsia="Calibri"/>
                <w:sz w:val="26"/>
                <w:szCs w:val="26"/>
              </w:rPr>
            </w:pPr>
            <w:r w:rsidRPr="00AF221E">
              <w:rPr>
                <w:rFonts w:eastAsia="Calibri"/>
                <w:sz w:val="26"/>
                <w:szCs w:val="26"/>
              </w:rPr>
              <w:t xml:space="preserve"> - доходов от сдачи в аренду земельных участков, </w:t>
            </w:r>
          </w:p>
          <w:p w:rsidR="0019753B" w:rsidRPr="00AF221E" w:rsidRDefault="0019753B" w:rsidP="00AE5111">
            <w:pPr>
              <w:adjustRightInd w:val="0"/>
              <w:rPr>
                <w:rFonts w:eastAsia="Calibri"/>
                <w:sz w:val="26"/>
                <w:szCs w:val="26"/>
              </w:rPr>
            </w:pPr>
            <w:r w:rsidRPr="00AF221E">
              <w:rPr>
                <w:rFonts w:eastAsia="Calibri"/>
                <w:sz w:val="26"/>
                <w:szCs w:val="26"/>
              </w:rPr>
              <w:t>- доходов от оказания платных услуг (работ) и компенсации затрат государства,</w:t>
            </w:r>
          </w:p>
          <w:p w:rsidR="0019753B" w:rsidRPr="00AF221E" w:rsidRDefault="0019753B" w:rsidP="00AE5111">
            <w:pPr>
              <w:adjustRightInd w:val="0"/>
              <w:rPr>
                <w:rFonts w:eastAsia="Calibri"/>
                <w:sz w:val="26"/>
                <w:szCs w:val="26"/>
              </w:rPr>
            </w:pPr>
            <w:r w:rsidRPr="00AF221E">
              <w:rPr>
                <w:rFonts w:eastAsia="Calibri"/>
                <w:sz w:val="26"/>
                <w:szCs w:val="26"/>
              </w:rPr>
              <w:t xml:space="preserve"> - доходов от продажи материальных и нематериальных активов,</w:t>
            </w:r>
          </w:p>
          <w:p w:rsidR="0019753B" w:rsidRPr="00AF221E" w:rsidRDefault="0019753B" w:rsidP="00AE5111">
            <w:pPr>
              <w:adjustRightInd w:val="0"/>
              <w:rPr>
                <w:rFonts w:eastAsia="Calibri"/>
                <w:sz w:val="26"/>
                <w:szCs w:val="26"/>
              </w:rPr>
            </w:pPr>
            <w:r w:rsidRPr="00AF221E">
              <w:rPr>
                <w:rFonts w:eastAsia="Calibri"/>
                <w:sz w:val="26"/>
                <w:szCs w:val="26"/>
              </w:rPr>
              <w:t xml:space="preserve">- доходов от продажи земельных участков, </w:t>
            </w:r>
          </w:p>
          <w:p w:rsidR="0019753B" w:rsidRPr="00AF221E" w:rsidRDefault="0019753B" w:rsidP="00AE5111">
            <w:pPr>
              <w:adjustRightInd w:val="0"/>
              <w:rPr>
                <w:rFonts w:eastAsia="Calibri"/>
                <w:sz w:val="26"/>
                <w:szCs w:val="26"/>
              </w:rPr>
            </w:pPr>
            <w:r w:rsidRPr="00AF221E">
              <w:rPr>
                <w:rFonts w:eastAsia="Calibri"/>
                <w:sz w:val="26"/>
                <w:szCs w:val="26"/>
              </w:rPr>
              <w:t>- прочих неналоговых доходов</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1,034</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1,037</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1,037</w:t>
            </w:r>
          </w:p>
        </w:tc>
      </w:tr>
      <w:tr w:rsidR="0019753B" w:rsidRPr="00AF221E" w:rsidTr="00AE5111">
        <w:trPr>
          <w:trHeight w:val="104"/>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11.</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outlineLvl w:val="0"/>
              <w:rPr>
                <w:sz w:val="26"/>
                <w:szCs w:val="26"/>
              </w:rPr>
            </w:pPr>
            <w:r w:rsidRPr="00AF221E">
              <w:rPr>
                <w:sz w:val="26"/>
                <w:szCs w:val="26"/>
              </w:rPr>
              <w:t>Доходы от сдачи в аренду земельных участков</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1,040</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1,040</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1,040</w:t>
            </w:r>
          </w:p>
        </w:tc>
      </w:tr>
      <w:tr w:rsidR="0019753B" w:rsidRPr="00AF221E" w:rsidTr="00AE5111">
        <w:trPr>
          <w:trHeight w:val="479"/>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12.</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adjustRightInd w:val="0"/>
              <w:rPr>
                <w:rFonts w:eastAsia="Calibri"/>
                <w:sz w:val="26"/>
                <w:szCs w:val="26"/>
              </w:rPr>
            </w:pPr>
            <w:r w:rsidRPr="00AF221E">
              <w:rPr>
                <w:rFonts w:eastAsia="Calibri"/>
                <w:sz w:val="26"/>
                <w:szCs w:val="26"/>
              </w:rPr>
              <w:t>Доходы от оказания платных услуг (работ) и компенсации затрат государства</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r>
      <w:tr w:rsidR="0019753B" w:rsidRPr="00AF221E" w:rsidTr="00AE5111">
        <w:trPr>
          <w:trHeight w:val="562"/>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sidRPr="00AF221E">
              <w:rPr>
                <w:sz w:val="26"/>
                <w:szCs w:val="26"/>
              </w:rPr>
              <w:t>13.</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adjustRightInd w:val="0"/>
              <w:rPr>
                <w:rFonts w:eastAsia="Calibri"/>
                <w:sz w:val="26"/>
                <w:szCs w:val="26"/>
              </w:rPr>
            </w:pPr>
            <w:r w:rsidRPr="00AF221E">
              <w:rPr>
                <w:rFonts w:eastAsia="Calibri"/>
                <w:sz w:val="26"/>
                <w:szCs w:val="26"/>
              </w:rPr>
              <w:t>Доходы от продажи материальных и нематериальных активов и земельных участков</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r>
      <w:tr w:rsidR="0019753B" w:rsidRPr="00AF221E" w:rsidTr="00AE5111">
        <w:trPr>
          <w:trHeight w:val="276"/>
        </w:trPr>
        <w:tc>
          <w:tcPr>
            <w:tcW w:w="542"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widowControl w:val="0"/>
              <w:adjustRightInd w:val="0"/>
              <w:jc w:val="center"/>
              <w:outlineLvl w:val="0"/>
              <w:rPr>
                <w:sz w:val="26"/>
                <w:szCs w:val="26"/>
              </w:rPr>
            </w:pPr>
            <w:r>
              <w:rPr>
                <w:sz w:val="26"/>
                <w:szCs w:val="26"/>
              </w:rPr>
              <w:t>14</w:t>
            </w:r>
            <w:r w:rsidRPr="00AF221E">
              <w:rPr>
                <w:sz w:val="26"/>
                <w:szCs w:val="26"/>
              </w:rPr>
              <w:t>.</w:t>
            </w:r>
          </w:p>
        </w:tc>
        <w:tc>
          <w:tcPr>
            <w:tcW w:w="4643" w:type="dxa"/>
            <w:tcBorders>
              <w:top w:val="single" w:sz="4" w:space="0" w:color="auto"/>
              <w:left w:val="single" w:sz="4" w:space="0" w:color="auto"/>
              <w:bottom w:val="single" w:sz="4" w:space="0" w:color="auto"/>
              <w:right w:val="single" w:sz="4" w:space="0" w:color="auto"/>
            </w:tcBorders>
            <w:hideMark/>
          </w:tcPr>
          <w:p w:rsidR="0019753B" w:rsidRPr="00AF221E" w:rsidRDefault="0019753B" w:rsidP="00AE5111">
            <w:pPr>
              <w:adjustRightInd w:val="0"/>
              <w:rPr>
                <w:rFonts w:eastAsia="Calibri"/>
                <w:sz w:val="26"/>
                <w:szCs w:val="26"/>
              </w:rPr>
            </w:pPr>
            <w:r w:rsidRPr="00AF221E">
              <w:rPr>
                <w:rFonts w:eastAsia="Calibri"/>
                <w:sz w:val="26"/>
                <w:szCs w:val="26"/>
              </w:rPr>
              <w:t>Прочие неналоговые доходы</w:t>
            </w:r>
          </w:p>
        </w:tc>
        <w:tc>
          <w:tcPr>
            <w:tcW w:w="152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456"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c>
          <w:tcPr>
            <w:tcW w:w="1559" w:type="dxa"/>
            <w:tcBorders>
              <w:top w:val="single" w:sz="4" w:space="0" w:color="auto"/>
              <w:left w:val="single" w:sz="4" w:space="0" w:color="auto"/>
              <w:bottom w:val="single" w:sz="4" w:space="0" w:color="auto"/>
              <w:right w:val="single" w:sz="4" w:space="0" w:color="auto"/>
            </w:tcBorders>
          </w:tcPr>
          <w:p w:rsidR="0019753B" w:rsidRPr="00013990" w:rsidRDefault="0019753B" w:rsidP="00AE5111">
            <w:pPr>
              <w:widowControl w:val="0"/>
              <w:adjustRightInd w:val="0"/>
              <w:jc w:val="center"/>
              <w:outlineLvl w:val="0"/>
              <w:rPr>
                <w:sz w:val="26"/>
                <w:szCs w:val="26"/>
              </w:rPr>
            </w:pPr>
            <w:r w:rsidRPr="00013990">
              <w:rPr>
                <w:sz w:val="26"/>
                <w:szCs w:val="26"/>
              </w:rPr>
              <w:t>1,000</w:t>
            </w:r>
          </w:p>
        </w:tc>
      </w:tr>
    </w:tbl>
    <w:p w:rsidR="0019753B" w:rsidRPr="00AF221E" w:rsidRDefault="0019753B" w:rsidP="0019753B">
      <w:pPr>
        <w:pStyle w:val="ConsPlusNormal"/>
        <w:widowControl/>
        <w:ind w:firstLine="0"/>
        <w:jc w:val="both"/>
        <w:outlineLvl w:val="0"/>
        <w:rPr>
          <w:rFonts w:ascii="PT Astra Serif" w:hAnsi="PT Astra Serif" w:cs="Times New Roman"/>
          <w:color w:val="FF0000"/>
          <w:sz w:val="26"/>
          <w:szCs w:val="26"/>
        </w:rPr>
      </w:pPr>
    </w:p>
    <w:p w:rsidR="0019753B" w:rsidRPr="00AF221E" w:rsidRDefault="0019753B" w:rsidP="0019753B">
      <w:pPr>
        <w:rPr>
          <w:sz w:val="26"/>
          <w:szCs w:val="26"/>
        </w:rPr>
      </w:pPr>
    </w:p>
    <w:p w:rsidR="0019753B" w:rsidRPr="006D29BD" w:rsidRDefault="0019753B" w:rsidP="006D29BD">
      <w:pPr>
        <w:rPr>
          <w:sz w:val="26"/>
          <w:szCs w:val="26"/>
        </w:rPr>
      </w:pPr>
    </w:p>
    <w:sectPr w:rsidR="0019753B" w:rsidRPr="006D29BD" w:rsidSect="000177EA">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34" w:rsidRDefault="00980134" w:rsidP="0019753B">
      <w:r>
        <w:separator/>
      </w:r>
    </w:p>
  </w:endnote>
  <w:endnote w:type="continuationSeparator" w:id="0">
    <w:p w:rsidR="00980134" w:rsidRDefault="00980134" w:rsidP="0019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34" w:rsidRDefault="00980134" w:rsidP="0019753B">
      <w:r>
        <w:separator/>
      </w:r>
    </w:p>
  </w:footnote>
  <w:footnote w:type="continuationSeparator" w:id="0">
    <w:p w:rsidR="00980134" w:rsidRDefault="00980134" w:rsidP="0019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833415"/>
      <w:docPartObj>
        <w:docPartGallery w:val="Page Numbers (Top of Page)"/>
        <w:docPartUnique/>
      </w:docPartObj>
    </w:sdtPr>
    <w:sdtContent>
      <w:p w:rsidR="0019753B" w:rsidRDefault="0019753B">
        <w:pPr>
          <w:pStyle w:val="a5"/>
          <w:jc w:val="center"/>
        </w:pPr>
        <w:r>
          <w:fldChar w:fldCharType="begin"/>
        </w:r>
        <w:r>
          <w:instrText>PAGE   \* MERGEFORMAT</w:instrText>
        </w:r>
        <w:r>
          <w:fldChar w:fldCharType="separate"/>
        </w:r>
        <w:r w:rsidR="000177EA">
          <w:rPr>
            <w:noProof/>
          </w:rPr>
          <w:t>16</w:t>
        </w:r>
        <w:r>
          <w:fldChar w:fldCharType="end"/>
        </w:r>
      </w:p>
    </w:sdtContent>
  </w:sdt>
  <w:p w:rsidR="0019753B" w:rsidRDefault="001975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177EA"/>
    <w:rsid w:val="0019753B"/>
    <w:rsid w:val="00217E09"/>
    <w:rsid w:val="002E4E81"/>
    <w:rsid w:val="0031020B"/>
    <w:rsid w:val="00421C4B"/>
    <w:rsid w:val="004877B4"/>
    <w:rsid w:val="004A48AE"/>
    <w:rsid w:val="004F3578"/>
    <w:rsid w:val="00524F8B"/>
    <w:rsid w:val="00566B11"/>
    <w:rsid w:val="006D29BD"/>
    <w:rsid w:val="00766ABA"/>
    <w:rsid w:val="007F097C"/>
    <w:rsid w:val="008C4B8C"/>
    <w:rsid w:val="00980134"/>
    <w:rsid w:val="009869D7"/>
    <w:rsid w:val="00A315F2"/>
    <w:rsid w:val="00A32D57"/>
    <w:rsid w:val="00A96B2C"/>
    <w:rsid w:val="00B85B4C"/>
    <w:rsid w:val="00C5181B"/>
    <w:rsid w:val="00C86C01"/>
    <w:rsid w:val="00CA2FF8"/>
    <w:rsid w:val="00CB43D7"/>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6D29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D29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19753B"/>
    <w:pPr>
      <w:tabs>
        <w:tab w:val="center" w:pos="4677"/>
        <w:tab w:val="right" w:pos="9355"/>
      </w:tabs>
    </w:pPr>
  </w:style>
  <w:style w:type="character" w:customStyle="1" w:styleId="a6">
    <w:name w:val="Верхний колонтитул Знак"/>
    <w:basedOn w:val="a0"/>
    <w:link w:val="a5"/>
    <w:uiPriority w:val="99"/>
    <w:rsid w:val="0019753B"/>
  </w:style>
  <w:style w:type="paragraph" w:styleId="a7">
    <w:name w:val="footer"/>
    <w:basedOn w:val="a"/>
    <w:link w:val="a8"/>
    <w:uiPriority w:val="99"/>
    <w:unhideWhenUsed/>
    <w:rsid w:val="0019753B"/>
    <w:pPr>
      <w:tabs>
        <w:tab w:val="center" w:pos="4677"/>
        <w:tab w:val="right" w:pos="9355"/>
      </w:tabs>
    </w:pPr>
  </w:style>
  <w:style w:type="character" w:customStyle="1" w:styleId="a8">
    <w:name w:val="Нижний колонтитул Знак"/>
    <w:basedOn w:val="a0"/>
    <w:link w:val="a7"/>
    <w:uiPriority w:val="99"/>
    <w:rsid w:val="0019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5876</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37</cp:revision>
  <cp:lastPrinted>2019-11-13T09:24:00Z</cp:lastPrinted>
  <dcterms:created xsi:type="dcterms:W3CDTF">2014-04-14T10:25:00Z</dcterms:created>
  <dcterms:modified xsi:type="dcterms:W3CDTF">2019-11-13T09:31:00Z</dcterms:modified>
</cp:coreProperties>
</file>