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ED" w:rsidRPr="00C32501" w:rsidRDefault="00D46E73" w:rsidP="00D46E73">
      <w:pPr>
        <w:jc w:val="center"/>
        <w:rPr>
          <w:sz w:val="28"/>
          <w:szCs w:val="28"/>
        </w:rPr>
      </w:pPr>
      <w:r w:rsidRPr="00C32501">
        <w:rPr>
          <w:sz w:val="28"/>
          <w:szCs w:val="28"/>
        </w:rPr>
        <w:t>Пояснительная записка</w:t>
      </w:r>
    </w:p>
    <w:p w:rsidR="00D46E73" w:rsidRPr="00C32501" w:rsidRDefault="00D46E73" w:rsidP="00D46E73">
      <w:pPr>
        <w:jc w:val="center"/>
        <w:rPr>
          <w:sz w:val="28"/>
          <w:szCs w:val="28"/>
        </w:rPr>
      </w:pPr>
      <w:r w:rsidRPr="00C32501">
        <w:rPr>
          <w:sz w:val="28"/>
          <w:szCs w:val="28"/>
        </w:rPr>
        <w:t xml:space="preserve">к докладу Главы </w:t>
      </w:r>
      <w:r w:rsidR="00763E9F" w:rsidRPr="00C32501">
        <w:rPr>
          <w:sz w:val="28"/>
          <w:szCs w:val="28"/>
        </w:rPr>
        <w:t xml:space="preserve">Администрации </w:t>
      </w:r>
      <w:r w:rsidRPr="00C32501">
        <w:rPr>
          <w:sz w:val="28"/>
          <w:szCs w:val="28"/>
        </w:rPr>
        <w:t>Североуральского городского округа</w:t>
      </w:r>
    </w:p>
    <w:p w:rsidR="001B068F" w:rsidRPr="00C32501" w:rsidRDefault="00D46E73" w:rsidP="00FF5BB2">
      <w:pPr>
        <w:jc w:val="center"/>
        <w:rPr>
          <w:sz w:val="28"/>
          <w:szCs w:val="28"/>
        </w:rPr>
      </w:pPr>
      <w:r w:rsidRPr="00C32501">
        <w:rPr>
          <w:sz w:val="28"/>
          <w:szCs w:val="28"/>
        </w:rPr>
        <w:t>о достигнутых значениях показателей</w:t>
      </w:r>
      <w:r w:rsidR="004D073E" w:rsidRPr="00C32501">
        <w:rPr>
          <w:sz w:val="28"/>
          <w:szCs w:val="28"/>
        </w:rPr>
        <w:t xml:space="preserve"> для оценки</w:t>
      </w:r>
      <w:r w:rsidRPr="00C32501">
        <w:rPr>
          <w:sz w:val="28"/>
          <w:szCs w:val="28"/>
        </w:rPr>
        <w:t xml:space="preserve"> эффективности</w:t>
      </w:r>
      <w:r w:rsidR="004D073E" w:rsidRPr="00C32501">
        <w:rPr>
          <w:sz w:val="28"/>
          <w:szCs w:val="28"/>
        </w:rPr>
        <w:t xml:space="preserve"> деятельности</w:t>
      </w:r>
      <w:r w:rsidRPr="00C32501">
        <w:rPr>
          <w:sz w:val="28"/>
          <w:szCs w:val="28"/>
        </w:rPr>
        <w:t xml:space="preserve"> органов местного</w:t>
      </w:r>
      <w:r w:rsidR="004D073E" w:rsidRPr="00C32501">
        <w:rPr>
          <w:sz w:val="28"/>
          <w:szCs w:val="28"/>
        </w:rPr>
        <w:t xml:space="preserve"> </w:t>
      </w:r>
      <w:r w:rsidRPr="00C32501">
        <w:rPr>
          <w:sz w:val="28"/>
          <w:szCs w:val="28"/>
        </w:rPr>
        <w:t xml:space="preserve">самоуправления за </w:t>
      </w:r>
      <w:r w:rsidR="003E0DB2" w:rsidRPr="00C32501">
        <w:rPr>
          <w:sz w:val="28"/>
          <w:szCs w:val="28"/>
        </w:rPr>
        <w:t xml:space="preserve">  2015</w:t>
      </w:r>
      <w:r w:rsidR="000F0B4D" w:rsidRPr="00C32501">
        <w:rPr>
          <w:sz w:val="28"/>
          <w:szCs w:val="28"/>
        </w:rPr>
        <w:t xml:space="preserve"> </w:t>
      </w:r>
      <w:r w:rsidR="00943A91" w:rsidRPr="00C32501">
        <w:rPr>
          <w:sz w:val="28"/>
          <w:szCs w:val="28"/>
        </w:rPr>
        <w:t>год и</w:t>
      </w:r>
      <w:r w:rsidR="004D073E" w:rsidRPr="00C32501">
        <w:rPr>
          <w:sz w:val="28"/>
          <w:szCs w:val="28"/>
        </w:rPr>
        <w:t xml:space="preserve"> планируемых значениях на 3-летний период.</w:t>
      </w:r>
    </w:p>
    <w:p w:rsidR="001B068F" w:rsidRPr="00C32501" w:rsidRDefault="001B068F" w:rsidP="00D46E73">
      <w:pPr>
        <w:jc w:val="center"/>
        <w:rPr>
          <w:sz w:val="28"/>
          <w:szCs w:val="28"/>
        </w:rPr>
      </w:pPr>
    </w:p>
    <w:p w:rsidR="001B068F" w:rsidRPr="00C32501" w:rsidRDefault="001B068F" w:rsidP="00D46E73">
      <w:pPr>
        <w:jc w:val="center"/>
        <w:rPr>
          <w:sz w:val="28"/>
          <w:szCs w:val="28"/>
          <w:u w:val="single"/>
        </w:rPr>
      </w:pPr>
      <w:r w:rsidRPr="00C32501">
        <w:rPr>
          <w:sz w:val="28"/>
          <w:szCs w:val="28"/>
          <w:u w:val="single"/>
        </w:rPr>
        <w:t>Экономическое развитие</w:t>
      </w:r>
    </w:p>
    <w:p w:rsidR="00BB73D2" w:rsidRPr="00C32501" w:rsidRDefault="00BB73D2" w:rsidP="002863B3">
      <w:pPr>
        <w:jc w:val="both"/>
        <w:rPr>
          <w:sz w:val="28"/>
          <w:szCs w:val="28"/>
          <w:u w:val="single"/>
        </w:rPr>
      </w:pPr>
    </w:p>
    <w:p w:rsidR="003E0DB2" w:rsidRPr="00C32501" w:rsidRDefault="00173154" w:rsidP="003E0DB2">
      <w:pPr>
        <w:pStyle w:val="Standard"/>
        <w:ind w:firstLine="709"/>
        <w:jc w:val="both"/>
        <w:rPr>
          <w:sz w:val="28"/>
          <w:szCs w:val="28"/>
        </w:rPr>
      </w:pPr>
      <w:r w:rsidRPr="00C32501">
        <w:rPr>
          <w:sz w:val="28"/>
          <w:szCs w:val="28"/>
        </w:rPr>
        <w:t>п.</w:t>
      </w:r>
      <w:r w:rsidR="001A0675" w:rsidRPr="00C32501">
        <w:rPr>
          <w:sz w:val="28"/>
          <w:szCs w:val="28"/>
        </w:rPr>
        <w:t>1</w:t>
      </w:r>
      <w:r w:rsidRPr="00C32501">
        <w:rPr>
          <w:sz w:val="28"/>
          <w:szCs w:val="28"/>
        </w:rPr>
        <w:t>.</w:t>
      </w:r>
      <w:r w:rsidR="001A0675" w:rsidRPr="00C32501">
        <w:rPr>
          <w:sz w:val="28"/>
          <w:szCs w:val="28"/>
        </w:rPr>
        <w:t xml:space="preserve"> </w:t>
      </w:r>
      <w:r w:rsidR="003E0DB2" w:rsidRPr="00C32501">
        <w:rPr>
          <w:sz w:val="28"/>
          <w:szCs w:val="28"/>
        </w:rPr>
        <w:t>В 2015 году в Североуральском городском округе осуществляли деятельность 1046 единиц малых и средних предприятий, что на 4,4 % меньше, чем в 2014 году (1094 единицы). Снижение числа субъектов малого и среднего предпринимательства по сравнению с предыдущим годом объясняется тем, что идет работа по снятию с налогового учета субъектов, длительный срок не осуществляющих предпринимательскую деятельность. В то же время в 2015 году зарегистрировали свою деятельность 127 субъектов малого и среднего предпринимательства.</w:t>
      </w:r>
    </w:p>
    <w:p w:rsidR="003E0DB2" w:rsidRPr="00C32501" w:rsidRDefault="003E0DB2" w:rsidP="003E0DB2">
      <w:pPr>
        <w:pStyle w:val="Standard"/>
        <w:ind w:firstLine="709"/>
        <w:jc w:val="both"/>
        <w:rPr>
          <w:sz w:val="28"/>
          <w:szCs w:val="28"/>
        </w:rPr>
      </w:pPr>
      <w:r w:rsidRPr="00C32501">
        <w:rPr>
          <w:sz w:val="28"/>
          <w:szCs w:val="28"/>
        </w:rPr>
        <w:t xml:space="preserve">Показатель «Число субъектов малого и среднего предпринимательства в расчете на 10 тыс. человек населения» рассчитывается один раз в пять лет на основании данных сплошного наблюдения за деятельностью субъектов малого и среднего предпринимательства (наблюдение проводилось в 2010 году). По данным сплошного наблюдения за деятельностью субъектов малого и среднего предпринимательства данный показатель по итогам 2015 года составил 233,99 единицы. </w:t>
      </w:r>
    </w:p>
    <w:p w:rsidR="003E0DB2" w:rsidRPr="00C32501" w:rsidRDefault="003E0DB2" w:rsidP="003E0DB2">
      <w:pPr>
        <w:pStyle w:val="Standard"/>
        <w:ind w:firstLine="709"/>
        <w:jc w:val="both"/>
        <w:rPr>
          <w:sz w:val="28"/>
          <w:szCs w:val="28"/>
        </w:rPr>
      </w:pPr>
      <w:r w:rsidRPr="00C32501">
        <w:rPr>
          <w:sz w:val="28"/>
          <w:szCs w:val="28"/>
        </w:rPr>
        <w:t>Оборот субъектов малого предпринимательства за 2015 год составил 4006,6 млн. руб., что на 6,0 % больше, чем в 2014 году.</w:t>
      </w:r>
    </w:p>
    <w:p w:rsidR="003E0DB2" w:rsidRPr="00C32501" w:rsidRDefault="003E0DB2" w:rsidP="003E0DB2">
      <w:pPr>
        <w:pStyle w:val="Standard"/>
        <w:ind w:firstLine="709"/>
        <w:jc w:val="both"/>
        <w:rPr>
          <w:sz w:val="28"/>
          <w:szCs w:val="28"/>
        </w:rPr>
      </w:pPr>
      <w:r w:rsidRPr="00C32501">
        <w:rPr>
          <w:sz w:val="28"/>
          <w:szCs w:val="28"/>
        </w:rPr>
        <w:t xml:space="preserve">По данным отдела сводных статистических работ в г.Североуральске на 01.01.2016 года было зарегистрировано 827 индивидуальных предпринимателей, что на 16 единиц или на 1,9 % меньше, чем на начало 2015 года (по причине указанной выше). </w:t>
      </w:r>
    </w:p>
    <w:p w:rsidR="00950174" w:rsidRPr="00C32501" w:rsidRDefault="00950174" w:rsidP="003E0DB2">
      <w:pPr>
        <w:pStyle w:val="Standard"/>
        <w:jc w:val="both"/>
        <w:rPr>
          <w:sz w:val="28"/>
          <w:szCs w:val="28"/>
        </w:rPr>
      </w:pPr>
    </w:p>
    <w:p w:rsidR="003E0DB2" w:rsidRPr="00C32501" w:rsidRDefault="00173154" w:rsidP="003E0DB2">
      <w:pPr>
        <w:pStyle w:val="Standard"/>
        <w:ind w:firstLine="709"/>
        <w:jc w:val="both"/>
        <w:rPr>
          <w:sz w:val="28"/>
          <w:szCs w:val="28"/>
        </w:rPr>
      </w:pPr>
      <w:r w:rsidRPr="00C32501">
        <w:rPr>
          <w:sz w:val="28"/>
          <w:szCs w:val="28"/>
        </w:rPr>
        <w:t>п.</w:t>
      </w:r>
      <w:r w:rsidR="003E0DB2" w:rsidRPr="00C32501">
        <w:rPr>
          <w:sz w:val="28"/>
          <w:szCs w:val="28"/>
        </w:rPr>
        <w:t>2. Всего численность занятых в сфере малого предпринимательства составляет 2354 человек или 12,2 % от численности занятых в экономике городского округа.</w:t>
      </w:r>
    </w:p>
    <w:p w:rsidR="003E0DB2" w:rsidRPr="00C32501" w:rsidRDefault="003E0DB2" w:rsidP="003E0DB2">
      <w:pPr>
        <w:pStyle w:val="Standard"/>
        <w:ind w:firstLine="709"/>
        <w:jc w:val="both"/>
        <w:rPr>
          <w:sz w:val="28"/>
          <w:szCs w:val="28"/>
        </w:rPr>
      </w:pPr>
      <w:r w:rsidRPr="00C32501">
        <w:rPr>
          <w:sz w:val="28"/>
          <w:szCs w:val="28"/>
        </w:rPr>
        <w:t>Среднесписочная численность работников малых и средних предприятий без внешних совместителей составила в 2015 году 1850 человек, что на 5,2 % меньше, чем в 2014 году.</w:t>
      </w:r>
    </w:p>
    <w:p w:rsidR="003E0DB2" w:rsidRPr="00C32501" w:rsidRDefault="003E0DB2" w:rsidP="003E0DB2">
      <w:pPr>
        <w:pStyle w:val="Standard"/>
        <w:jc w:val="right"/>
        <w:rPr>
          <w:sz w:val="24"/>
          <w:szCs w:val="24"/>
        </w:rPr>
      </w:pPr>
      <w:r w:rsidRPr="00C32501">
        <w:rPr>
          <w:sz w:val="24"/>
          <w:szCs w:val="24"/>
        </w:rPr>
        <w:t>Таблица 1</w:t>
      </w:r>
    </w:p>
    <w:p w:rsidR="003E0DB2" w:rsidRPr="00C32501" w:rsidRDefault="003E0DB2" w:rsidP="003E0DB2">
      <w:pPr>
        <w:pStyle w:val="Standard"/>
        <w:jc w:val="center"/>
        <w:rPr>
          <w:sz w:val="28"/>
          <w:szCs w:val="28"/>
        </w:rPr>
      </w:pPr>
      <w:r w:rsidRPr="00C32501">
        <w:rPr>
          <w:sz w:val="28"/>
          <w:szCs w:val="28"/>
        </w:rPr>
        <w:t>Показатели развития малого и среднего предпринимательства</w:t>
      </w:r>
    </w:p>
    <w:p w:rsidR="003E0DB2" w:rsidRPr="00C32501" w:rsidRDefault="003E0DB2" w:rsidP="003E0DB2">
      <w:pPr>
        <w:pStyle w:val="Standard"/>
        <w:jc w:val="center"/>
        <w:rPr>
          <w:b/>
          <w:i/>
          <w:sz w:val="24"/>
          <w:szCs w:val="24"/>
        </w:rPr>
      </w:pPr>
      <w:r w:rsidRPr="00C32501">
        <w:rPr>
          <w:b/>
          <w:i/>
          <w:sz w:val="24"/>
          <w:szCs w:val="24"/>
        </w:rPr>
        <w:t>на территории Североуральского городского округа</w:t>
      </w:r>
    </w:p>
    <w:p w:rsidR="003E0DB2" w:rsidRPr="00C32501" w:rsidRDefault="003E0DB2" w:rsidP="003E0DB2">
      <w:pPr>
        <w:pStyle w:val="Standard"/>
        <w:jc w:val="center"/>
        <w:rPr>
          <w:b/>
          <w:i/>
          <w:sz w:val="24"/>
          <w:szCs w:val="24"/>
        </w:rPr>
      </w:pPr>
    </w:p>
    <w:tbl>
      <w:tblPr>
        <w:tblW w:w="9914" w:type="dxa"/>
        <w:tblInd w:w="108" w:type="dxa"/>
        <w:tblLayout w:type="fixed"/>
        <w:tblCellMar>
          <w:left w:w="10" w:type="dxa"/>
          <w:right w:w="10" w:type="dxa"/>
        </w:tblCellMar>
        <w:tblLook w:val="0000" w:firstRow="0" w:lastRow="0" w:firstColumn="0" w:lastColumn="0" w:noHBand="0" w:noVBand="0"/>
      </w:tblPr>
      <w:tblGrid>
        <w:gridCol w:w="617"/>
        <w:gridCol w:w="4987"/>
        <w:gridCol w:w="1149"/>
        <w:gridCol w:w="1006"/>
        <w:gridCol w:w="1149"/>
        <w:gridCol w:w="1006"/>
      </w:tblGrid>
      <w:tr w:rsidR="00C32501" w:rsidRPr="00C32501" w:rsidTr="00290361">
        <w:trPr>
          <w:trHeight w:val="260"/>
        </w:trPr>
        <w:tc>
          <w:tcPr>
            <w:tcW w:w="61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b/>
                <w:i/>
                <w:sz w:val="24"/>
                <w:szCs w:val="24"/>
              </w:rPr>
            </w:pPr>
            <w:r w:rsidRPr="00C32501">
              <w:rPr>
                <w:b/>
                <w:i/>
                <w:sz w:val="24"/>
                <w:szCs w:val="24"/>
              </w:rPr>
              <w:t>№ п/п</w:t>
            </w:r>
          </w:p>
        </w:tc>
        <w:tc>
          <w:tcPr>
            <w:tcW w:w="498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b/>
                <w:i/>
                <w:sz w:val="24"/>
                <w:szCs w:val="24"/>
              </w:rPr>
            </w:pPr>
            <w:r w:rsidRPr="00C32501">
              <w:rPr>
                <w:b/>
                <w:i/>
                <w:sz w:val="24"/>
                <w:szCs w:val="24"/>
              </w:rPr>
              <w:t>Показатели</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b/>
                <w:i/>
                <w:sz w:val="24"/>
                <w:szCs w:val="24"/>
              </w:rPr>
            </w:pPr>
            <w:r w:rsidRPr="00C32501">
              <w:rPr>
                <w:b/>
                <w:i/>
                <w:sz w:val="24"/>
                <w:szCs w:val="24"/>
              </w:rPr>
              <w:t>Годы</w:t>
            </w:r>
          </w:p>
        </w:tc>
      </w:tr>
      <w:tr w:rsidR="00C32501" w:rsidRPr="00C32501" w:rsidTr="00290361">
        <w:trPr>
          <w:trHeight w:val="70"/>
        </w:trPr>
        <w:tc>
          <w:tcPr>
            <w:tcW w:w="61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jc w:val="center"/>
              <w:rPr>
                <w:b/>
              </w:rPr>
            </w:pPr>
          </w:p>
        </w:tc>
        <w:tc>
          <w:tcPr>
            <w:tcW w:w="498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jc w:val="center"/>
              <w:rPr>
                <w:b/>
              </w:rPr>
            </w:pPr>
          </w:p>
        </w:tc>
        <w:tc>
          <w:tcPr>
            <w:tcW w:w="1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b/>
                <w:i/>
                <w:sz w:val="24"/>
                <w:szCs w:val="24"/>
              </w:rPr>
            </w:pPr>
            <w:r w:rsidRPr="00C32501">
              <w:rPr>
                <w:b/>
                <w:i/>
                <w:sz w:val="24"/>
                <w:szCs w:val="24"/>
              </w:rPr>
              <w:t>2012</w:t>
            </w:r>
          </w:p>
        </w:tc>
        <w:tc>
          <w:tcPr>
            <w:tcW w:w="1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b/>
                <w:i/>
                <w:sz w:val="24"/>
                <w:szCs w:val="24"/>
              </w:rPr>
            </w:pPr>
            <w:r w:rsidRPr="00C32501">
              <w:rPr>
                <w:b/>
                <w:i/>
                <w:sz w:val="24"/>
                <w:szCs w:val="24"/>
              </w:rPr>
              <w:t>2013</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b/>
                <w:i/>
                <w:sz w:val="24"/>
                <w:szCs w:val="24"/>
              </w:rPr>
            </w:pPr>
            <w:r w:rsidRPr="00C32501">
              <w:rPr>
                <w:b/>
                <w:i/>
                <w:sz w:val="24"/>
                <w:szCs w:val="24"/>
              </w:rPr>
              <w:t>2014</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b/>
                <w:i/>
                <w:sz w:val="24"/>
                <w:szCs w:val="24"/>
              </w:rPr>
            </w:pPr>
            <w:r w:rsidRPr="00C32501">
              <w:rPr>
                <w:b/>
                <w:i/>
                <w:sz w:val="24"/>
                <w:szCs w:val="24"/>
              </w:rPr>
              <w:t>2015</w:t>
            </w:r>
          </w:p>
        </w:tc>
      </w:tr>
      <w:tr w:rsidR="00C32501" w:rsidRPr="00C32501" w:rsidTr="00290361">
        <w:trPr>
          <w:trHeight w:val="520"/>
        </w:trPr>
        <w:tc>
          <w:tcPr>
            <w:tcW w:w="6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lastRenderedPageBreak/>
              <w:t>1.</w:t>
            </w:r>
          </w:p>
        </w:tc>
        <w:tc>
          <w:tcPr>
            <w:tcW w:w="49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rPr>
                <w:sz w:val="24"/>
                <w:szCs w:val="24"/>
              </w:rPr>
            </w:pPr>
            <w:r w:rsidRPr="00C32501">
              <w:rPr>
                <w:sz w:val="24"/>
                <w:szCs w:val="24"/>
              </w:rPr>
              <w:t>Число субъектов малого предпринимательства, единиц на 10000 человек населения</w:t>
            </w:r>
          </w:p>
        </w:tc>
        <w:tc>
          <w:tcPr>
            <w:tcW w:w="1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259,43</w:t>
            </w:r>
          </w:p>
        </w:tc>
        <w:tc>
          <w:tcPr>
            <w:tcW w:w="1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237,12</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233,99</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233,99</w:t>
            </w:r>
          </w:p>
        </w:tc>
      </w:tr>
      <w:tr w:rsidR="00C32501" w:rsidRPr="00C32501" w:rsidTr="00290361">
        <w:trPr>
          <w:trHeight w:val="1366"/>
        </w:trPr>
        <w:tc>
          <w:tcPr>
            <w:tcW w:w="6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2.</w:t>
            </w:r>
          </w:p>
        </w:tc>
        <w:tc>
          <w:tcPr>
            <w:tcW w:w="49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rPr>
                <w:sz w:val="24"/>
                <w:szCs w:val="24"/>
              </w:rPr>
            </w:pPr>
            <w:r w:rsidRPr="00C32501">
              <w:rPr>
                <w:sz w:val="24"/>
                <w:szCs w:val="24"/>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 процент</w:t>
            </w:r>
          </w:p>
        </w:tc>
        <w:tc>
          <w:tcPr>
            <w:tcW w:w="1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12,2</w:t>
            </w:r>
          </w:p>
        </w:tc>
        <w:tc>
          <w:tcPr>
            <w:tcW w:w="1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12,2</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12,2</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12,2</w:t>
            </w:r>
          </w:p>
        </w:tc>
      </w:tr>
      <w:tr w:rsidR="00C32501" w:rsidRPr="00C32501" w:rsidTr="00290361">
        <w:trPr>
          <w:trHeight w:val="2110"/>
        </w:trPr>
        <w:tc>
          <w:tcPr>
            <w:tcW w:w="6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3.</w:t>
            </w:r>
          </w:p>
        </w:tc>
        <w:tc>
          <w:tcPr>
            <w:tcW w:w="49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rPr>
                <w:sz w:val="24"/>
                <w:szCs w:val="24"/>
              </w:rPr>
            </w:pPr>
            <w:r w:rsidRPr="00C32501">
              <w:rPr>
                <w:sz w:val="24"/>
                <w:szCs w:val="24"/>
              </w:rPr>
              <w:t xml:space="preserve">Площадь зарегистрированных на территории муниципального образования бизнес-инкубаторов, промышленных парков, технопарков, научных парков, инновационно-технологических центров и </w:t>
            </w:r>
            <w:r w:rsidRPr="00C32501">
              <w:rPr>
                <w:sz w:val="24"/>
                <w:szCs w:val="24"/>
                <w:u w:val="single"/>
              </w:rPr>
              <w:t>иных объектов</w:t>
            </w:r>
            <w:r w:rsidRPr="00C32501">
              <w:rPr>
                <w:sz w:val="24"/>
                <w:szCs w:val="24"/>
              </w:rPr>
              <w:t>, относящихся к инфраструктуре поддержки субъектов малого и среднего предпринимательства, в расчете на 100 малых и средних компаний</w:t>
            </w:r>
          </w:p>
        </w:tc>
        <w:tc>
          <w:tcPr>
            <w:tcW w:w="1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0</w:t>
            </w:r>
          </w:p>
        </w:tc>
        <w:tc>
          <w:tcPr>
            <w:tcW w:w="10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0</w:t>
            </w:r>
          </w:p>
        </w:tc>
      </w:tr>
      <w:tr w:rsidR="00C32501" w:rsidRPr="00C32501" w:rsidTr="00290361">
        <w:trPr>
          <w:trHeight w:val="735"/>
        </w:trPr>
        <w:tc>
          <w:tcPr>
            <w:tcW w:w="6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4.</w:t>
            </w:r>
          </w:p>
        </w:tc>
        <w:tc>
          <w:tcPr>
            <w:tcW w:w="49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rPr>
                <w:sz w:val="24"/>
                <w:szCs w:val="24"/>
              </w:rPr>
            </w:pPr>
            <w:r w:rsidRPr="00C32501">
              <w:rPr>
                <w:sz w:val="24"/>
                <w:szCs w:val="24"/>
              </w:rPr>
              <w:t>Средства, выделяемые из муниципального бюджета на развитие и поддержку малого предпринимательства, тыс. руб.</w:t>
            </w:r>
          </w:p>
        </w:tc>
        <w:tc>
          <w:tcPr>
            <w:tcW w:w="1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313,2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240,0</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562,0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 xml:space="preserve">600,0 </w:t>
            </w:r>
          </w:p>
        </w:tc>
      </w:tr>
      <w:tr w:rsidR="003E0DB2" w:rsidRPr="00C32501" w:rsidTr="00290361">
        <w:trPr>
          <w:trHeight w:val="464"/>
        </w:trPr>
        <w:tc>
          <w:tcPr>
            <w:tcW w:w="6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5.</w:t>
            </w:r>
          </w:p>
        </w:tc>
        <w:tc>
          <w:tcPr>
            <w:tcW w:w="49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rPr>
                <w:sz w:val="24"/>
                <w:szCs w:val="24"/>
              </w:rPr>
            </w:pPr>
            <w:r w:rsidRPr="00C32501">
              <w:rPr>
                <w:sz w:val="24"/>
                <w:szCs w:val="24"/>
              </w:rPr>
              <w:t>Средства, выделяемые из муниципального бюджета в расчете на одно малое предприятие, тыс. руб.</w:t>
            </w:r>
          </w:p>
        </w:tc>
        <w:tc>
          <w:tcPr>
            <w:tcW w:w="11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1,58</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1,03</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2,24</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0DB2" w:rsidRPr="00C32501" w:rsidRDefault="003E0DB2" w:rsidP="00290361">
            <w:pPr>
              <w:pStyle w:val="Standard"/>
              <w:jc w:val="center"/>
              <w:rPr>
                <w:sz w:val="24"/>
                <w:szCs w:val="24"/>
              </w:rPr>
            </w:pPr>
            <w:r w:rsidRPr="00C32501">
              <w:rPr>
                <w:sz w:val="24"/>
                <w:szCs w:val="24"/>
              </w:rPr>
              <w:t>2,74</w:t>
            </w:r>
          </w:p>
        </w:tc>
      </w:tr>
    </w:tbl>
    <w:p w:rsidR="003E0DB2" w:rsidRPr="00C32501" w:rsidRDefault="003E0DB2" w:rsidP="003E0DB2">
      <w:pPr>
        <w:pStyle w:val="Standard"/>
        <w:jc w:val="center"/>
        <w:rPr>
          <w:sz w:val="12"/>
          <w:szCs w:val="12"/>
        </w:rPr>
      </w:pPr>
    </w:p>
    <w:p w:rsidR="003E0DB2" w:rsidRPr="00C32501" w:rsidRDefault="003E0DB2" w:rsidP="003E0DB2">
      <w:pPr>
        <w:pStyle w:val="Standard"/>
        <w:ind w:firstLine="708"/>
        <w:jc w:val="both"/>
        <w:rPr>
          <w:sz w:val="28"/>
          <w:szCs w:val="28"/>
        </w:rPr>
      </w:pPr>
      <w:r w:rsidRPr="00C32501">
        <w:rPr>
          <w:sz w:val="28"/>
          <w:szCs w:val="28"/>
        </w:rPr>
        <w:t>На территории Североуральского городского округа в течение 2015 года реализовывалась муниципальная программа «Совершенствование социально-экономической политики в Североуральском городском округе на 2014-2020 годы», утвержденная постановлением Администрации Североуральского городского округа от 30.10.2013 г. № 1536. В состав данной программы входит подпрограмма 2 «Развитие и поддержка малого и среднего предпринимательства в Североуральском городском округе». В 2015 году на реализацию вышеуказанной подпрограммы из средств местного бюджета выделено и освоено 600,0 тыс. рублей или 2,74 тыс. рублей на одно малое предприятие городского округа.</w:t>
      </w:r>
    </w:p>
    <w:p w:rsidR="003E0DB2" w:rsidRPr="00C32501" w:rsidRDefault="003E0DB2" w:rsidP="003E0DB2">
      <w:pPr>
        <w:pStyle w:val="Standard"/>
        <w:ind w:firstLine="709"/>
        <w:jc w:val="both"/>
        <w:rPr>
          <w:sz w:val="28"/>
          <w:szCs w:val="28"/>
        </w:rPr>
      </w:pPr>
      <w:r w:rsidRPr="00C32501">
        <w:rPr>
          <w:sz w:val="28"/>
          <w:szCs w:val="28"/>
        </w:rPr>
        <w:t>В 2015 году размер субсидии из областного бюджета Свердловской области на софинансирование выше указанной подпрограммы составил 399,0 тыс. руб., освоение составило 100,0 %.</w:t>
      </w:r>
    </w:p>
    <w:p w:rsidR="003E0DB2" w:rsidRPr="00C32501" w:rsidRDefault="003E0DB2" w:rsidP="003E0DB2">
      <w:pPr>
        <w:pStyle w:val="Standard"/>
        <w:tabs>
          <w:tab w:val="left" w:pos="5556"/>
        </w:tabs>
        <w:ind w:firstLine="709"/>
        <w:jc w:val="both"/>
        <w:rPr>
          <w:sz w:val="28"/>
          <w:szCs w:val="28"/>
        </w:rPr>
      </w:pPr>
      <w:r w:rsidRPr="00C32501">
        <w:rPr>
          <w:sz w:val="28"/>
          <w:szCs w:val="28"/>
        </w:rPr>
        <w:t>В ходе реализации</w:t>
      </w:r>
      <w:r w:rsidRPr="00C32501">
        <w:t xml:space="preserve"> </w:t>
      </w:r>
      <w:r w:rsidRPr="00C32501">
        <w:rPr>
          <w:sz w:val="28"/>
          <w:szCs w:val="28"/>
        </w:rPr>
        <w:t xml:space="preserve">подпрограммы 2 «Развитие и поддержка малого и среднего предпринимательства в Североуральском городском округе» в 2015 году денежные средства были выделены на мероприятия по формированию </w:t>
      </w:r>
      <w:r w:rsidRPr="00C32501">
        <w:rPr>
          <w:sz w:val="28"/>
          <w:szCs w:val="28"/>
        </w:rPr>
        <w:lastRenderedPageBreak/>
        <w:t>инфраструктуры поддержки субъектов малого и среднего предпринимательства Североуральского городского округа и обеспечение ее деятельности.</w:t>
      </w:r>
    </w:p>
    <w:p w:rsidR="003E0DB2" w:rsidRPr="00C32501" w:rsidRDefault="003E0DB2" w:rsidP="003E0DB2">
      <w:pPr>
        <w:pStyle w:val="Standard"/>
        <w:jc w:val="both"/>
        <w:rPr>
          <w:sz w:val="28"/>
          <w:szCs w:val="28"/>
        </w:rPr>
      </w:pPr>
    </w:p>
    <w:p w:rsidR="003E0DB2" w:rsidRPr="00C32501" w:rsidRDefault="00173154" w:rsidP="003E0DB2">
      <w:pPr>
        <w:pStyle w:val="Standard"/>
        <w:tabs>
          <w:tab w:val="left" w:pos="5556"/>
        </w:tabs>
        <w:ind w:firstLine="709"/>
        <w:jc w:val="both"/>
        <w:rPr>
          <w:sz w:val="28"/>
          <w:szCs w:val="28"/>
        </w:rPr>
      </w:pPr>
      <w:r w:rsidRPr="00C32501">
        <w:rPr>
          <w:sz w:val="28"/>
          <w:szCs w:val="28"/>
        </w:rPr>
        <w:t>п.</w:t>
      </w:r>
      <w:r w:rsidR="003E0DB2" w:rsidRPr="00C32501">
        <w:rPr>
          <w:sz w:val="28"/>
          <w:szCs w:val="28"/>
        </w:rPr>
        <w:t xml:space="preserve">3. Объем инвестиций в основной капитал (за исключением бюджетных средств) предприятий Североуральского городского округа характеризуется следующими показателями. </w:t>
      </w:r>
    </w:p>
    <w:p w:rsidR="003E0DB2" w:rsidRPr="00C32501" w:rsidRDefault="003E0DB2" w:rsidP="003E0DB2">
      <w:pPr>
        <w:pStyle w:val="Standard"/>
        <w:jc w:val="right"/>
        <w:rPr>
          <w:sz w:val="24"/>
          <w:szCs w:val="24"/>
        </w:rPr>
      </w:pPr>
      <w:r w:rsidRPr="00C32501">
        <w:rPr>
          <w:sz w:val="24"/>
          <w:szCs w:val="24"/>
        </w:rPr>
        <w:t>Таблица 2</w:t>
      </w:r>
    </w:p>
    <w:p w:rsidR="003E0DB2" w:rsidRPr="00C32501" w:rsidRDefault="003E0DB2" w:rsidP="003E0DB2">
      <w:pPr>
        <w:pStyle w:val="Standard"/>
        <w:jc w:val="both"/>
        <w:rPr>
          <w:sz w:val="14"/>
          <w:szCs w:val="14"/>
        </w:rPr>
      </w:pPr>
    </w:p>
    <w:tbl>
      <w:tblPr>
        <w:tblW w:w="9891" w:type="dxa"/>
        <w:tblInd w:w="45" w:type="dxa"/>
        <w:tblLayout w:type="fixed"/>
        <w:tblCellMar>
          <w:left w:w="10" w:type="dxa"/>
          <w:right w:w="10" w:type="dxa"/>
        </w:tblCellMar>
        <w:tblLook w:val="0000" w:firstRow="0" w:lastRow="0" w:firstColumn="0" w:lastColumn="0" w:noHBand="0" w:noVBand="0"/>
      </w:tblPr>
      <w:tblGrid>
        <w:gridCol w:w="595"/>
        <w:gridCol w:w="4098"/>
        <w:gridCol w:w="1255"/>
        <w:gridCol w:w="1419"/>
        <w:gridCol w:w="1201"/>
        <w:gridCol w:w="1323"/>
      </w:tblGrid>
      <w:tr w:rsidR="00C32501" w:rsidRPr="00C32501" w:rsidTr="00290361">
        <w:trPr>
          <w:trHeight w:val="260"/>
        </w:trPr>
        <w:tc>
          <w:tcPr>
            <w:tcW w:w="595" w:type="dxa"/>
            <w:vMerge w:val="restart"/>
            <w:tcBorders>
              <w:top w:val="single" w:sz="2" w:space="0" w:color="000000"/>
              <w:left w:val="single" w:sz="2" w:space="0" w:color="000000"/>
            </w:tcBorders>
            <w:shd w:val="clear" w:color="auto" w:fill="auto"/>
            <w:tcMar>
              <w:top w:w="55" w:type="dxa"/>
              <w:left w:w="55" w:type="dxa"/>
              <w:bottom w:w="55" w:type="dxa"/>
              <w:right w:w="55" w:type="dxa"/>
            </w:tcMar>
          </w:tcPr>
          <w:p w:rsidR="003E0DB2" w:rsidRPr="00C32501" w:rsidRDefault="003E0DB2" w:rsidP="00290361">
            <w:pPr>
              <w:pStyle w:val="TableContents"/>
              <w:snapToGrid w:val="0"/>
              <w:jc w:val="center"/>
              <w:rPr>
                <w:b/>
                <w:bCs/>
                <w:i/>
                <w:iCs/>
                <w:sz w:val="24"/>
                <w:szCs w:val="24"/>
              </w:rPr>
            </w:pPr>
            <w:r w:rsidRPr="00C32501">
              <w:rPr>
                <w:b/>
                <w:bCs/>
                <w:i/>
                <w:iCs/>
                <w:sz w:val="24"/>
                <w:szCs w:val="24"/>
              </w:rPr>
              <w:t>№ п/п</w:t>
            </w:r>
          </w:p>
        </w:tc>
        <w:tc>
          <w:tcPr>
            <w:tcW w:w="4098" w:type="dxa"/>
            <w:vMerge w:val="restart"/>
            <w:tcBorders>
              <w:top w:val="single" w:sz="2" w:space="0" w:color="000000"/>
              <w:left w:val="single" w:sz="2" w:space="0" w:color="000000"/>
            </w:tcBorders>
            <w:shd w:val="clear" w:color="auto" w:fill="auto"/>
            <w:tcMar>
              <w:top w:w="55" w:type="dxa"/>
              <w:left w:w="55" w:type="dxa"/>
              <w:bottom w:w="55" w:type="dxa"/>
              <w:right w:w="55" w:type="dxa"/>
            </w:tcMar>
          </w:tcPr>
          <w:p w:rsidR="003E0DB2" w:rsidRPr="00C32501" w:rsidRDefault="003E0DB2" w:rsidP="00290361">
            <w:pPr>
              <w:pStyle w:val="TableContents"/>
              <w:snapToGrid w:val="0"/>
              <w:jc w:val="center"/>
              <w:rPr>
                <w:b/>
                <w:bCs/>
                <w:i/>
                <w:iCs/>
                <w:sz w:val="24"/>
                <w:szCs w:val="24"/>
              </w:rPr>
            </w:pPr>
            <w:r w:rsidRPr="00C32501">
              <w:rPr>
                <w:b/>
                <w:bCs/>
                <w:i/>
                <w:iCs/>
                <w:sz w:val="24"/>
                <w:szCs w:val="24"/>
              </w:rPr>
              <w:t>Наименование показателя</w:t>
            </w:r>
          </w:p>
        </w:tc>
        <w:tc>
          <w:tcPr>
            <w:tcW w:w="5198" w:type="dxa"/>
            <w:gridSpan w:val="4"/>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3E0DB2" w:rsidRPr="00C32501" w:rsidRDefault="003E0DB2" w:rsidP="00290361">
            <w:pPr>
              <w:pStyle w:val="TableContents"/>
              <w:snapToGrid w:val="0"/>
              <w:jc w:val="center"/>
              <w:rPr>
                <w:b/>
                <w:bCs/>
                <w:i/>
                <w:iCs/>
                <w:sz w:val="24"/>
                <w:szCs w:val="24"/>
              </w:rPr>
            </w:pPr>
            <w:r w:rsidRPr="00C32501">
              <w:rPr>
                <w:b/>
                <w:bCs/>
                <w:i/>
                <w:iCs/>
                <w:sz w:val="24"/>
                <w:szCs w:val="24"/>
              </w:rPr>
              <w:t>в том числе по годам:</w:t>
            </w:r>
          </w:p>
        </w:tc>
      </w:tr>
      <w:tr w:rsidR="00C32501" w:rsidRPr="00C32501" w:rsidTr="00290361">
        <w:trPr>
          <w:trHeight w:val="295"/>
        </w:trPr>
        <w:tc>
          <w:tcPr>
            <w:tcW w:w="595" w:type="dxa"/>
            <w:vMerge/>
            <w:tcBorders>
              <w:left w:val="single" w:sz="2" w:space="0" w:color="000000"/>
              <w:bottom w:val="single" w:sz="2" w:space="0" w:color="000000"/>
            </w:tcBorders>
            <w:shd w:val="clear" w:color="auto" w:fill="auto"/>
            <w:tcMar>
              <w:top w:w="55" w:type="dxa"/>
              <w:left w:w="55" w:type="dxa"/>
              <w:bottom w:w="55" w:type="dxa"/>
              <w:right w:w="55" w:type="dxa"/>
            </w:tcMar>
          </w:tcPr>
          <w:p w:rsidR="003E0DB2" w:rsidRPr="00C32501" w:rsidRDefault="003E0DB2" w:rsidP="00290361">
            <w:pPr>
              <w:pStyle w:val="TableContents"/>
              <w:snapToGrid w:val="0"/>
              <w:jc w:val="center"/>
              <w:rPr>
                <w:b/>
                <w:bCs/>
                <w:i/>
                <w:iCs/>
                <w:sz w:val="24"/>
                <w:szCs w:val="24"/>
              </w:rPr>
            </w:pPr>
          </w:p>
        </w:tc>
        <w:tc>
          <w:tcPr>
            <w:tcW w:w="4098" w:type="dxa"/>
            <w:vMerge/>
            <w:tcBorders>
              <w:left w:val="single" w:sz="2" w:space="0" w:color="000000"/>
              <w:bottom w:val="single" w:sz="2" w:space="0" w:color="000000"/>
            </w:tcBorders>
            <w:shd w:val="clear" w:color="auto" w:fill="auto"/>
            <w:tcMar>
              <w:top w:w="55" w:type="dxa"/>
              <w:left w:w="55" w:type="dxa"/>
              <w:bottom w:w="55" w:type="dxa"/>
              <w:right w:w="55" w:type="dxa"/>
            </w:tcMar>
          </w:tcPr>
          <w:p w:rsidR="003E0DB2" w:rsidRPr="00C32501" w:rsidRDefault="003E0DB2" w:rsidP="00290361">
            <w:pPr>
              <w:pStyle w:val="TableContents"/>
              <w:snapToGrid w:val="0"/>
              <w:jc w:val="center"/>
              <w:rPr>
                <w:b/>
                <w:bCs/>
                <w:i/>
                <w:iCs/>
                <w:sz w:val="24"/>
                <w:szCs w:val="24"/>
              </w:rPr>
            </w:pPr>
          </w:p>
        </w:tc>
        <w:tc>
          <w:tcPr>
            <w:tcW w:w="1255" w:type="dxa"/>
            <w:tcBorders>
              <w:top w:val="single" w:sz="4" w:space="0" w:color="auto"/>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rsidR="003E0DB2" w:rsidRPr="00C32501" w:rsidRDefault="003E0DB2" w:rsidP="00290361">
            <w:pPr>
              <w:pStyle w:val="TableContents"/>
              <w:snapToGrid w:val="0"/>
              <w:ind w:left="54"/>
              <w:jc w:val="center"/>
              <w:rPr>
                <w:b/>
                <w:bCs/>
                <w:i/>
                <w:iCs/>
                <w:sz w:val="24"/>
                <w:szCs w:val="24"/>
              </w:rPr>
            </w:pPr>
            <w:r w:rsidRPr="00C32501">
              <w:rPr>
                <w:b/>
                <w:bCs/>
                <w:i/>
                <w:iCs/>
                <w:sz w:val="24"/>
                <w:szCs w:val="24"/>
              </w:rPr>
              <w:t>2012</w:t>
            </w:r>
          </w:p>
        </w:tc>
        <w:tc>
          <w:tcPr>
            <w:tcW w:w="1419" w:type="dxa"/>
            <w:tcBorders>
              <w:top w:val="single" w:sz="4" w:space="0" w:color="auto"/>
              <w:left w:val="single" w:sz="4" w:space="0" w:color="auto"/>
              <w:bottom w:val="single" w:sz="2" w:space="0" w:color="000000"/>
              <w:right w:val="single" w:sz="2" w:space="0" w:color="000000"/>
            </w:tcBorders>
            <w:shd w:val="clear" w:color="auto" w:fill="auto"/>
          </w:tcPr>
          <w:p w:rsidR="003E0DB2" w:rsidRPr="00C32501" w:rsidRDefault="003E0DB2" w:rsidP="00290361">
            <w:pPr>
              <w:pStyle w:val="TableContents"/>
              <w:snapToGrid w:val="0"/>
              <w:jc w:val="center"/>
              <w:rPr>
                <w:b/>
                <w:bCs/>
                <w:i/>
                <w:iCs/>
                <w:sz w:val="24"/>
                <w:szCs w:val="24"/>
              </w:rPr>
            </w:pPr>
            <w:r w:rsidRPr="00C32501">
              <w:rPr>
                <w:b/>
                <w:bCs/>
                <w:i/>
                <w:iCs/>
                <w:sz w:val="24"/>
                <w:szCs w:val="24"/>
              </w:rPr>
              <w:t>2013</w:t>
            </w:r>
          </w:p>
        </w:tc>
        <w:tc>
          <w:tcPr>
            <w:tcW w:w="1201" w:type="dxa"/>
            <w:tcBorders>
              <w:top w:val="single" w:sz="4" w:space="0" w:color="auto"/>
              <w:left w:val="single" w:sz="4" w:space="0" w:color="auto"/>
              <w:bottom w:val="single" w:sz="2" w:space="0" w:color="000000"/>
              <w:right w:val="single" w:sz="2" w:space="0" w:color="000000"/>
            </w:tcBorders>
            <w:shd w:val="clear" w:color="auto" w:fill="auto"/>
          </w:tcPr>
          <w:p w:rsidR="003E0DB2" w:rsidRPr="00C32501" w:rsidRDefault="003E0DB2" w:rsidP="00290361">
            <w:pPr>
              <w:pStyle w:val="TableContents"/>
              <w:snapToGrid w:val="0"/>
              <w:jc w:val="center"/>
              <w:rPr>
                <w:b/>
                <w:bCs/>
                <w:i/>
                <w:iCs/>
                <w:sz w:val="24"/>
                <w:szCs w:val="24"/>
              </w:rPr>
            </w:pPr>
            <w:r w:rsidRPr="00C32501">
              <w:rPr>
                <w:b/>
                <w:bCs/>
                <w:i/>
                <w:iCs/>
                <w:sz w:val="24"/>
                <w:szCs w:val="24"/>
              </w:rPr>
              <w:t>2014</w:t>
            </w:r>
          </w:p>
        </w:tc>
        <w:tc>
          <w:tcPr>
            <w:tcW w:w="1323" w:type="dxa"/>
            <w:tcBorders>
              <w:top w:val="single" w:sz="4" w:space="0" w:color="auto"/>
              <w:left w:val="single" w:sz="4" w:space="0" w:color="auto"/>
              <w:bottom w:val="single" w:sz="2" w:space="0" w:color="000000"/>
              <w:right w:val="single" w:sz="2" w:space="0" w:color="000000"/>
            </w:tcBorders>
            <w:shd w:val="clear" w:color="auto" w:fill="auto"/>
          </w:tcPr>
          <w:p w:rsidR="003E0DB2" w:rsidRPr="00C32501" w:rsidRDefault="003E0DB2" w:rsidP="00290361">
            <w:pPr>
              <w:pStyle w:val="TableContents"/>
              <w:snapToGrid w:val="0"/>
              <w:jc w:val="center"/>
              <w:rPr>
                <w:b/>
                <w:bCs/>
                <w:i/>
                <w:iCs/>
                <w:sz w:val="24"/>
                <w:szCs w:val="24"/>
              </w:rPr>
            </w:pPr>
            <w:r w:rsidRPr="00C32501">
              <w:rPr>
                <w:b/>
                <w:bCs/>
                <w:i/>
                <w:iCs/>
                <w:sz w:val="24"/>
                <w:szCs w:val="24"/>
              </w:rPr>
              <w:t>2015</w:t>
            </w:r>
          </w:p>
        </w:tc>
      </w:tr>
      <w:tr w:rsidR="00C32501" w:rsidRPr="00C32501" w:rsidTr="00290361">
        <w:trPr>
          <w:trHeight w:val="683"/>
        </w:trPr>
        <w:tc>
          <w:tcPr>
            <w:tcW w:w="595" w:type="dxa"/>
            <w:tcBorders>
              <w:left w:val="single" w:sz="2" w:space="0" w:color="000000"/>
              <w:bottom w:val="single" w:sz="2" w:space="0" w:color="000000"/>
            </w:tcBorders>
            <w:shd w:val="clear" w:color="auto" w:fill="auto"/>
            <w:tcMar>
              <w:top w:w="55" w:type="dxa"/>
              <w:left w:w="55" w:type="dxa"/>
              <w:bottom w:w="55" w:type="dxa"/>
              <w:right w:w="55" w:type="dxa"/>
            </w:tcMar>
          </w:tcPr>
          <w:p w:rsidR="003E0DB2" w:rsidRPr="00C32501" w:rsidRDefault="003E0DB2" w:rsidP="00290361">
            <w:pPr>
              <w:pStyle w:val="TableContents"/>
              <w:snapToGrid w:val="0"/>
              <w:jc w:val="center"/>
              <w:rPr>
                <w:sz w:val="24"/>
                <w:szCs w:val="24"/>
              </w:rPr>
            </w:pPr>
            <w:r w:rsidRPr="00C32501">
              <w:rPr>
                <w:sz w:val="24"/>
                <w:szCs w:val="24"/>
              </w:rPr>
              <w:t>1.</w:t>
            </w:r>
          </w:p>
        </w:tc>
        <w:tc>
          <w:tcPr>
            <w:tcW w:w="4098" w:type="dxa"/>
            <w:tcBorders>
              <w:left w:val="single" w:sz="2" w:space="0" w:color="000000"/>
              <w:bottom w:val="single" w:sz="2" w:space="0" w:color="000000"/>
            </w:tcBorders>
            <w:shd w:val="clear" w:color="auto" w:fill="auto"/>
            <w:tcMar>
              <w:top w:w="55" w:type="dxa"/>
              <w:left w:w="55" w:type="dxa"/>
              <w:bottom w:w="55" w:type="dxa"/>
              <w:right w:w="55" w:type="dxa"/>
            </w:tcMar>
          </w:tcPr>
          <w:p w:rsidR="003E0DB2" w:rsidRPr="00C32501" w:rsidRDefault="003E0DB2" w:rsidP="00290361">
            <w:pPr>
              <w:pStyle w:val="TableContents"/>
              <w:snapToGrid w:val="0"/>
              <w:rPr>
                <w:sz w:val="24"/>
                <w:szCs w:val="24"/>
              </w:rPr>
            </w:pPr>
            <w:r w:rsidRPr="00C32501">
              <w:rPr>
                <w:sz w:val="24"/>
                <w:szCs w:val="24"/>
              </w:rPr>
              <w:t>Объем инвестиций в основной капитал (за исключением бюджетных средств), млн. руб.</w:t>
            </w:r>
          </w:p>
        </w:tc>
        <w:tc>
          <w:tcPr>
            <w:tcW w:w="1255"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rsidR="003E0DB2" w:rsidRPr="00C32501" w:rsidRDefault="003E0DB2" w:rsidP="00290361">
            <w:pPr>
              <w:pStyle w:val="TableContents"/>
              <w:snapToGrid w:val="0"/>
              <w:jc w:val="center"/>
              <w:rPr>
                <w:sz w:val="24"/>
                <w:szCs w:val="24"/>
              </w:rPr>
            </w:pPr>
          </w:p>
          <w:p w:rsidR="003E0DB2" w:rsidRPr="00C32501" w:rsidRDefault="003E0DB2" w:rsidP="00290361">
            <w:pPr>
              <w:pStyle w:val="TableContents"/>
              <w:snapToGrid w:val="0"/>
              <w:jc w:val="center"/>
              <w:rPr>
                <w:sz w:val="24"/>
                <w:szCs w:val="24"/>
              </w:rPr>
            </w:pPr>
            <w:r w:rsidRPr="00C32501">
              <w:rPr>
                <w:sz w:val="24"/>
                <w:szCs w:val="24"/>
              </w:rPr>
              <w:t>2 248,2</w:t>
            </w:r>
          </w:p>
        </w:tc>
        <w:tc>
          <w:tcPr>
            <w:tcW w:w="1419" w:type="dxa"/>
            <w:tcBorders>
              <w:left w:val="single" w:sz="4" w:space="0" w:color="auto"/>
              <w:bottom w:val="single" w:sz="2" w:space="0" w:color="000000"/>
              <w:right w:val="single" w:sz="2" w:space="0" w:color="000000"/>
            </w:tcBorders>
            <w:shd w:val="clear" w:color="auto" w:fill="auto"/>
          </w:tcPr>
          <w:p w:rsidR="003E0DB2" w:rsidRPr="00C32501" w:rsidRDefault="003E0DB2" w:rsidP="00290361">
            <w:pPr>
              <w:pStyle w:val="TableContents"/>
              <w:snapToGrid w:val="0"/>
              <w:jc w:val="center"/>
              <w:rPr>
                <w:sz w:val="24"/>
                <w:szCs w:val="24"/>
              </w:rPr>
            </w:pPr>
          </w:p>
          <w:p w:rsidR="003E0DB2" w:rsidRPr="00C32501" w:rsidRDefault="003E0DB2" w:rsidP="00290361">
            <w:pPr>
              <w:pStyle w:val="TableContents"/>
              <w:snapToGrid w:val="0"/>
              <w:jc w:val="center"/>
              <w:rPr>
                <w:sz w:val="24"/>
                <w:szCs w:val="24"/>
              </w:rPr>
            </w:pPr>
            <w:r w:rsidRPr="00C32501">
              <w:rPr>
                <w:sz w:val="24"/>
                <w:szCs w:val="24"/>
              </w:rPr>
              <w:t>2 855,4</w:t>
            </w:r>
          </w:p>
        </w:tc>
        <w:tc>
          <w:tcPr>
            <w:tcW w:w="1201" w:type="dxa"/>
            <w:tcBorders>
              <w:left w:val="single" w:sz="4" w:space="0" w:color="auto"/>
              <w:bottom w:val="single" w:sz="2" w:space="0" w:color="000000"/>
              <w:right w:val="single" w:sz="2" w:space="0" w:color="000000"/>
            </w:tcBorders>
            <w:shd w:val="clear" w:color="auto" w:fill="auto"/>
          </w:tcPr>
          <w:p w:rsidR="003E0DB2" w:rsidRPr="00C32501" w:rsidRDefault="003E0DB2" w:rsidP="00290361">
            <w:pPr>
              <w:pStyle w:val="TableContents"/>
              <w:snapToGrid w:val="0"/>
              <w:jc w:val="center"/>
              <w:rPr>
                <w:sz w:val="24"/>
                <w:szCs w:val="24"/>
              </w:rPr>
            </w:pPr>
          </w:p>
          <w:p w:rsidR="003E0DB2" w:rsidRPr="00C32501" w:rsidRDefault="003E0DB2" w:rsidP="00290361">
            <w:pPr>
              <w:pStyle w:val="TableContents"/>
              <w:snapToGrid w:val="0"/>
              <w:jc w:val="center"/>
              <w:rPr>
                <w:sz w:val="24"/>
                <w:szCs w:val="24"/>
              </w:rPr>
            </w:pPr>
            <w:r w:rsidRPr="00C32501">
              <w:rPr>
                <w:sz w:val="24"/>
                <w:szCs w:val="24"/>
              </w:rPr>
              <w:t>1 723,3</w:t>
            </w:r>
          </w:p>
        </w:tc>
        <w:tc>
          <w:tcPr>
            <w:tcW w:w="1323" w:type="dxa"/>
            <w:tcBorders>
              <w:left w:val="single" w:sz="4" w:space="0" w:color="auto"/>
              <w:bottom w:val="single" w:sz="2" w:space="0" w:color="000000"/>
              <w:right w:val="single" w:sz="2" w:space="0" w:color="000000"/>
            </w:tcBorders>
            <w:shd w:val="clear" w:color="auto" w:fill="auto"/>
          </w:tcPr>
          <w:p w:rsidR="003E0DB2" w:rsidRPr="00C32501" w:rsidRDefault="003E0DB2" w:rsidP="00290361">
            <w:pPr>
              <w:pStyle w:val="TableContents"/>
              <w:snapToGrid w:val="0"/>
              <w:jc w:val="center"/>
              <w:rPr>
                <w:sz w:val="24"/>
                <w:szCs w:val="24"/>
              </w:rPr>
            </w:pPr>
          </w:p>
          <w:p w:rsidR="003E0DB2" w:rsidRPr="00C32501" w:rsidRDefault="003E0DB2" w:rsidP="00290361">
            <w:pPr>
              <w:pStyle w:val="TableContents"/>
              <w:snapToGrid w:val="0"/>
              <w:jc w:val="center"/>
              <w:rPr>
                <w:sz w:val="24"/>
                <w:szCs w:val="24"/>
              </w:rPr>
            </w:pPr>
            <w:r w:rsidRPr="00C32501">
              <w:rPr>
                <w:sz w:val="24"/>
                <w:szCs w:val="24"/>
              </w:rPr>
              <w:t>1 138,9</w:t>
            </w:r>
          </w:p>
        </w:tc>
      </w:tr>
      <w:tr w:rsidR="003E0DB2" w:rsidRPr="00C32501" w:rsidTr="00290361">
        <w:trPr>
          <w:trHeight w:val="1032"/>
        </w:trPr>
        <w:tc>
          <w:tcPr>
            <w:tcW w:w="595" w:type="dxa"/>
            <w:tcBorders>
              <w:left w:val="single" w:sz="2" w:space="0" w:color="000000"/>
              <w:bottom w:val="single" w:sz="2" w:space="0" w:color="000000"/>
            </w:tcBorders>
            <w:shd w:val="clear" w:color="auto" w:fill="auto"/>
            <w:tcMar>
              <w:top w:w="55" w:type="dxa"/>
              <w:left w:w="55" w:type="dxa"/>
              <w:bottom w:w="55" w:type="dxa"/>
              <w:right w:w="55" w:type="dxa"/>
            </w:tcMar>
          </w:tcPr>
          <w:p w:rsidR="003E0DB2" w:rsidRPr="00C32501" w:rsidRDefault="003E0DB2" w:rsidP="00290361">
            <w:pPr>
              <w:pStyle w:val="TableContents"/>
              <w:snapToGrid w:val="0"/>
              <w:jc w:val="center"/>
              <w:rPr>
                <w:sz w:val="24"/>
                <w:szCs w:val="24"/>
              </w:rPr>
            </w:pPr>
            <w:r w:rsidRPr="00C32501">
              <w:rPr>
                <w:sz w:val="24"/>
                <w:szCs w:val="24"/>
              </w:rPr>
              <w:t>2.</w:t>
            </w:r>
          </w:p>
        </w:tc>
        <w:tc>
          <w:tcPr>
            <w:tcW w:w="4098" w:type="dxa"/>
            <w:tcBorders>
              <w:left w:val="single" w:sz="2" w:space="0" w:color="000000"/>
              <w:bottom w:val="single" w:sz="2" w:space="0" w:color="000000"/>
            </w:tcBorders>
            <w:shd w:val="clear" w:color="auto" w:fill="auto"/>
            <w:tcMar>
              <w:top w:w="55" w:type="dxa"/>
              <w:left w:w="55" w:type="dxa"/>
              <w:bottom w:w="55" w:type="dxa"/>
              <w:right w:w="55" w:type="dxa"/>
            </w:tcMar>
          </w:tcPr>
          <w:p w:rsidR="003E0DB2" w:rsidRPr="00C32501" w:rsidRDefault="003E0DB2" w:rsidP="00290361">
            <w:pPr>
              <w:pStyle w:val="TableContents"/>
              <w:snapToGrid w:val="0"/>
              <w:rPr>
                <w:sz w:val="24"/>
                <w:szCs w:val="24"/>
              </w:rPr>
            </w:pPr>
            <w:r w:rsidRPr="00C32501">
              <w:rPr>
                <w:sz w:val="24"/>
                <w:szCs w:val="24"/>
              </w:rPr>
              <w:t>Объем инвестиций в основной капитал (за исключением бюджетных средств) в расчете на одного жителя, рублей</w:t>
            </w:r>
          </w:p>
        </w:tc>
        <w:tc>
          <w:tcPr>
            <w:tcW w:w="1255"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rsidR="003E0DB2" w:rsidRPr="00C32501" w:rsidRDefault="003E0DB2" w:rsidP="00290361">
            <w:pPr>
              <w:pStyle w:val="TableContents"/>
              <w:snapToGrid w:val="0"/>
              <w:jc w:val="center"/>
              <w:rPr>
                <w:sz w:val="24"/>
                <w:szCs w:val="24"/>
              </w:rPr>
            </w:pPr>
          </w:p>
          <w:p w:rsidR="003E0DB2" w:rsidRPr="00C32501" w:rsidRDefault="003E0DB2" w:rsidP="00290361">
            <w:pPr>
              <w:pStyle w:val="TableContents"/>
              <w:snapToGrid w:val="0"/>
              <w:jc w:val="center"/>
              <w:rPr>
                <w:sz w:val="24"/>
                <w:szCs w:val="24"/>
              </w:rPr>
            </w:pPr>
            <w:r w:rsidRPr="00C32501">
              <w:rPr>
                <w:sz w:val="24"/>
                <w:szCs w:val="24"/>
              </w:rPr>
              <w:t>51 637</w:t>
            </w:r>
          </w:p>
        </w:tc>
        <w:tc>
          <w:tcPr>
            <w:tcW w:w="1419" w:type="dxa"/>
            <w:tcBorders>
              <w:left w:val="single" w:sz="4" w:space="0" w:color="auto"/>
              <w:bottom w:val="single" w:sz="2" w:space="0" w:color="000000"/>
              <w:right w:val="single" w:sz="2" w:space="0" w:color="000000"/>
            </w:tcBorders>
            <w:shd w:val="clear" w:color="auto" w:fill="auto"/>
          </w:tcPr>
          <w:p w:rsidR="003E0DB2" w:rsidRPr="00C32501" w:rsidRDefault="003E0DB2" w:rsidP="00290361">
            <w:pPr>
              <w:pStyle w:val="TableContents"/>
              <w:snapToGrid w:val="0"/>
              <w:jc w:val="center"/>
              <w:rPr>
                <w:sz w:val="24"/>
                <w:szCs w:val="24"/>
              </w:rPr>
            </w:pPr>
          </w:p>
          <w:p w:rsidR="003E0DB2" w:rsidRPr="00C32501" w:rsidRDefault="003E0DB2" w:rsidP="00290361">
            <w:pPr>
              <w:pStyle w:val="TableContents"/>
              <w:snapToGrid w:val="0"/>
              <w:jc w:val="center"/>
              <w:rPr>
                <w:sz w:val="24"/>
                <w:szCs w:val="24"/>
              </w:rPr>
            </w:pPr>
            <w:r w:rsidRPr="00C32501">
              <w:rPr>
                <w:sz w:val="24"/>
                <w:szCs w:val="24"/>
              </w:rPr>
              <w:t>66 514</w:t>
            </w:r>
          </w:p>
        </w:tc>
        <w:tc>
          <w:tcPr>
            <w:tcW w:w="1201" w:type="dxa"/>
            <w:tcBorders>
              <w:left w:val="single" w:sz="4" w:space="0" w:color="auto"/>
              <w:bottom w:val="single" w:sz="2" w:space="0" w:color="000000"/>
              <w:right w:val="single" w:sz="2" w:space="0" w:color="000000"/>
            </w:tcBorders>
            <w:shd w:val="clear" w:color="auto" w:fill="auto"/>
          </w:tcPr>
          <w:p w:rsidR="003E0DB2" w:rsidRPr="00C32501" w:rsidRDefault="003E0DB2" w:rsidP="00290361">
            <w:pPr>
              <w:pStyle w:val="TableContents"/>
              <w:snapToGrid w:val="0"/>
              <w:ind w:left="1260"/>
              <w:jc w:val="center"/>
              <w:rPr>
                <w:sz w:val="24"/>
                <w:szCs w:val="24"/>
              </w:rPr>
            </w:pPr>
          </w:p>
          <w:p w:rsidR="003E0DB2" w:rsidRPr="00C32501" w:rsidRDefault="003E0DB2" w:rsidP="00290361">
            <w:pPr>
              <w:pStyle w:val="TableContents"/>
              <w:snapToGrid w:val="0"/>
              <w:jc w:val="center"/>
              <w:rPr>
                <w:sz w:val="24"/>
                <w:szCs w:val="24"/>
              </w:rPr>
            </w:pPr>
            <w:r w:rsidRPr="00C32501">
              <w:rPr>
                <w:sz w:val="24"/>
                <w:szCs w:val="24"/>
              </w:rPr>
              <w:t>40 691</w:t>
            </w:r>
          </w:p>
        </w:tc>
        <w:tc>
          <w:tcPr>
            <w:tcW w:w="1323" w:type="dxa"/>
            <w:tcBorders>
              <w:left w:val="single" w:sz="4" w:space="0" w:color="auto"/>
              <w:bottom w:val="single" w:sz="2" w:space="0" w:color="000000"/>
              <w:right w:val="single" w:sz="2" w:space="0" w:color="000000"/>
            </w:tcBorders>
            <w:shd w:val="clear" w:color="auto" w:fill="auto"/>
          </w:tcPr>
          <w:p w:rsidR="003E0DB2" w:rsidRPr="00C32501" w:rsidRDefault="003E0DB2" w:rsidP="00290361">
            <w:pPr>
              <w:pStyle w:val="TableContents"/>
              <w:snapToGrid w:val="0"/>
              <w:ind w:left="1260"/>
              <w:jc w:val="center"/>
              <w:rPr>
                <w:sz w:val="24"/>
                <w:szCs w:val="24"/>
              </w:rPr>
            </w:pPr>
          </w:p>
          <w:p w:rsidR="003E0DB2" w:rsidRPr="00C32501" w:rsidRDefault="003E0DB2" w:rsidP="00290361">
            <w:pPr>
              <w:pStyle w:val="TableContents"/>
              <w:snapToGrid w:val="0"/>
              <w:jc w:val="center"/>
              <w:rPr>
                <w:sz w:val="24"/>
                <w:szCs w:val="24"/>
              </w:rPr>
            </w:pPr>
            <w:r w:rsidRPr="00C32501">
              <w:rPr>
                <w:sz w:val="24"/>
                <w:szCs w:val="24"/>
              </w:rPr>
              <w:t>27 225</w:t>
            </w:r>
          </w:p>
        </w:tc>
      </w:tr>
    </w:tbl>
    <w:p w:rsidR="003E0DB2" w:rsidRPr="00C32501" w:rsidRDefault="003E0DB2" w:rsidP="003E0DB2">
      <w:pPr>
        <w:pStyle w:val="Standard"/>
        <w:jc w:val="center"/>
      </w:pPr>
    </w:p>
    <w:p w:rsidR="003E0DB2" w:rsidRPr="00C32501" w:rsidRDefault="003E0DB2" w:rsidP="003E0DB2">
      <w:pPr>
        <w:pStyle w:val="Standard"/>
        <w:ind w:firstLine="708"/>
        <w:jc w:val="both"/>
        <w:rPr>
          <w:sz w:val="28"/>
          <w:szCs w:val="28"/>
        </w:rPr>
      </w:pPr>
      <w:r w:rsidRPr="00C32501">
        <w:rPr>
          <w:sz w:val="28"/>
          <w:szCs w:val="28"/>
        </w:rPr>
        <w:t xml:space="preserve">В 2015 году Североуральский городской округ участвовал в «Программе модернизации и создания новых рабочих мест на территории Свердловской области на период до 2020 года». </w:t>
      </w:r>
    </w:p>
    <w:p w:rsidR="003E0DB2" w:rsidRPr="00C32501" w:rsidRDefault="003E0DB2" w:rsidP="003E0DB2">
      <w:pPr>
        <w:pStyle w:val="Standard"/>
        <w:ind w:firstLine="708"/>
        <w:jc w:val="both"/>
        <w:rPr>
          <w:sz w:val="28"/>
          <w:szCs w:val="28"/>
        </w:rPr>
      </w:pPr>
      <w:r w:rsidRPr="00C32501">
        <w:rPr>
          <w:sz w:val="28"/>
          <w:szCs w:val="28"/>
        </w:rPr>
        <w:t>В течение 2015 года были завершены следующие строительные проекты:</w:t>
      </w:r>
      <w:r w:rsidRPr="00C32501">
        <w:t xml:space="preserve"> </w:t>
      </w:r>
      <w:r w:rsidRPr="00C32501">
        <w:rPr>
          <w:sz w:val="28"/>
          <w:szCs w:val="28"/>
        </w:rPr>
        <w:t>1) завершено строительство жилого дома в п. Черемухово на 64 квартиры, общей площадью 5 278,8 кв.м.; 2) завершено строительство жилого дома в п. Калья, на 27 квартир, общей площадью 2 017,2 кв. м.; 3) проведен капитальный ремонт ранее перепрофилированного здания детского сада МАДОУ №23 в г. Североуральске на 110 мест; 4) открыта дошкольная группа в МБОУ ООШ №4 п. Баяновка на 20 мест.</w:t>
      </w:r>
    </w:p>
    <w:p w:rsidR="003E0DB2" w:rsidRPr="00C32501" w:rsidRDefault="003E0DB2" w:rsidP="003E0DB2">
      <w:pPr>
        <w:pStyle w:val="Standard"/>
        <w:ind w:firstLine="708"/>
        <w:jc w:val="both"/>
        <w:rPr>
          <w:sz w:val="28"/>
          <w:szCs w:val="28"/>
        </w:rPr>
      </w:pPr>
      <w:r w:rsidRPr="00C32501">
        <w:rPr>
          <w:sz w:val="28"/>
          <w:szCs w:val="28"/>
        </w:rPr>
        <w:t>В апреле 2015 года сдан в эксплуатацию первый пусковой комплекс новой шахты «Черемуховская Глубокая». В 2016 году будет продолжено строительство второго пускового комплекса шахты «Черемуховская - Глубокая». Однако в связи с завершением строительства первого пускового комплекса объем инвестиций в основной капитал (за исключением бюджетных средств) в отчетном периоде снизился на 33,9% (в том числе объем инвестиций в основной капитал о в расчете на одного жителя снизился на 33,1%, или на 13 466 рублей).</w:t>
      </w:r>
    </w:p>
    <w:p w:rsidR="003E0DB2" w:rsidRPr="00C32501" w:rsidRDefault="003E0DB2" w:rsidP="003E0DB2">
      <w:pPr>
        <w:pStyle w:val="Standard"/>
        <w:ind w:firstLine="708"/>
        <w:jc w:val="both"/>
        <w:rPr>
          <w:sz w:val="28"/>
          <w:szCs w:val="28"/>
        </w:rPr>
      </w:pPr>
      <w:r w:rsidRPr="00C32501">
        <w:rPr>
          <w:sz w:val="28"/>
          <w:szCs w:val="28"/>
        </w:rPr>
        <w:t xml:space="preserve">В целях роста объема инвестиций в основной капитал постановлением Администрации Североуральского городского округа от 21.11.2013 года № 1683 утвержден План мероприятий («Дорожная карта») Североуральского </w:t>
      </w:r>
      <w:r w:rsidRPr="00C32501">
        <w:rPr>
          <w:sz w:val="28"/>
          <w:szCs w:val="28"/>
        </w:rPr>
        <w:lastRenderedPageBreak/>
        <w:t>городского округа по повышению инвестиционной привлекательности и созданию в нем благоприятных условий для развития бизнеса на 2014-2020 годы.</w:t>
      </w:r>
    </w:p>
    <w:p w:rsidR="003E0DB2" w:rsidRPr="00C32501" w:rsidRDefault="003E0DB2" w:rsidP="003E0DB2">
      <w:pPr>
        <w:pStyle w:val="Standard"/>
        <w:ind w:firstLine="708"/>
        <w:jc w:val="both"/>
        <w:rPr>
          <w:sz w:val="28"/>
          <w:szCs w:val="28"/>
        </w:rPr>
      </w:pPr>
      <w:r w:rsidRPr="00C32501">
        <w:rPr>
          <w:sz w:val="28"/>
          <w:szCs w:val="28"/>
        </w:rPr>
        <w:t>В 2015 году разработан и утвержден План мероприятий («дорожная карта») по внедрению Муниципального инвестиционного стандарта в Свердловской области на территории Североуральского городского округа на 2015 год» (постановление Администрации Североуральского городского округа от 25.06.2015 №1148).</w:t>
      </w:r>
    </w:p>
    <w:p w:rsidR="00902C82" w:rsidRPr="00C32501" w:rsidRDefault="00173154" w:rsidP="00902C82">
      <w:pPr>
        <w:pStyle w:val="Standard"/>
        <w:jc w:val="both"/>
        <w:rPr>
          <w:sz w:val="28"/>
          <w:szCs w:val="28"/>
        </w:rPr>
      </w:pPr>
      <w:r w:rsidRPr="00C32501">
        <w:rPr>
          <w:sz w:val="28"/>
          <w:szCs w:val="28"/>
        </w:rPr>
        <w:t xml:space="preserve">           п.</w:t>
      </w:r>
      <w:r w:rsidR="00902C82" w:rsidRPr="00C32501">
        <w:rPr>
          <w:sz w:val="28"/>
          <w:szCs w:val="28"/>
        </w:rPr>
        <w:t>4. Доля площади земельных участков, являющихся объектами налогообложения земельным налогом</w:t>
      </w:r>
      <w:r w:rsidR="00EE2DF2" w:rsidRPr="00C32501">
        <w:rPr>
          <w:sz w:val="28"/>
          <w:szCs w:val="28"/>
        </w:rPr>
        <w:t xml:space="preserve"> в общей площади территории Североуральского городского округа</w:t>
      </w:r>
      <w:r w:rsidR="00902C82" w:rsidRPr="00C32501">
        <w:rPr>
          <w:sz w:val="28"/>
          <w:szCs w:val="28"/>
        </w:rPr>
        <w:t xml:space="preserve"> </w:t>
      </w:r>
      <w:r w:rsidR="00EE2DF2" w:rsidRPr="00C32501">
        <w:rPr>
          <w:sz w:val="28"/>
          <w:szCs w:val="28"/>
        </w:rPr>
        <w:t xml:space="preserve">составляет 0,12% в 2015 году. </w:t>
      </w:r>
      <w:r w:rsidR="00902C82" w:rsidRPr="00C32501">
        <w:rPr>
          <w:sz w:val="28"/>
          <w:szCs w:val="28"/>
        </w:rPr>
        <w:t xml:space="preserve">На территории Североуральского городского округа в постоянном режиме работает «мобильная группа» по выявлению неучтенных объектов. </w:t>
      </w:r>
    </w:p>
    <w:p w:rsidR="00E108E5" w:rsidRPr="00C32501" w:rsidRDefault="00173154" w:rsidP="00E108E5">
      <w:pPr>
        <w:pStyle w:val="Standard"/>
        <w:ind w:firstLine="708"/>
        <w:jc w:val="both"/>
        <w:rPr>
          <w:sz w:val="28"/>
          <w:szCs w:val="28"/>
        </w:rPr>
      </w:pPr>
      <w:r w:rsidRPr="00C32501">
        <w:rPr>
          <w:sz w:val="28"/>
          <w:szCs w:val="28"/>
        </w:rPr>
        <w:t>п.</w:t>
      </w:r>
      <w:r w:rsidR="00E108E5" w:rsidRPr="00C32501">
        <w:rPr>
          <w:sz w:val="28"/>
          <w:szCs w:val="28"/>
        </w:rPr>
        <w:t>5. «Доля прибыльных сельскохозяйственных организаций в общем их числе» составляет 100%.</w:t>
      </w:r>
    </w:p>
    <w:p w:rsidR="00E108E5" w:rsidRPr="00C32501" w:rsidRDefault="00E108E5" w:rsidP="00E108E5">
      <w:pPr>
        <w:pStyle w:val="Standard"/>
        <w:ind w:firstLine="708"/>
        <w:jc w:val="both"/>
        <w:rPr>
          <w:sz w:val="28"/>
          <w:szCs w:val="28"/>
        </w:rPr>
      </w:pPr>
      <w:r w:rsidRPr="00C32501">
        <w:rPr>
          <w:sz w:val="28"/>
          <w:szCs w:val="28"/>
        </w:rPr>
        <w:t xml:space="preserve">Сельскохозяйственное производство на территории Североуральского городского округа характеризуется следующими показателями. </w:t>
      </w:r>
    </w:p>
    <w:p w:rsidR="00E108E5" w:rsidRPr="00C32501" w:rsidRDefault="00E108E5" w:rsidP="00E108E5">
      <w:pPr>
        <w:pStyle w:val="Standard"/>
        <w:jc w:val="right"/>
        <w:rPr>
          <w:sz w:val="24"/>
          <w:szCs w:val="24"/>
        </w:rPr>
      </w:pPr>
      <w:r w:rsidRPr="00C32501">
        <w:rPr>
          <w:sz w:val="24"/>
          <w:szCs w:val="24"/>
        </w:rPr>
        <w:t>Таблица 3</w:t>
      </w:r>
    </w:p>
    <w:p w:rsidR="00E108E5" w:rsidRPr="00C32501" w:rsidRDefault="00E108E5" w:rsidP="00E108E5">
      <w:pPr>
        <w:pStyle w:val="Standard"/>
        <w:jc w:val="right"/>
        <w:rPr>
          <w:sz w:val="24"/>
          <w:szCs w:val="24"/>
        </w:rPr>
      </w:pPr>
    </w:p>
    <w:tbl>
      <w:tblPr>
        <w:tblW w:w="9923" w:type="dxa"/>
        <w:tblInd w:w="108" w:type="dxa"/>
        <w:tblLayout w:type="fixed"/>
        <w:tblCellMar>
          <w:left w:w="10" w:type="dxa"/>
          <w:right w:w="10" w:type="dxa"/>
        </w:tblCellMar>
        <w:tblLook w:val="0000" w:firstRow="0" w:lastRow="0" w:firstColumn="0" w:lastColumn="0" w:noHBand="0" w:noVBand="0"/>
      </w:tblPr>
      <w:tblGrid>
        <w:gridCol w:w="596"/>
        <w:gridCol w:w="6964"/>
        <w:gridCol w:w="2363"/>
      </w:tblGrid>
      <w:tr w:rsidR="00C32501" w:rsidRPr="00C32501" w:rsidTr="00290361">
        <w:trPr>
          <w:trHeight w:val="422"/>
        </w:trPr>
        <w:tc>
          <w:tcPr>
            <w:tcW w:w="5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b/>
                <w:i/>
                <w:sz w:val="24"/>
                <w:szCs w:val="24"/>
              </w:rPr>
            </w:pPr>
            <w:r w:rsidRPr="00C32501">
              <w:rPr>
                <w:b/>
                <w:i/>
                <w:sz w:val="24"/>
                <w:szCs w:val="24"/>
              </w:rPr>
              <w:t>№ п/п</w:t>
            </w:r>
          </w:p>
        </w:tc>
        <w:tc>
          <w:tcPr>
            <w:tcW w:w="6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b/>
                <w:i/>
                <w:sz w:val="24"/>
                <w:szCs w:val="24"/>
              </w:rPr>
            </w:pPr>
            <w:r w:rsidRPr="00C32501">
              <w:rPr>
                <w:b/>
                <w:i/>
                <w:sz w:val="24"/>
                <w:szCs w:val="24"/>
              </w:rPr>
              <w:t>Наименование показателя</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b/>
                <w:i/>
                <w:sz w:val="24"/>
                <w:szCs w:val="24"/>
              </w:rPr>
            </w:pPr>
            <w:r w:rsidRPr="00C32501">
              <w:rPr>
                <w:b/>
                <w:i/>
                <w:sz w:val="24"/>
                <w:szCs w:val="24"/>
              </w:rPr>
              <w:t>2015 год</w:t>
            </w:r>
          </w:p>
        </w:tc>
      </w:tr>
      <w:tr w:rsidR="00C32501" w:rsidRPr="00C32501" w:rsidTr="00290361">
        <w:trPr>
          <w:trHeight w:val="156"/>
        </w:trPr>
        <w:tc>
          <w:tcPr>
            <w:tcW w:w="5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1.</w:t>
            </w:r>
          </w:p>
        </w:tc>
        <w:tc>
          <w:tcPr>
            <w:tcW w:w="6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rPr>
                <w:sz w:val="24"/>
                <w:szCs w:val="24"/>
              </w:rPr>
            </w:pPr>
            <w:r w:rsidRPr="00C32501">
              <w:rPr>
                <w:sz w:val="24"/>
                <w:szCs w:val="24"/>
              </w:rPr>
              <w:t>Число прибыльных сельскохозяйственных организаций, единиц</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2</w:t>
            </w:r>
          </w:p>
        </w:tc>
      </w:tr>
      <w:tr w:rsidR="00C32501" w:rsidRPr="00C32501" w:rsidTr="00290361">
        <w:trPr>
          <w:trHeight w:val="302"/>
        </w:trPr>
        <w:tc>
          <w:tcPr>
            <w:tcW w:w="5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2.</w:t>
            </w:r>
          </w:p>
        </w:tc>
        <w:tc>
          <w:tcPr>
            <w:tcW w:w="6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rPr>
                <w:sz w:val="24"/>
                <w:szCs w:val="24"/>
              </w:rPr>
            </w:pPr>
            <w:r w:rsidRPr="00C32501">
              <w:rPr>
                <w:sz w:val="24"/>
                <w:szCs w:val="24"/>
              </w:rPr>
              <w:t>Общее число сельскохозяйственных организаций, единиц</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2</w:t>
            </w:r>
          </w:p>
        </w:tc>
      </w:tr>
      <w:tr w:rsidR="00C32501" w:rsidRPr="00C32501" w:rsidTr="00290361">
        <w:trPr>
          <w:trHeight w:val="264"/>
        </w:trPr>
        <w:tc>
          <w:tcPr>
            <w:tcW w:w="5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3.</w:t>
            </w:r>
          </w:p>
        </w:tc>
        <w:tc>
          <w:tcPr>
            <w:tcW w:w="6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rPr>
                <w:sz w:val="24"/>
                <w:szCs w:val="24"/>
              </w:rPr>
            </w:pPr>
            <w:r w:rsidRPr="00C32501">
              <w:rPr>
                <w:sz w:val="24"/>
                <w:szCs w:val="24"/>
              </w:rPr>
              <w:t>Общая площадь сельскохозяйственных угодий, га</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1268</w:t>
            </w:r>
          </w:p>
        </w:tc>
      </w:tr>
      <w:tr w:rsidR="00C32501" w:rsidRPr="00C32501" w:rsidTr="00290361">
        <w:trPr>
          <w:trHeight w:val="552"/>
        </w:trPr>
        <w:tc>
          <w:tcPr>
            <w:tcW w:w="5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4.</w:t>
            </w:r>
          </w:p>
        </w:tc>
        <w:tc>
          <w:tcPr>
            <w:tcW w:w="6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rPr>
                <w:sz w:val="24"/>
                <w:szCs w:val="24"/>
              </w:rPr>
            </w:pPr>
            <w:r w:rsidRPr="00C32501">
              <w:rPr>
                <w:sz w:val="24"/>
                <w:szCs w:val="24"/>
              </w:rPr>
              <w:t>Площадь фактически используемых сельскохозяйственных угодий, га</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772</w:t>
            </w:r>
          </w:p>
        </w:tc>
      </w:tr>
      <w:tr w:rsidR="00C32501" w:rsidRPr="00C32501" w:rsidTr="00290361">
        <w:trPr>
          <w:trHeight w:val="701"/>
        </w:trPr>
        <w:tc>
          <w:tcPr>
            <w:tcW w:w="5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5.</w:t>
            </w:r>
          </w:p>
        </w:tc>
        <w:tc>
          <w:tcPr>
            <w:tcW w:w="6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rPr>
                <w:sz w:val="24"/>
                <w:szCs w:val="24"/>
              </w:rPr>
            </w:pPr>
            <w:r w:rsidRPr="00C32501">
              <w:rPr>
                <w:sz w:val="24"/>
                <w:szCs w:val="24"/>
              </w:rPr>
              <w:t>Доля фактически используемых сельскохозяйственных угодий в общей площади сельскохозяйственных угодий муниципального образования, процентов</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60,8</w:t>
            </w:r>
          </w:p>
        </w:tc>
      </w:tr>
      <w:tr w:rsidR="00C32501" w:rsidRPr="00C32501" w:rsidTr="00290361">
        <w:trPr>
          <w:trHeight w:val="146"/>
        </w:trPr>
        <w:tc>
          <w:tcPr>
            <w:tcW w:w="5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6.</w:t>
            </w:r>
          </w:p>
        </w:tc>
        <w:tc>
          <w:tcPr>
            <w:tcW w:w="6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rPr>
                <w:sz w:val="24"/>
                <w:szCs w:val="24"/>
              </w:rPr>
            </w:pPr>
            <w:r w:rsidRPr="00C32501">
              <w:rPr>
                <w:sz w:val="24"/>
                <w:szCs w:val="24"/>
              </w:rPr>
              <w:t>Площадь пашни, га</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1240</w:t>
            </w:r>
          </w:p>
        </w:tc>
      </w:tr>
      <w:tr w:rsidR="00C32501" w:rsidRPr="00C32501" w:rsidTr="00290361">
        <w:trPr>
          <w:trHeight w:val="150"/>
        </w:trPr>
        <w:tc>
          <w:tcPr>
            <w:tcW w:w="5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7.</w:t>
            </w:r>
          </w:p>
        </w:tc>
        <w:tc>
          <w:tcPr>
            <w:tcW w:w="6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rPr>
                <w:sz w:val="24"/>
                <w:szCs w:val="24"/>
              </w:rPr>
            </w:pPr>
            <w:r w:rsidRPr="00C32501">
              <w:rPr>
                <w:sz w:val="24"/>
                <w:szCs w:val="24"/>
              </w:rPr>
              <w:t>Площадь обрабатываемой пашни в общей площади пашни, га</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613</w:t>
            </w:r>
          </w:p>
        </w:tc>
      </w:tr>
      <w:tr w:rsidR="00E108E5" w:rsidRPr="00C32501" w:rsidTr="00290361">
        <w:trPr>
          <w:trHeight w:val="140"/>
        </w:trPr>
        <w:tc>
          <w:tcPr>
            <w:tcW w:w="5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8.</w:t>
            </w:r>
          </w:p>
        </w:tc>
        <w:tc>
          <w:tcPr>
            <w:tcW w:w="6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rPr>
                <w:sz w:val="24"/>
                <w:szCs w:val="24"/>
              </w:rPr>
            </w:pPr>
            <w:r w:rsidRPr="00C32501">
              <w:rPr>
                <w:sz w:val="24"/>
                <w:szCs w:val="24"/>
              </w:rPr>
              <w:t>Доля обрабатываемой пашни в общей площади пашни, процентов</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49,4</w:t>
            </w:r>
          </w:p>
        </w:tc>
      </w:tr>
    </w:tbl>
    <w:p w:rsidR="00E108E5" w:rsidRPr="00C32501" w:rsidRDefault="00E108E5" w:rsidP="00E108E5">
      <w:pPr>
        <w:pStyle w:val="Standard"/>
      </w:pPr>
    </w:p>
    <w:p w:rsidR="00E108E5" w:rsidRPr="00C32501" w:rsidRDefault="00E108E5" w:rsidP="00E108E5">
      <w:pPr>
        <w:pStyle w:val="Standard"/>
        <w:ind w:firstLine="709"/>
        <w:jc w:val="both"/>
        <w:rPr>
          <w:sz w:val="28"/>
          <w:szCs w:val="28"/>
        </w:rPr>
      </w:pPr>
      <w:r w:rsidRPr="00C32501">
        <w:rPr>
          <w:sz w:val="28"/>
          <w:szCs w:val="28"/>
        </w:rPr>
        <w:t xml:space="preserve">На территории Североуральского городского округа действуют две сельскохозяйственные организации: ЗАО «Подсобное хозяйство «Североуральское» ОАО «Севертеплоизоляция» и ООО «Оазис». </w:t>
      </w:r>
    </w:p>
    <w:p w:rsidR="00E108E5" w:rsidRPr="00C32501" w:rsidRDefault="00E108E5" w:rsidP="00E108E5">
      <w:pPr>
        <w:pStyle w:val="Standard"/>
        <w:ind w:firstLine="709"/>
        <w:jc w:val="both"/>
        <w:rPr>
          <w:sz w:val="28"/>
          <w:szCs w:val="28"/>
        </w:rPr>
      </w:pPr>
      <w:r w:rsidRPr="00C32501">
        <w:rPr>
          <w:sz w:val="28"/>
          <w:szCs w:val="28"/>
        </w:rPr>
        <w:t xml:space="preserve">Также на территории Североуральского городского округа осуществляют деятельность пять крестьянско-фермерских хозяйств, зарегистрированных </w:t>
      </w:r>
      <w:r w:rsidR="00F7391C" w:rsidRPr="00C32501">
        <w:rPr>
          <w:sz w:val="28"/>
          <w:szCs w:val="28"/>
        </w:rPr>
        <w:t>в ТОИОГВ</w:t>
      </w:r>
      <w:r w:rsidRPr="00C32501">
        <w:rPr>
          <w:sz w:val="28"/>
          <w:szCs w:val="28"/>
        </w:rPr>
        <w:t xml:space="preserve"> Свердловской области Верхотурском управлении </w:t>
      </w:r>
      <w:r w:rsidRPr="00C32501">
        <w:rPr>
          <w:sz w:val="28"/>
          <w:szCs w:val="28"/>
        </w:rPr>
        <w:lastRenderedPageBreak/>
        <w:t>агропромышленного комплекса и продовольствия Министерства агропромышленного комплекса и продовольствия Свердловской области.</w:t>
      </w:r>
    </w:p>
    <w:p w:rsidR="008143F2" w:rsidRPr="00C32501" w:rsidRDefault="00490E0A" w:rsidP="008143F2">
      <w:pPr>
        <w:autoSpaceDE w:val="0"/>
        <w:autoSpaceDN w:val="0"/>
        <w:adjustRightInd w:val="0"/>
        <w:spacing w:line="26" w:lineRule="atLeast"/>
        <w:ind w:right="159"/>
        <w:jc w:val="both"/>
        <w:rPr>
          <w:sz w:val="28"/>
          <w:szCs w:val="28"/>
        </w:rPr>
      </w:pPr>
      <w:r w:rsidRPr="00C32501">
        <w:rPr>
          <w:sz w:val="28"/>
          <w:szCs w:val="28"/>
        </w:rPr>
        <w:t xml:space="preserve">        </w:t>
      </w:r>
      <w:r w:rsidR="008143F2" w:rsidRPr="00C32501">
        <w:rPr>
          <w:sz w:val="28"/>
          <w:szCs w:val="28"/>
        </w:rPr>
        <w:t>п.6.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2014 году составила  10,00%.  В 2015 году выполнялся  ремонт дорог на сумму 7 542,5 тыс. рублей для поддержания в эксплуатационном состоянии (общая площадь  ремонта 6 835 м</w:t>
      </w:r>
      <w:r w:rsidR="008143F2" w:rsidRPr="00C32501">
        <w:rPr>
          <w:sz w:val="28"/>
          <w:szCs w:val="28"/>
          <w:vertAlign w:val="superscript"/>
        </w:rPr>
        <w:t>2</w:t>
      </w:r>
      <w:r w:rsidR="008143F2" w:rsidRPr="00C32501">
        <w:rPr>
          <w:sz w:val="28"/>
          <w:szCs w:val="28"/>
        </w:rPr>
        <w:t>).  В 2015 году выполнен   капитальный ремонт дороги по ул. Белинского на сумму 61 000,00 тыс. рублей, закончить капитальный ремонт планируется в 2016 году. Значение показателя в 2015 году составило  10%.</w:t>
      </w:r>
    </w:p>
    <w:p w:rsidR="008143F2" w:rsidRPr="00C32501" w:rsidRDefault="008143F2" w:rsidP="00173154">
      <w:pPr>
        <w:spacing w:line="24" w:lineRule="atLeast"/>
        <w:ind w:firstLine="284"/>
        <w:jc w:val="both"/>
        <w:rPr>
          <w:sz w:val="28"/>
          <w:szCs w:val="28"/>
        </w:rPr>
      </w:pPr>
      <w:r w:rsidRPr="00C32501">
        <w:t xml:space="preserve">    </w:t>
      </w:r>
      <w:r w:rsidRPr="00C32501">
        <w:rPr>
          <w:sz w:val="28"/>
          <w:szCs w:val="28"/>
        </w:rPr>
        <w:t>п.7. В Североуральском городском округе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с 2009 года составляет 0%.</w:t>
      </w:r>
    </w:p>
    <w:p w:rsidR="00310C2E" w:rsidRPr="00C32501" w:rsidRDefault="008143F2" w:rsidP="008143F2">
      <w:pPr>
        <w:autoSpaceDE w:val="0"/>
        <w:autoSpaceDN w:val="0"/>
        <w:adjustRightInd w:val="0"/>
        <w:spacing w:line="24" w:lineRule="atLeast"/>
        <w:ind w:firstLine="284"/>
        <w:jc w:val="both"/>
        <w:rPr>
          <w:sz w:val="28"/>
          <w:szCs w:val="28"/>
        </w:rPr>
      </w:pPr>
      <w:r w:rsidRPr="00C32501">
        <w:rPr>
          <w:sz w:val="28"/>
          <w:szCs w:val="28"/>
        </w:rPr>
        <w:t>В целях организации транспортного обслуживания и удовлетворения потребности населения Североуральского городского округа в городских и пригородных пассажирских перевозках и в целях обеспечения реализации прав отдельных категорий граждан на дополнительные меры социальной поддержки в 2014 году местным бюджетом израсходовано 2 853,87 тыс. рублей. Для  обеспечения потребности населения в регулярном  автобусном сообщении с административным центром в  2015 году израсходовано 3046,6 тыс. рублей. В  2016 году на эти цели  запланировано 3047,1 тыс. руб.</w:t>
      </w:r>
    </w:p>
    <w:p w:rsidR="00E108E5" w:rsidRPr="00C32501" w:rsidRDefault="00E108E5" w:rsidP="00E108E5">
      <w:pPr>
        <w:pStyle w:val="Standard"/>
        <w:jc w:val="both"/>
        <w:rPr>
          <w:sz w:val="28"/>
          <w:szCs w:val="28"/>
        </w:rPr>
      </w:pPr>
      <w:r w:rsidRPr="00C32501">
        <w:rPr>
          <w:sz w:val="28"/>
          <w:szCs w:val="28"/>
        </w:rPr>
        <w:t xml:space="preserve">         п.8. Доходы населения характеризуются следующими показателями эффективной деятельности органов местного самоуправления Североуральского городского округа.</w:t>
      </w:r>
    </w:p>
    <w:p w:rsidR="00E108E5" w:rsidRPr="00C32501" w:rsidRDefault="00E108E5" w:rsidP="00E108E5">
      <w:pPr>
        <w:pStyle w:val="Standard"/>
        <w:jc w:val="right"/>
        <w:rPr>
          <w:sz w:val="24"/>
          <w:szCs w:val="24"/>
        </w:rPr>
      </w:pPr>
      <w:r w:rsidRPr="00C32501">
        <w:rPr>
          <w:sz w:val="24"/>
          <w:szCs w:val="24"/>
        </w:rPr>
        <w:t>Таблица 4</w:t>
      </w:r>
    </w:p>
    <w:p w:rsidR="00E108E5" w:rsidRPr="00C32501" w:rsidRDefault="00E108E5" w:rsidP="00E108E5">
      <w:pPr>
        <w:pStyle w:val="Standard"/>
        <w:jc w:val="both"/>
        <w:rPr>
          <w:b/>
          <w:i/>
          <w:sz w:val="18"/>
          <w:szCs w:val="18"/>
        </w:rPr>
      </w:pPr>
    </w:p>
    <w:tbl>
      <w:tblPr>
        <w:tblW w:w="9923" w:type="dxa"/>
        <w:tblInd w:w="108" w:type="dxa"/>
        <w:tblLayout w:type="fixed"/>
        <w:tblCellMar>
          <w:left w:w="10" w:type="dxa"/>
          <w:right w:w="10" w:type="dxa"/>
        </w:tblCellMar>
        <w:tblLook w:val="0000" w:firstRow="0" w:lastRow="0" w:firstColumn="0" w:lastColumn="0" w:noHBand="0" w:noVBand="0"/>
      </w:tblPr>
      <w:tblGrid>
        <w:gridCol w:w="667"/>
        <w:gridCol w:w="4326"/>
        <w:gridCol w:w="1185"/>
        <w:gridCol w:w="1186"/>
        <w:gridCol w:w="1318"/>
        <w:gridCol w:w="1241"/>
      </w:tblGrid>
      <w:tr w:rsidR="00C32501" w:rsidRPr="00C32501" w:rsidTr="00290361">
        <w:trPr>
          <w:trHeight w:val="281"/>
        </w:trPr>
        <w:tc>
          <w:tcPr>
            <w:tcW w:w="66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b/>
                <w:i/>
                <w:sz w:val="24"/>
                <w:szCs w:val="24"/>
              </w:rPr>
            </w:pPr>
            <w:r w:rsidRPr="00C32501">
              <w:rPr>
                <w:b/>
                <w:i/>
                <w:sz w:val="24"/>
                <w:szCs w:val="24"/>
              </w:rPr>
              <w:t>№ п/п</w:t>
            </w:r>
          </w:p>
        </w:tc>
        <w:tc>
          <w:tcPr>
            <w:tcW w:w="432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b/>
                <w:i/>
                <w:sz w:val="24"/>
                <w:szCs w:val="24"/>
              </w:rPr>
            </w:pPr>
            <w:r w:rsidRPr="00C32501">
              <w:rPr>
                <w:b/>
                <w:i/>
                <w:sz w:val="24"/>
                <w:szCs w:val="24"/>
              </w:rPr>
              <w:t>Наименование показателя</w:t>
            </w:r>
          </w:p>
        </w:tc>
        <w:tc>
          <w:tcPr>
            <w:tcW w:w="49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b/>
                <w:i/>
                <w:sz w:val="24"/>
                <w:szCs w:val="24"/>
              </w:rPr>
            </w:pPr>
            <w:r w:rsidRPr="00C32501">
              <w:rPr>
                <w:b/>
                <w:i/>
                <w:sz w:val="24"/>
                <w:szCs w:val="24"/>
              </w:rPr>
              <w:t>Годы</w:t>
            </w:r>
          </w:p>
        </w:tc>
      </w:tr>
      <w:tr w:rsidR="00C32501" w:rsidRPr="00C32501" w:rsidTr="00290361">
        <w:trPr>
          <w:trHeight w:val="297"/>
        </w:trPr>
        <w:tc>
          <w:tcPr>
            <w:tcW w:w="66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tc>
        <w:tc>
          <w:tcPr>
            <w:tcW w:w="432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b/>
                <w:i/>
                <w:sz w:val="24"/>
                <w:szCs w:val="24"/>
              </w:rPr>
            </w:pPr>
            <w:r w:rsidRPr="00C32501">
              <w:rPr>
                <w:b/>
                <w:i/>
                <w:sz w:val="24"/>
                <w:szCs w:val="24"/>
              </w:rPr>
              <w:t>2012</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b/>
                <w:i/>
                <w:sz w:val="24"/>
                <w:szCs w:val="24"/>
              </w:rPr>
            </w:pPr>
            <w:r w:rsidRPr="00C32501">
              <w:rPr>
                <w:b/>
                <w:i/>
                <w:sz w:val="24"/>
                <w:szCs w:val="24"/>
              </w:rPr>
              <w:t>2013</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b/>
                <w:i/>
                <w:sz w:val="24"/>
                <w:szCs w:val="24"/>
              </w:rPr>
            </w:pPr>
            <w:r w:rsidRPr="00C32501">
              <w:rPr>
                <w:b/>
                <w:i/>
                <w:sz w:val="24"/>
                <w:szCs w:val="24"/>
              </w:rPr>
              <w:t>2014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b/>
                <w:i/>
                <w:sz w:val="24"/>
                <w:szCs w:val="24"/>
              </w:rPr>
            </w:pPr>
            <w:r w:rsidRPr="00C32501">
              <w:rPr>
                <w:b/>
                <w:i/>
                <w:sz w:val="24"/>
                <w:szCs w:val="24"/>
              </w:rPr>
              <w:t>2015</w:t>
            </w:r>
          </w:p>
        </w:tc>
      </w:tr>
      <w:tr w:rsidR="00C32501" w:rsidRPr="00C32501" w:rsidTr="00290361">
        <w:trPr>
          <w:trHeight w:val="2220"/>
        </w:trPr>
        <w:tc>
          <w:tcPr>
            <w:tcW w:w="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t>1.</w:t>
            </w:r>
          </w:p>
        </w:tc>
        <w:tc>
          <w:tcPr>
            <w:tcW w:w="4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rPr>
                <w:sz w:val="24"/>
                <w:szCs w:val="24"/>
              </w:rPr>
            </w:pPr>
            <w:r w:rsidRPr="00C32501">
              <w:rPr>
                <w:sz w:val="24"/>
                <w:szCs w:val="24"/>
              </w:rPr>
              <w:t>Отношение среднемесячной номинальной начисленной заработной платы работников бюджетной сферы к среднемесячной номинальной начисленной заработной плате работников крупных и средних предприятий и некоммерческих организаций городского округа</w:t>
            </w: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snapToGrid w:val="0"/>
              <w:jc w:val="center"/>
              <w:rPr>
                <w:sz w:val="24"/>
                <w:szCs w:val="24"/>
              </w:rPr>
            </w:pPr>
          </w:p>
          <w:p w:rsidR="00E108E5" w:rsidRPr="00C32501" w:rsidRDefault="00E108E5" w:rsidP="00290361">
            <w:pPr>
              <w:pStyle w:val="Standard"/>
              <w:jc w:val="center"/>
              <w:rPr>
                <w:sz w:val="24"/>
                <w:szCs w:val="24"/>
              </w:rPr>
            </w:pPr>
            <w:r w:rsidRPr="00C32501">
              <w:rPr>
                <w:sz w:val="24"/>
                <w:szCs w:val="24"/>
              </w:rPr>
              <w:t>60,4 %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snapToGrid w:val="0"/>
              <w:jc w:val="center"/>
              <w:rPr>
                <w:sz w:val="24"/>
                <w:szCs w:val="24"/>
              </w:rPr>
            </w:pPr>
          </w:p>
          <w:p w:rsidR="00E108E5" w:rsidRPr="00C32501" w:rsidRDefault="00E108E5" w:rsidP="00290361">
            <w:pPr>
              <w:pStyle w:val="Standard"/>
              <w:jc w:val="center"/>
              <w:rPr>
                <w:sz w:val="24"/>
                <w:szCs w:val="24"/>
              </w:rPr>
            </w:pPr>
            <w:r w:rsidRPr="00C32501">
              <w:rPr>
                <w:sz w:val="24"/>
                <w:szCs w:val="24"/>
              </w:rPr>
              <w:t>76,5 %</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snapToGrid w:val="0"/>
              <w:jc w:val="center"/>
              <w:rPr>
                <w:sz w:val="24"/>
                <w:szCs w:val="24"/>
              </w:rPr>
            </w:pPr>
          </w:p>
          <w:p w:rsidR="00E108E5" w:rsidRPr="00C32501" w:rsidRDefault="00E108E5" w:rsidP="00290361">
            <w:pPr>
              <w:pStyle w:val="Standard"/>
              <w:jc w:val="center"/>
              <w:rPr>
                <w:sz w:val="24"/>
                <w:szCs w:val="24"/>
              </w:rPr>
            </w:pPr>
            <w:r w:rsidRPr="00C32501">
              <w:rPr>
                <w:sz w:val="24"/>
                <w:szCs w:val="24"/>
              </w:rPr>
              <w:t>80,6 %</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snapToGrid w:val="0"/>
              <w:jc w:val="center"/>
              <w:rPr>
                <w:sz w:val="24"/>
                <w:szCs w:val="24"/>
              </w:rPr>
            </w:pPr>
          </w:p>
          <w:p w:rsidR="00E108E5" w:rsidRPr="00C32501" w:rsidRDefault="00E108E5" w:rsidP="00290361">
            <w:pPr>
              <w:pStyle w:val="Standard"/>
              <w:jc w:val="center"/>
              <w:rPr>
                <w:sz w:val="24"/>
                <w:szCs w:val="24"/>
              </w:rPr>
            </w:pPr>
            <w:r w:rsidRPr="00C32501">
              <w:rPr>
                <w:sz w:val="24"/>
                <w:szCs w:val="24"/>
              </w:rPr>
              <w:t>77,8 %</w:t>
            </w:r>
          </w:p>
        </w:tc>
      </w:tr>
      <w:tr w:rsidR="00E108E5" w:rsidRPr="00C32501" w:rsidTr="00290361">
        <w:trPr>
          <w:trHeight w:val="274"/>
        </w:trPr>
        <w:tc>
          <w:tcPr>
            <w:tcW w:w="6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jc w:val="center"/>
              <w:rPr>
                <w:sz w:val="24"/>
                <w:szCs w:val="24"/>
              </w:rPr>
            </w:pPr>
            <w:r w:rsidRPr="00C32501">
              <w:rPr>
                <w:sz w:val="24"/>
                <w:szCs w:val="24"/>
              </w:rPr>
              <w:lastRenderedPageBreak/>
              <w:t>2.</w:t>
            </w:r>
          </w:p>
        </w:tc>
        <w:tc>
          <w:tcPr>
            <w:tcW w:w="4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rPr>
                <w:sz w:val="24"/>
                <w:szCs w:val="24"/>
              </w:rPr>
            </w:pPr>
            <w:r w:rsidRPr="00C32501">
              <w:rPr>
                <w:sz w:val="24"/>
                <w:szCs w:val="24"/>
              </w:rPr>
              <w:t>Среднемесячная номинальная начисленная заработная плата работников крупных и средних предприятий и некоммерческих организаций городского округа, рублей</w:t>
            </w:r>
          </w:p>
        </w:tc>
        <w:tc>
          <w:tcPr>
            <w:tcW w:w="1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snapToGrid w:val="0"/>
              <w:jc w:val="center"/>
              <w:rPr>
                <w:sz w:val="24"/>
                <w:szCs w:val="24"/>
              </w:rPr>
            </w:pPr>
          </w:p>
          <w:p w:rsidR="00E108E5" w:rsidRPr="00C32501" w:rsidRDefault="00E108E5" w:rsidP="00290361">
            <w:pPr>
              <w:pStyle w:val="Standard"/>
              <w:jc w:val="center"/>
              <w:rPr>
                <w:sz w:val="24"/>
                <w:szCs w:val="24"/>
              </w:rPr>
            </w:pPr>
            <w:r w:rsidRPr="00C32501">
              <w:rPr>
                <w:sz w:val="24"/>
                <w:szCs w:val="24"/>
              </w:rPr>
              <w:t>25 486,80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snapToGrid w:val="0"/>
              <w:jc w:val="center"/>
              <w:rPr>
                <w:sz w:val="24"/>
                <w:szCs w:val="24"/>
              </w:rPr>
            </w:pPr>
          </w:p>
          <w:p w:rsidR="00E108E5" w:rsidRPr="00C32501" w:rsidRDefault="00E108E5" w:rsidP="00290361">
            <w:pPr>
              <w:pStyle w:val="Standard"/>
              <w:jc w:val="center"/>
              <w:rPr>
                <w:sz w:val="24"/>
                <w:szCs w:val="24"/>
              </w:rPr>
            </w:pPr>
            <w:r w:rsidRPr="00C32501">
              <w:rPr>
                <w:sz w:val="24"/>
                <w:szCs w:val="24"/>
              </w:rPr>
              <w:t>27 764,20</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snapToGrid w:val="0"/>
              <w:jc w:val="center"/>
              <w:rPr>
                <w:sz w:val="24"/>
                <w:szCs w:val="24"/>
              </w:rPr>
            </w:pPr>
          </w:p>
          <w:p w:rsidR="00E108E5" w:rsidRPr="00C32501" w:rsidRDefault="00E108E5" w:rsidP="00290361">
            <w:pPr>
              <w:pStyle w:val="Standard"/>
              <w:jc w:val="center"/>
              <w:rPr>
                <w:sz w:val="24"/>
                <w:szCs w:val="24"/>
              </w:rPr>
            </w:pPr>
            <w:r w:rsidRPr="00C32501">
              <w:rPr>
                <w:sz w:val="24"/>
                <w:szCs w:val="24"/>
              </w:rPr>
              <w:t>29 112,7</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8E5" w:rsidRPr="00C32501" w:rsidRDefault="00E108E5" w:rsidP="00290361">
            <w:pPr>
              <w:pStyle w:val="Standard"/>
              <w:snapToGrid w:val="0"/>
              <w:jc w:val="center"/>
              <w:rPr>
                <w:sz w:val="24"/>
                <w:szCs w:val="24"/>
              </w:rPr>
            </w:pPr>
          </w:p>
          <w:p w:rsidR="00E108E5" w:rsidRPr="00C32501" w:rsidRDefault="00E108E5" w:rsidP="00290361">
            <w:pPr>
              <w:pStyle w:val="Standard"/>
              <w:jc w:val="center"/>
              <w:rPr>
                <w:sz w:val="24"/>
                <w:szCs w:val="24"/>
              </w:rPr>
            </w:pPr>
            <w:r w:rsidRPr="00C32501">
              <w:rPr>
                <w:sz w:val="24"/>
                <w:szCs w:val="24"/>
              </w:rPr>
              <w:t>29 653,9</w:t>
            </w:r>
          </w:p>
        </w:tc>
      </w:tr>
    </w:tbl>
    <w:p w:rsidR="00E108E5" w:rsidRPr="00C32501" w:rsidRDefault="00E108E5" w:rsidP="00E108E5">
      <w:pPr>
        <w:pStyle w:val="Standard"/>
        <w:jc w:val="both"/>
      </w:pPr>
    </w:p>
    <w:p w:rsidR="00E108E5" w:rsidRPr="00C32501" w:rsidRDefault="00E108E5" w:rsidP="00E108E5">
      <w:pPr>
        <w:pStyle w:val="Standard"/>
        <w:jc w:val="both"/>
        <w:rPr>
          <w:sz w:val="28"/>
          <w:szCs w:val="28"/>
        </w:rPr>
      </w:pPr>
      <w:r w:rsidRPr="00C32501">
        <w:rPr>
          <w:sz w:val="28"/>
          <w:szCs w:val="28"/>
        </w:rPr>
        <w:t xml:space="preserve">         В Североуральском городском округе среднемесячная начисленная заработная плата работников бюджетной сферы за 2015 год составила 23 065,7 рублей, что на 1,7% ниже уровня 2014 года (23 467,9 руб.).</w:t>
      </w:r>
    </w:p>
    <w:p w:rsidR="00E108E5" w:rsidRPr="00C32501" w:rsidRDefault="00E108E5" w:rsidP="00E108E5">
      <w:pPr>
        <w:pStyle w:val="Standard"/>
        <w:jc w:val="both"/>
        <w:rPr>
          <w:sz w:val="28"/>
          <w:szCs w:val="28"/>
        </w:rPr>
      </w:pPr>
      <w:r w:rsidRPr="00C32501">
        <w:rPr>
          <w:sz w:val="28"/>
          <w:szCs w:val="28"/>
        </w:rPr>
        <w:t xml:space="preserve">         Отношение среднемесячной номинальной начисленной заработной платы работников бюджетной сферы к среднемесячной номинальной начисленной заработной платы работников крупных и средних предприятий и некоммерческих организаций городского округа за 2015 год – 77,8 %.</w:t>
      </w:r>
    </w:p>
    <w:p w:rsidR="00E108E5" w:rsidRPr="00C32501" w:rsidRDefault="00E108E5" w:rsidP="00E108E5">
      <w:pPr>
        <w:pStyle w:val="Standard"/>
        <w:jc w:val="both"/>
        <w:rPr>
          <w:sz w:val="28"/>
          <w:szCs w:val="28"/>
        </w:rPr>
      </w:pPr>
      <w:r w:rsidRPr="00C32501">
        <w:rPr>
          <w:sz w:val="28"/>
          <w:szCs w:val="28"/>
        </w:rPr>
        <w:t xml:space="preserve">         Среднемесячная номинальная начисленная заработная плата работников крупных и средних предприятий и некоммерческих организаций городского округа за 2015 год увеличилась по сравнению с уровнем 2014 года на 1,8 % и составила 29 653,9 рублей.</w:t>
      </w:r>
    </w:p>
    <w:p w:rsidR="00E108E5" w:rsidRPr="00C32501" w:rsidRDefault="00E108E5" w:rsidP="00E108E5">
      <w:pPr>
        <w:pStyle w:val="Standard"/>
        <w:jc w:val="both"/>
        <w:rPr>
          <w:sz w:val="28"/>
          <w:szCs w:val="28"/>
        </w:rPr>
      </w:pPr>
      <w:r w:rsidRPr="00C32501">
        <w:rPr>
          <w:sz w:val="28"/>
          <w:szCs w:val="28"/>
        </w:rPr>
        <w:t xml:space="preserve">         Одним из основных мероприятий по дальнейшему улучшению значения данного показателя является своевременное и качественное исполнение майских Указов Президента Российской Федерации в части повышения уровня заработной платы.</w:t>
      </w:r>
    </w:p>
    <w:p w:rsidR="00173154" w:rsidRPr="00C32501" w:rsidRDefault="00173154" w:rsidP="00173154">
      <w:pPr>
        <w:pStyle w:val="Standard"/>
        <w:jc w:val="both"/>
        <w:rPr>
          <w:sz w:val="28"/>
          <w:szCs w:val="28"/>
        </w:rPr>
      </w:pPr>
      <w:r w:rsidRPr="00C32501">
        <w:rPr>
          <w:sz w:val="28"/>
          <w:szCs w:val="28"/>
        </w:rPr>
        <w:t>Одним из основных мероприятий по дальнейшему улучшению значения данного показателя является своевременное и качественное исполнение майских Указов Президента Российской Федерации № 597 от 07 мая 2012 года в части повышения уровня заработной платы педагогических работников.</w:t>
      </w:r>
    </w:p>
    <w:p w:rsidR="00173154" w:rsidRPr="00C32501" w:rsidRDefault="00173154" w:rsidP="00173154">
      <w:pPr>
        <w:pStyle w:val="Standard"/>
        <w:ind w:firstLine="567"/>
        <w:jc w:val="both"/>
        <w:rPr>
          <w:sz w:val="28"/>
          <w:szCs w:val="28"/>
        </w:rPr>
      </w:pPr>
      <w:r w:rsidRPr="00C32501">
        <w:rPr>
          <w:sz w:val="28"/>
          <w:szCs w:val="28"/>
        </w:rPr>
        <w:t xml:space="preserve">Среднемесячная начисленная заработная плата работников дошкольных образовательных учреждений  с 2012 года увеличилась в 1,68 раза: с  11311,7 рублей до 18995,7 рублей; что связано, прежде всего, со значительным повышением заработной платы педагогических работников этих учреждений до 28850,0 рублей. </w:t>
      </w:r>
    </w:p>
    <w:p w:rsidR="00173154" w:rsidRPr="00C32501" w:rsidRDefault="00173154" w:rsidP="00173154">
      <w:pPr>
        <w:ind w:firstLine="567"/>
        <w:jc w:val="both"/>
        <w:rPr>
          <w:sz w:val="28"/>
          <w:szCs w:val="28"/>
        </w:rPr>
      </w:pPr>
      <w:r w:rsidRPr="00C32501">
        <w:rPr>
          <w:sz w:val="28"/>
          <w:szCs w:val="28"/>
        </w:rPr>
        <w:t>Среднемесячная номинальная начисленная заработная плата работников муниципальных общеобразовательных учреждений благодаря реализации мероприятий «дорожной карты» по повышению эффективности образования с 2012 года увеличилась в  1,16 раз, с  24345,1 рублей до 28356,7 рублей, что соответствует установленным целевым показателям.</w:t>
      </w:r>
    </w:p>
    <w:p w:rsidR="00173154" w:rsidRPr="00C32501" w:rsidRDefault="00173154" w:rsidP="00173154">
      <w:pPr>
        <w:ind w:firstLine="567"/>
        <w:jc w:val="both"/>
        <w:rPr>
          <w:sz w:val="28"/>
          <w:szCs w:val="28"/>
        </w:rPr>
      </w:pPr>
      <w:r w:rsidRPr="00C32501">
        <w:rPr>
          <w:sz w:val="28"/>
          <w:szCs w:val="28"/>
        </w:rPr>
        <w:t xml:space="preserve">Среднемесячная заработная плата учителей в 2015 году достигла значения 32251,0 рублей, повышение за три года составило 13,6%.  В целях обеспечения выполнения целевых показателей по росту заработной платы работников образования будет продолжена планомерная разъяснительная работа среди руководителей муниципальных образовательных учреждений по нормативно-правовым документам, регулирующим деятельность учреждений образования. В 2015 году установлена взаимосвязь между показателями деятельности и размером заработной платы путём </w:t>
      </w:r>
      <w:r w:rsidRPr="00C32501">
        <w:rPr>
          <w:sz w:val="28"/>
          <w:szCs w:val="28"/>
        </w:rPr>
        <w:lastRenderedPageBreak/>
        <w:t xml:space="preserve">внедрения эффективных контрактов, подтверждая достигнутыми результатами (показателями эффективности деятельности) обоснованность реализуемых задач. </w:t>
      </w:r>
    </w:p>
    <w:p w:rsidR="00173154" w:rsidRPr="00C32501" w:rsidRDefault="00173154" w:rsidP="00173154">
      <w:pPr>
        <w:pStyle w:val="Standard"/>
        <w:ind w:firstLine="567"/>
        <w:jc w:val="both"/>
        <w:rPr>
          <w:sz w:val="28"/>
          <w:szCs w:val="28"/>
        </w:rPr>
      </w:pPr>
      <w:r w:rsidRPr="00C32501">
        <w:rPr>
          <w:sz w:val="28"/>
          <w:szCs w:val="28"/>
        </w:rPr>
        <w:tab/>
        <w:t xml:space="preserve">Дальнейшее повышение прогнозируется в соответствии с планом мероприятий по повышению оплаты труда в сфере образования, предусмотренных дорожной картой «Изменения в сфере образования, направленные на повышение эффективности образования Североуральского городского округа» на 2013-2018 годы (постановление Администрации Североуральского городского округа № 1225 от 30.08.2013 г. с изменениями от 18.08.2014 г. № </w:t>
      </w:r>
    </w:p>
    <w:p w:rsidR="00173154" w:rsidRPr="00C32501" w:rsidRDefault="00173154" w:rsidP="00173154">
      <w:pPr>
        <w:pStyle w:val="Standard"/>
        <w:ind w:firstLine="567"/>
        <w:jc w:val="both"/>
        <w:rPr>
          <w:sz w:val="28"/>
          <w:szCs w:val="28"/>
        </w:rPr>
      </w:pPr>
      <w:r w:rsidRPr="00C32501">
        <w:rPr>
          <w:sz w:val="28"/>
          <w:szCs w:val="28"/>
        </w:rPr>
        <w:t>1168), снижения неэффективных расходов путём выведения непрофильных расходов, оптимизации сети учреждений путём реорганизации в форме присоединения, введения дополнительных платных услуг образовательными учреждениями.</w:t>
      </w:r>
    </w:p>
    <w:p w:rsidR="00F7391C" w:rsidRPr="00C32501" w:rsidRDefault="00F7391C" w:rsidP="00F7391C">
      <w:pPr>
        <w:ind w:firstLine="567"/>
        <w:jc w:val="both"/>
        <w:rPr>
          <w:sz w:val="28"/>
          <w:szCs w:val="28"/>
        </w:rPr>
      </w:pPr>
      <w:r w:rsidRPr="00C32501">
        <w:rPr>
          <w:sz w:val="28"/>
          <w:szCs w:val="28"/>
        </w:rPr>
        <w:t>Среднемесячная номинальная начисленная заработная плата работников муниципальных учреждений культуры и искусства (рублей) в 2015 году составила 23 474 рублей, что выше уровня 2014 года (20 581 руб.).</w:t>
      </w:r>
    </w:p>
    <w:p w:rsidR="00F7391C" w:rsidRPr="00C32501" w:rsidRDefault="00F7391C" w:rsidP="00F7391C">
      <w:pPr>
        <w:ind w:firstLine="567"/>
        <w:jc w:val="both"/>
        <w:rPr>
          <w:sz w:val="28"/>
          <w:szCs w:val="28"/>
        </w:rPr>
      </w:pPr>
      <w:r w:rsidRPr="00C32501">
        <w:rPr>
          <w:sz w:val="28"/>
          <w:szCs w:val="28"/>
        </w:rPr>
        <w:t xml:space="preserve">Повышение заработной платы работников муниципальных учреждений культуры производится согласно «дорожной карте».  </w:t>
      </w:r>
    </w:p>
    <w:p w:rsidR="00F7391C" w:rsidRPr="00C32501" w:rsidRDefault="00F7391C" w:rsidP="00F7391C">
      <w:pPr>
        <w:ind w:firstLine="567"/>
        <w:jc w:val="both"/>
        <w:rPr>
          <w:sz w:val="28"/>
          <w:szCs w:val="28"/>
        </w:rPr>
      </w:pPr>
      <w:r w:rsidRPr="00C32501">
        <w:rPr>
          <w:sz w:val="28"/>
          <w:szCs w:val="28"/>
        </w:rPr>
        <w:t>Для достижения целевого показателя в 2015 году были проведены следующие мероприятия:</w:t>
      </w:r>
    </w:p>
    <w:p w:rsidR="00F7391C" w:rsidRPr="00C32501" w:rsidRDefault="00F7391C" w:rsidP="00F7391C">
      <w:pPr>
        <w:ind w:firstLine="567"/>
        <w:jc w:val="both"/>
        <w:rPr>
          <w:sz w:val="28"/>
          <w:szCs w:val="28"/>
        </w:rPr>
      </w:pPr>
      <w:r w:rsidRPr="00C32501">
        <w:rPr>
          <w:sz w:val="28"/>
          <w:szCs w:val="28"/>
        </w:rPr>
        <w:t>- оптимизация штатных расписаний учреждений культуры;</w:t>
      </w:r>
    </w:p>
    <w:p w:rsidR="00F7391C" w:rsidRPr="00C32501" w:rsidRDefault="00F7391C" w:rsidP="00F7391C">
      <w:pPr>
        <w:ind w:firstLine="567"/>
        <w:jc w:val="both"/>
        <w:rPr>
          <w:sz w:val="28"/>
          <w:szCs w:val="28"/>
        </w:rPr>
      </w:pPr>
      <w:r w:rsidRPr="00C32501">
        <w:rPr>
          <w:sz w:val="28"/>
          <w:szCs w:val="28"/>
        </w:rPr>
        <w:t>- заключение с руководителями и работниками учреждений «эффективных контрактов»;</w:t>
      </w:r>
    </w:p>
    <w:p w:rsidR="00F7391C" w:rsidRPr="00C32501" w:rsidRDefault="00F7391C" w:rsidP="00F7391C">
      <w:pPr>
        <w:ind w:firstLine="567"/>
        <w:jc w:val="both"/>
        <w:rPr>
          <w:sz w:val="28"/>
          <w:szCs w:val="28"/>
        </w:rPr>
      </w:pPr>
      <w:r w:rsidRPr="00C32501">
        <w:rPr>
          <w:sz w:val="28"/>
          <w:szCs w:val="28"/>
        </w:rPr>
        <w:t>- введение показателей эффективности деятельности учреждений и их руководителей, по результатам исполнения которых, осуществляются стимулирующие выплаты руководителям учреждений культуры;</w:t>
      </w:r>
    </w:p>
    <w:p w:rsidR="00F7391C" w:rsidRPr="00C32501" w:rsidRDefault="00F7391C" w:rsidP="00F7391C">
      <w:pPr>
        <w:ind w:firstLine="567"/>
        <w:jc w:val="both"/>
        <w:rPr>
          <w:sz w:val="28"/>
          <w:szCs w:val="28"/>
        </w:rPr>
      </w:pPr>
      <w:r w:rsidRPr="00C32501">
        <w:rPr>
          <w:sz w:val="28"/>
          <w:szCs w:val="28"/>
        </w:rPr>
        <w:t>- введение дополнительных платных услуг.</w:t>
      </w:r>
    </w:p>
    <w:p w:rsidR="00F7391C" w:rsidRPr="00C32501" w:rsidRDefault="00F7391C" w:rsidP="00F7391C">
      <w:pPr>
        <w:ind w:firstLine="567"/>
        <w:jc w:val="both"/>
        <w:rPr>
          <w:sz w:val="28"/>
          <w:szCs w:val="28"/>
        </w:rPr>
      </w:pPr>
      <w:r w:rsidRPr="00C32501">
        <w:rPr>
          <w:sz w:val="28"/>
          <w:szCs w:val="28"/>
        </w:rPr>
        <w:t>В учреждениях спорта не реализуется проект «Дорожная карта» но за отчетный период произошло увеличение заработной платы работников в сфере физкультуры и спорта. В 2015 году средняя заработная плата составила 13 259,0 рублей. Основная часть тренерско-преподавательского состава имеет высшее образование и квалификацию. Инструкторский состав работающий с группами лиц с ограниченными физическими возможностями прошел обучение по направлению- адаптивная физическая культура.</w:t>
      </w:r>
    </w:p>
    <w:p w:rsidR="00F7391C" w:rsidRPr="00C32501" w:rsidRDefault="00F7391C" w:rsidP="00F7391C">
      <w:pPr>
        <w:ind w:firstLine="567"/>
        <w:jc w:val="both"/>
        <w:rPr>
          <w:sz w:val="28"/>
          <w:szCs w:val="28"/>
        </w:rPr>
      </w:pPr>
      <w:r w:rsidRPr="00C32501">
        <w:rPr>
          <w:sz w:val="28"/>
          <w:szCs w:val="28"/>
        </w:rPr>
        <w:t>Средняя заработная плата специалистов, работающих с детьми и подростками в сфере молодежной политики в 2015 году составила – 11 875,63 рублей (в 2014 год составила – 10 643,37 рублей).</w:t>
      </w:r>
    </w:p>
    <w:p w:rsidR="009D166E" w:rsidRPr="00C32501" w:rsidRDefault="009D166E" w:rsidP="009D166E">
      <w:pPr>
        <w:ind w:firstLine="567"/>
        <w:jc w:val="both"/>
        <w:rPr>
          <w:sz w:val="28"/>
          <w:szCs w:val="28"/>
        </w:rPr>
      </w:pPr>
    </w:p>
    <w:p w:rsidR="00675942" w:rsidRPr="00C32501" w:rsidRDefault="00437C22" w:rsidP="00437C22">
      <w:pPr>
        <w:autoSpaceDE w:val="0"/>
        <w:autoSpaceDN w:val="0"/>
        <w:adjustRightInd w:val="0"/>
        <w:spacing w:line="360" w:lineRule="auto"/>
        <w:ind w:right="157"/>
        <w:jc w:val="center"/>
        <w:rPr>
          <w:sz w:val="28"/>
          <w:szCs w:val="28"/>
          <w:u w:val="single"/>
        </w:rPr>
      </w:pPr>
      <w:r w:rsidRPr="00C32501">
        <w:rPr>
          <w:sz w:val="28"/>
          <w:szCs w:val="28"/>
          <w:u w:val="single"/>
        </w:rPr>
        <w:t>Дошкольное образование</w:t>
      </w:r>
    </w:p>
    <w:p w:rsidR="00173154" w:rsidRPr="00C32501" w:rsidRDefault="00173154" w:rsidP="00173154">
      <w:pPr>
        <w:ind w:firstLine="426"/>
        <w:jc w:val="both"/>
        <w:rPr>
          <w:sz w:val="28"/>
          <w:szCs w:val="28"/>
        </w:rPr>
      </w:pPr>
      <w:r w:rsidRPr="00C32501">
        <w:rPr>
          <w:sz w:val="28"/>
          <w:szCs w:val="28"/>
        </w:rPr>
        <w:t xml:space="preserve">п.9. В Североуральском городском округе функционировало 12 дошкольных образовательных учреждений, имеющих лицензию на право ведения образовательной деятельности. В </w:t>
      </w:r>
      <w:r w:rsidRPr="00C32501">
        <w:rPr>
          <w:bCs/>
          <w:sz w:val="28"/>
          <w:szCs w:val="28"/>
        </w:rPr>
        <w:t xml:space="preserve">результате реализации подпрограммы 1 "Развитие сети </w:t>
      </w:r>
      <w:r w:rsidRPr="00C32501">
        <w:rPr>
          <w:bCs/>
          <w:sz w:val="28"/>
          <w:szCs w:val="28"/>
        </w:rPr>
        <w:lastRenderedPageBreak/>
        <w:t>дошкольных образовательных учреждений" муниципальной программы Североуральского городского округа "Развитие образования в Североуральском городском округе на 2014-2020 годы" количество мест в детских садах за последние три года увеличено на 260. В 2013 году введено  дополнительно 50 мест во вновь открытых группах: в МАДОУ № 3 (15 мест для тубинфицированных детей), в МБДОУ № 32 пос. Покровск-Уральский (15 мест) и  в МБДОУ № 34 пос. Третий Северный (20 мест). В 2014 году сдан в эксплуатацию детский сад на 90 мест в п. Калья. Этот детский сад является вторым зданием (адресом) МАДОУ № 30 п.Калья. В 2015 году возвращено ранее законсервированное здание дошкольного образовательного учреждения на 110 мест в городе.</w:t>
      </w:r>
    </w:p>
    <w:p w:rsidR="00173154" w:rsidRPr="00C32501" w:rsidRDefault="00173154" w:rsidP="00173154">
      <w:pPr>
        <w:ind w:firstLine="426"/>
        <w:jc w:val="both"/>
        <w:rPr>
          <w:sz w:val="28"/>
          <w:szCs w:val="28"/>
        </w:rPr>
      </w:pPr>
      <w:r w:rsidRPr="00C32501">
        <w:rPr>
          <w:sz w:val="28"/>
          <w:szCs w:val="28"/>
        </w:rPr>
        <w:tab/>
        <w:t xml:space="preserve">Благодаря выше перечисленным мероприятиям возросла доля детей в возрасте от года до шести лет, получающих дошкольную образовательную услугу, до 93% (увеличение по отношению к 2012 году на 21,1%). </w:t>
      </w:r>
      <w:r w:rsidRPr="00C32501">
        <w:rPr>
          <w:bCs/>
          <w:sz w:val="28"/>
          <w:szCs w:val="28"/>
        </w:rPr>
        <w:t xml:space="preserve">Выросло и количество детей, посещающих муниципальные дошкольные образовательные учреждения: в 2012 году -  2092 детей,  в 2015 году – 2513 детей. </w:t>
      </w:r>
    </w:p>
    <w:p w:rsidR="00173154" w:rsidRPr="00C32501" w:rsidRDefault="00173154" w:rsidP="00173154">
      <w:pPr>
        <w:ind w:firstLine="426"/>
        <w:jc w:val="both"/>
        <w:rPr>
          <w:sz w:val="28"/>
          <w:szCs w:val="28"/>
        </w:rPr>
      </w:pPr>
      <w:r w:rsidRPr="00C32501">
        <w:rPr>
          <w:sz w:val="28"/>
          <w:szCs w:val="28"/>
        </w:rPr>
        <w:t xml:space="preserve">п. 10. Наблюдается снижение доли детей в возрасте 1-6 лет, состоящих на учёте для определения в муниципальные дошкольные </w:t>
      </w:r>
      <w:r w:rsidRPr="00C32501">
        <w:rPr>
          <w:bCs/>
          <w:sz w:val="28"/>
          <w:szCs w:val="28"/>
        </w:rPr>
        <w:t>образовательные</w:t>
      </w:r>
      <w:r w:rsidRPr="00C32501">
        <w:rPr>
          <w:sz w:val="28"/>
          <w:szCs w:val="28"/>
        </w:rPr>
        <w:t xml:space="preserve"> учреждения с 1,0% в 2012 году до 0,15% в 2015 году в связи с ростом количества мест.</w:t>
      </w:r>
    </w:p>
    <w:p w:rsidR="00173154" w:rsidRPr="00C32501" w:rsidRDefault="00173154" w:rsidP="00173154">
      <w:pPr>
        <w:ind w:firstLine="426"/>
        <w:jc w:val="both"/>
        <w:rPr>
          <w:sz w:val="28"/>
          <w:szCs w:val="28"/>
        </w:rPr>
      </w:pPr>
      <w:r w:rsidRPr="00C32501">
        <w:rPr>
          <w:sz w:val="28"/>
          <w:szCs w:val="28"/>
        </w:rPr>
        <w:tab/>
        <w:t xml:space="preserve">Для детей в возрасте от 3-х до 7-и лет проблема с устройством в детский сад решена, на сегодня обеспеченность местами для детей этой возрастной категории составляет 100%. В очереди на сегодняшний день стоят в среднем от 4 до 6 человек, причём по причине нежелания посещать детский сад, который находится за пределами микрорайона. Решена потребность в местах в дошкольных учреждениях для детей ясельного возраста, проживающих в городе. </w:t>
      </w:r>
    </w:p>
    <w:p w:rsidR="00173154" w:rsidRPr="00C32501" w:rsidRDefault="00173154" w:rsidP="00173154">
      <w:pPr>
        <w:ind w:firstLine="426"/>
        <w:jc w:val="both"/>
        <w:rPr>
          <w:sz w:val="28"/>
          <w:szCs w:val="28"/>
        </w:rPr>
      </w:pPr>
      <w:r w:rsidRPr="00C32501">
        <w:rPr>
          <w:sz w:val="28"/>
          <w:szCs w:val="28"/>
        </w:rPr>
        <w:t xml:space="preserve">п.11. Доля зданий муниципальных дошкольных образовательных учреждений, находящихся в аварийном состоянии, составляет 0%, благодаря планомерной работе по проведению капитальных ремонтов. </w:t>
      </w:r>
    </w:p>
    <w:p w:rsidR="00173154" w:rsidRPr="00C32501" w:rsidRDefault="00173154" w:rsidP="00173154">
      <w:pPr>
        <w:ind w:firstLine="426"/>
        <w:jc w:val="both"/>
        <w:rPr>
          <w:sz w:val="28"/>
          <w:szCs w:val="28"/>
        </w:rPr>
      </w:pPr>
      <w:r w:rsidRPr="00C32501">
        <w:rPr>
          <w:sz w:val="28"/>
          <w:szCs w:val="28"/>
        </w:rPr>
        <w:t xml:space="preserve">За период с 2012 по 2015 годы проведены следующие капитальные ремонты зданий детских садов: </w:t>
      </w:r>
    </w:p>
    <w:p w:rsidR="00173154" w:rsidRPr="00C32501" w:rsidRDefault="00173154" w:rsidP="00173154">
      <w:pPr>
        <w:ind w:firstLine="426"/>
        <w:jc w:val="both"/>
        <w:rPr>
          <w:sz w:val="28"/>
          <w:szCs w:val="28"/>
        </w:rPr>
      </w:pPr>
      <w:r w:rsidRPr="00C32501">
        <w:rPr>
          <w:sz w:val="28"/>
          <w:szCs w:val="28"/>
        </w:rPr>
        <w:t xml:space="preserve">- ремонт кровли и ограждения в МБДОУ № 23, </w:t>
      </w:r>
    </w:p>
    <w:p w:rsidR="00173154" w:rsidRPr="00C32501" w:rsidRDefault="00173154" w:rsidP="00173154">
      <w:pPr>
        <w:ind w:firstLine="426"/>
        <w:jc w:val="both"/>
        <w:rPr>
          <w:sz w:val="28"/>
          <w:szCs w:val="28"/>
        </w:rPr>
      </w:pPr>
      <w:r w:rsidRPr="00C32501">
        <w:rPr>
          <w:sz w:val="28"/>
          <w:szCs w:val="28"/>
        </w:rPr>
        <w:t>- реконструкция кровли МБДОУ № 30;</w:t>
      </w:r>
    </w:p>
    <w:p w:rsidR="00173154" w:rsidRPr="00C32501" w:rsidRDefault="00173154" w:rsidP="00173154">
      <w:pPr>
        <w:ind w:firstLine="426"/>
        <w:jc w:val="both"/>
        <w:rPr>
          <w:sz w:val="28"/>
          <w:szCs w:val="28"/>
        </w:rPr>
      </w:pPr>
      <w:r w:rsidRPr="00C32501">
        <w:rPr>
          <w:sz w:val="28"/>
          <w:szCs w:val="28"/>
        </w:rPr>
        <w:t>- ремонт электрооборудования пищеблока и ограждения МБДОУ № 1;</w:t>
      </w:r>
    </w:p>
    <w:p w:rsidR="00173154" w:rsidRPr="00C32501" w:rsidRDefault="00173154" w:rsidP="00173154">
      <w:pPr>
        <w:ind w:firstLine="426"/>
        <w:jc w:val="both"/>
        <w:rPr>
          <w:sz w:val="28"/>
          <w:szCs w:val="28"/>
        </w:rPr>
      </w:pPr>
      <w:r w:rsidRPr="00C32501">
        <w:rPr>
          <w:sz w:val="28"/>
          <w:szCs w:val="28"/>
        </w:rPr>
        <w:t>- замена автоматической пожарной сигнализации и системы оповещения в МАДОУ № 4;</w:t>
      </w:r>
    </w:p>
    <w:p w:rsidR="00173154" w:rsidRPr="00C32501" w:rsidRDefault="00173154" w:rsidP="00173154">
      <w:pPr>
        <w:ind w:firstLine="426"/>
        <w:jc w:val="both"/>
        <w:rPr>
          <w:sz w:val="28"/>
          <w:szCs w:val="28"/>
        </w:rPr>
      </w:pPr>
      <w:r w:rsidRPr="00C32501">
        <w:rPr>
          <w:sz w:val="28"/>
          <w:szCs w:val="28"/>
        </w:rPr>
        <w:t xml:space="preserve">- ремонт кровли и внутренние отделочные работы в МБДОУ № 18. </w:t>
      </w:r>
    </w:p>
    <w:p w:rsidR="00173154" w:rsidRPr="00C32501" w:rsidRDefault="00173154" w:rsidP="00173154">
      <w:pPr>
        <w:ind w:firstLine="426"/>
        <w:jc w:val="both"/>
        <w:rPr>
          <w:sz w:val="28"/>
          <w:szCs w:val="28"/>
        </w:rPr>
      </w:pPr>
      <w:r w:rsidRPr="00C32501">
        <w:rPr>
          <w:sz w:val="28"/>
          <w:szCs w:val="28"/>
        </w:rPr>
        <w:t>В 2013 году осуществлена замена оконных блоков спальных помещений семи дошкольных образовательных организаций. В целях поддержания показателя по доле зданий дошкольных учреждений, находящихся в аварийном состоянии, в последующие годы на уровне 0% в муниципальной программе Североуральского городского округа "Развитие образования в Североуральском городском округе" на 2014-2020 годы, утверждённой постановлением Администрации СГО № 1537 от 30.10.2013 года (в редакции от 23 марта 2016 года), предусмотрен капитальный ремонт кровли МАДОУ № 5.</w:t>
      </w:r>
    </w:p>
    <w:p w:rsidR="00570EF7" w:rsidRPr="00C32501" w:rsidRDefault="00570EF7" w:rsidP="00570EF7">
      <w:pPr>
        <w:jc w:val="center"/>
        <w:rPr>
          <w:sz w:val="28"/>
          <w:szCs w:val="28"/>
          <w:u w:val="single"/>
        </w:rPr>
      </w:pPr>
    </w:p>
    <w:p w:rsidR="00570EF7" w:rsidRPr="00C32501" w:rsidRDefault="00570EF7" w:rsidP="00570EF7">
      <w:pPr>
        <w:jc w:val="center"/>
        <w:rPr>
          <w:sz w:val="28"/>
          <w:szCs w:val="28"/>
          <w:u w:val="single"/>
        </w:rPr>
      </w:pPr>
      <w:r w:rsidRPr="00C32501">
        <w:rPr>
          <w:sz w:val="28"/>
          <w:szCs w:val="28"/>
          <w:u w:val="single"/>
        </w:rPr>
        <w:t>Общее и дополнительное образование</w:t>
      </w:r>
    </w:p>
    <w:p w:rsidR="00570EF7" w:rsidRPr="00C32501" w:rsidRDefault="00570EF7" w:rsidP="00570EF7">
      <w:pPr>
        <w:rPr>
          <w:sz w:val="28"/>
          <w:szCs w:val="28"/>
          <w:u w:val="single"/>
        </w:rPr>
      </w:pPr>
    </w:p>
    <w:p w:rsidR="00173154" w:rsidRPr="00C32501" w:rsidRDefault="00173154" w:rsidP="00173154">
      <w:pPr>
        <w:ind w:firstLine="426"/>
        <w:jc w:val="both"/>
        <w:rPr>
          <w:sz w:val="28"/>
          <w:szCs w:val="28"/>
        </w:rPr>
      </w:pPr>
      <w:r w:rsidRPr="00C32501">
        <w:rPr>
          <w:sz w:val="28"/>
          <w:szCs w:val="28"/>
        </w:rPr>
        <w:t>п.12,13. Благодаря</w:t>
      </w:r>
      <w:r w:rsidRPr="00C32501">
        <w:rPr>
          <w:b/>
          <w:bCs/>
          <w:sz w:val="28"/>
          <w:szCs w:val="28"/>
        </w:rPr>
        <w:t xml:space="preserve"> </w:t>
      </w:r>
      <w:r w:rsidRPr="00C32501">
        <w:rPr>
          <w:sz w:val="28"/>
          <w:szCs w:val="28"/>
        </w:rPr>
        <w:t>различным формам организации работы с обучающимися в школах:</w:t>
      </w:r>
    </w:p>
    <w:p w:rsidR="00173154" w:rsidRPr="00C32501" w:rsidRDefault="00173154" w:rsidP="00173154">
      <w:pPr>
        <w:ind w:firstLine="426"/>
        <w:jc w:val="both"/>
        <w:rPr>
          <w:sz w:val="28"/>
          <w:szCs w:val="28"/>
        </w:rPr>
      </w:pPr>
      <w:r w:rsidRPr="00C32501">
        <w:rPr>
          <w:sz w:val="28"/>
          <w:szCs w:val="28"/>
        </w:rPr>
        <w:t>- персонифицированный учет предметных трудностей обучающихся «группы риска», обучающихся, претендующих на «повышенный» результат;</w:t>
      </w:r>
    </w:p>
    <w:p w:rsidR="00173154" w:rsidRPr="00C32501" w:rsidRDefault="00173154" w:rsidP="00173154">
      <w:pPr>
        <w:ind w:firstLine="426"/>
        <w:jc w:val="both"/>
        <w:rPr>
          <w:sz w:val="28"/>
          <w:szCs w:val="28"/>
        </w:rPr>
      </w:pPr>
      <w:r w:rsidRPr="00C32501">
        <w:rPr>
          <w:sz w:val="28"/>
          <w:szCs w:val="28"/>
        </w:rPr>
        <w:t>- проведение еженедельных групповых (в малых группах), индивидуальных занятий, консультаций, дифференцированных по содержанию и уровню сложности;</w:t>
      </w:r>
    </w:p>
    <w:p w:rsidR="00173154" w:rsidRPr="00C32501" w:rsidRDefault="00173154" w:rsidP="00173154">
      <w:pPr>
        <w:ind w:firstLine="426"/>
        <w:jc w:val="both"/>
        <w:rPr>
          <w:sz w:val="28"/>
          <w:szCs w:val="28"/>
        </w:rPr>
      </w:pPr>
      <w:r w:rsidRPr="00C32501">
        <w:rPr>
          <w:sz w:val="28"/>
          <w:szCs w:val="28"/>
        </w:rPr>
        <w:t>- использование интернет - ресурса для проведения консультаций с обучающимися по наиболее трудным вопросам с использованием программы «Скайп», в том числе, при выполнении домашних заданий, вызывающих трудности;</w:t>
      </w:r>
    </w:p>
    <w:p w:rsidR="00173154" w:rsidRPr="00C32501" w:rsidRDefault="00173154" w:rsidP="00173154">
      <w:pPr>
        <w:ind w:firstLine="426"/>
        <w:jc w:val="both"/>
        <w:rPr>
          <w:sz w:val="28"/>
          <w:szCs w:val="28"/>
        </w:rPr>
      </w:pPr>
      <w:r w:rsidRPr="00C32501">
        <w:rPr>
          <w:sz w:val="28"/>
          <w:szCs w:val="28"/>
        </w:rPr>
        <w:t>- размещение на школьных сайтах для самостоятельного использования учащимися вариантов КИМов для выполнения с целью выявления типов заданий, вызывающих наибольшие затруднения, с последующей индивидуальной работой по «точечному» преодолению школьных трудностей;</w:t>
      </w:r>
    </w:p>
    <w:p w:rsidR="00173154" w:rsidRPr="00C32501" w:rsidRDefault="00173154" w:rsidP="00173154">
      <w:pPr>
        <w:ind w:firstLine="426"/>
        <w:jc w:val="both"/>
        <w:rPr>
          <w:sz w:val="28"/>
          <w:szCs w:val="28"/>
        </w:rPr>
      </w:pPr>
      <w:r w:rsidRPr="00C32501">
        <w:rPr>
          <w:sz w:val="28"/>
          <w:szCs w:val="28"/>
        </w:rPr>
        <w:t>- работа городских методических объединений учителей-предметников, в том числе по вопросам реализации ГОСа, овладению основами анализа КИМ, работой с тестовыми технологиями;</w:t>
      </w:r>
    </w:p>
    <w:p w:rsidR="00173154" w:rsidRPr="00C32501" w:rsidRDefault="00173154" w:rsidP="00173154">
      <w:pPr>
        <w:ind w:firstLine="426"/>
        <w:jc w:val="both"/>
        <w:rPr>
          <w:sz w:val="28"/>
          <w:szCs w:val="28"/>
        </w:rPr>
      </w:pPr>
      <w:r w:rsidRPr="00C32501">
        <w:rPr>
          <w:sz w:val="28"/>
          <w:szCs w:val="28"/>
        </w:rPr>
        <w:t>- организация взаимодействия педагогов с тьюторами (математика, русский язык, иностранный язык);</w:t>
      </w:r>
    </w:p>
    <w:p w:rsidR="00173154" w:rsidRPr="00C32501" w:rsidRDefault="00173154" w:rsidP="00173154">
      <w:pPr>
        <w:ind w:firstLine="426"/>
        <w:jc w:val="both"/>
        <w:rPr>
          <w:sz w:val="28"/>
          <w:szCs w:val="28"/>
        </w:rPr>
      </w:pPr>
      <w:r w:rsidRPr="00C32501">
        <w:rPr>
          <w:sz w:val="28"/>
          <w:szCs w:val="28"/>
        </w:rPr>
        <w:t>-  организация и проведение запланированных городских семинаров, практикумов в течение учебного года;</w:t>
      </w:r>
    </w:p>
    <w:p w:rsidR="00173154" w:rsidRPr="00C32501" w:rsidRDefault="00173154" w:rsidP="00173154">
      <w:pPr>
        <w:ind w:firstLine="426"/>
        <w:jc w:val="both"/>
        <w:rPr>
          <w:sz w:val="28"/>
          <w:szCs w:val="28"/>
        </w:rPr>
      </w:pPr>
      <w:r w:rsidRPr="00C32501">
        <w:rPr>
          <w:sz w:val="28"/>
          <w:szCs w:val="28"/>
        </w:rPr>
        <w:t>наблюдается положительная динамика результатов государственной итоговой аттестации выпускников:</w:t>
      </w:r>
    </w:p>
    <w:p w:rsidR="0091034B" w:rsidRPr="00C32501" w:rsidRDefault="0091034B" w:rsidP="0091034B">
      <w:pPr>
        <w:ind w:firstLine="426"/>
        <w:jc w:val="right"/>
      </w:pPr>
      <w:r w:rsidRPr="00C32501">
        <w:t>Таблица 5</w:t>
      </w:r>
    </w:p>
    <w:tbl>
      <w:tblPr>
        <w:tblW w:w="142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2"/>
        <w:gridCol w:w="2242"/>
        <w:gridCol w:w="2160"/>
        <w:gridCol w:w="2520"/>
        <w:gridCol w:w="2618"/>
      </w:tblGrid>
      <w:tr w:rsidR="00C32501" w:rsidRPr="00C32501" w:rsidTr="00290361">
        <w:tc>
          <w:tcPr>
            <w:tcW w:w="4712" w:type="dxa"/>
          </w:tcPr>
          <w:p w:rsidR="00173154" w:rsidRPr="00C32501" w:rsidRDefault="00173154" w:rsidP="00290361">
            <w:pPr>
              <w:jc w:val="center"/>
            </w:pPr>
            <w:r w:rsidRPr="00C32501">
              <w:t>Показатель</w:t>
            </w:r>
          </w:p>
        </w:tc>
        <w:tc>
          <w:tcPr>
            <w:tcW w:w="2242" w:type="dxa"/>
          </w:tcPr>
          <w:p w:rsidR="00173154" w:rsidRPr="00C32501" w:rsidRDefault="00173154" w:rsidP="00290361">
            <w:pPr>
              <w:jc w:val="center"/>
            </w:pPr>
            <w:r w:rsidRPr="00C32501">
              <w:t>2012 год</w:t>
            </w:r>
          </w:p>
        </w:tc>
        <w:tc>
          <w:tcPr>
            <w:tcW w:w="2160" w:type="dxa"/>
          </w:tcPr>
          <w:p w:rsidR="00173154" w:rsidRPr="00C32501" w:rsidRDefault="00173154" w:rsidP="00290361">
            <w:pPr>
              <w:jc w:val="center"/>
            </w:pPr>
            <w:r w:rsidRPr="00C32501">
              <w:t>2013 год</w:t>
            </w:r>
          </w:p>
        </w:tc>
        <w:tc>
          <w:tcPr>
            <w:tcW w:w="2520" w:type="dxa"/>
          </w:tcPr>
          <w:p w:rsidR="00173154" w:rsidRPr="00C32501" w:rsidRDefault="00173154" w:rsidP="00290361">
            <w:pPr>
              <w:jc w:val="center"/>
            </w:pPr>
            <w:r w:rsidRPr="00C32501">
              <w:t>2014  год</w:t>
            </w:r>
          </w:p>
        </w:tc>
        <w:tc>
          <w:tcPr>
            <w:tcW w:w="2618" w:type="dxa"/>
          </w:tcPr>
          <w:p w:rsidR="00173154" w:rsidRPr="00C32501" w:rsidRDefault="00173154" w:rsidP="00290361">
            <w:pPr>
              <w:jc w:val="center"/>
            </w:pPr>
            <w:r w:rsidRPr="00C32501">
              <w:t>2015 год</w:t>
            </w:r>
          </w:p>
        </w:tc>
      </w:tr>
      <w:tr w:rsidR="00C32501" w:rsidRPr="00C32501" w:rsidTr="00290361">
        <w:tc>
          <w:tcPr>
            <w:tcW w:w="4712" w:type="dxa"/>
          </w:tcPr>
          <w:p w:rsidR="00173154" w:rsidRPr="00C32501" w:rsidRDefault="00173154" w:rsidP="00290361">
            <w:pPr>
              <w:jc w:val="both"/>
            </w:pPr>
            <w:r w:rsidRPr="00C32501">
              <w:t>Доля выпускников муниципальных ОУ, сдавших</w:t>
            </w:r>
            <w:r w:rsidRPr="00C32501">
              <w:rPr>
                <w:b/>
                <w:bCs/>
              </w:rPr>
              <w:t xml:space="preserve"> </w:t>
            </w:r>
            <w:r w:rsidRPr="00C32501">
              <w:t xml:space="preserve">единый государственный экзамен по русскому языку и математике, в общей численности выпускников, сдававших ЕГЭ по данным предметам (%) </w:t>
            </w:r>
          </w:p>
        </w:tc>
        <w:tc>
          <w:tcPr>
            <w:tcW w:w="2242" w:type="dxa"/>
          </w:tcPr>
          <w:p w:rsidR="00173154" w:rsidRPr="00C32501" w:rsidRDefault="00173154" w:rsidP="00290361">
            <w:pPr>
              <w:jc w:val="center"/>
            </w:pPr>
          </w:p>
          <w:p w:rsidR="00173154" w:rsidRPr="00C32501" w:rsidRDefault="00173154" w:rsidP="00290361">
            <w:pPr>
              <w:jc w:val="center"/>
            </w:pPr>
            <w:r w:rsidRPr="00C32501">
              <w:t>89,5%</w:t>
            </w:r>
          </w:p>
        </w:tc>
        <w:tc>
          <w:tcPr>
            <w:tcW w:w="2160" w:type="dxa"/>
          </w:tcPr>
          <w:p w:rsidR="00173154" w:rsidRPr="00C32501" w:rsidRDefault="00173154" w:rsidP="00290361">
            <w:pPr>
              <w:jc w:val="center"/>
            </w:pPr>
          </w:p>
          <w:p w:rsidR="00173154" w:rsidRPr="00C32501" w:rsidRDefault="00173154" w:rsidP="00290361">
            <w:pPr>
              <w:jc w:val="center"/>
            </w:pPr>
            <w:r w:rsidRPr="00C32501">
              <w:t>93,7%</w:t>
            </w:r>
          </w:p>
          <w:p w:rsidR="00173154" w:rsidRPr="00C32501" w:rsidRDefault="00173154" w:rsidP="00290361">
            <w:pPr>
              <w:jc w:val="center"/>
            </w:pPr>
          </w:p>
        </w:tc>
        <w:tc>
          <w:tcPr>
            <w:tcW w:w="2520" w:type="dxa"/>
          </w:tcPr>
          <w:p w:rsidR="00173154" w:rsidRPr="00C32501" w:rsidRDefault="00173154" w:rsidP="00290361">
            <w:pPr>
              <w:jc w:val="center"/>
            </w:pPr>
          </w:p>
          <w:p w:rsidR="00173154" w:rsidRPr="00C32501" w:rsidRDefault="00173154" w:rsidP="00290361">
            <w:pPr>
              <w:jc w:val="center"/>
            </w:pPr>
            <w:r w:rsidRPr="00C32501">
              <w:t>100%</w:t>
            </w:r>
          </w:p>
        </w:tc>
        <w:tc>
          <w:tcPr>
            <w:tcW w:w="2618" w:type="dxa"/>
          </w:tcPr>
          <w:p w:rsidR="00173154" w:rsidRPr="00C32501" w:rsidRDefault="00173154" w:rsidP="00290361">
            <w:pPr>
              <w:jc w:val="center"/>
            </w:pPr>
          </w:p>
          <w:p w:rsidR="00173154" w:rsidRPr="00C32501" w:rsidRDefault="00173154" w:rsidP="00290361">
            <w:pPr>
              <w:jc w:val="center"/>
            </w:pPr>
            <w:r w:rsidRPr="00C32501">
              <w:t>97,7%</w:t>
            </w:r>
          </w:p>
        </w:tc>
      </w:tr>
      <w:tr w:rsidR="00C32501" w:rsidRPr="00C32501" w:rsidTr="00290361">
        <w:tc>
          <w:tcPr>
            <w:tcW w:w="4712" w:type="dxa"/>
          </w:tcPr>
          <w:p w:rsidR="00173154" w:rsidRPr="00C32501" w:rsidRDefault="00173154" w:rsidP="00290361">
            <w:pPr>
              <w:jc w:val="both"/>
            </w:pPr>
            <w:r w:rsidRPr="00C32501">
              <w:t xml:space="preserve">Доля выпускников муниципальных ОУ, не получивших аттестат о среднем общем образовании, в общей численности выпускников муниципальных ОУ (%) </w:t>
            </w:r>
          </w:p>
        </w:tc>
        <w:tc>
          <w:tcPr>
            <w:tcW w:w="2242" w:type="dxa"/>
          </w:tcPr>
          <w:p w:rsidR="00173154" w:rsidRPr="00C32501" w:rsidRDefault="00173154" w:rsidP="00290361">
            <w:pPr>
              <w:jc w:val="center"/>
            </w:pPr>
          </w:p>
          <w:p w:rsidR="00173154" w:rsidRPr="00C32501" w:rsidRDefault="00173154" w:rsidP="00290361">
            <w:pPr>
              <w:jc w:val="center"/>
            </w:pPr>
            <w:r w:rsidRPr="00C32501">
              <w:t>10,8%</w:t>
            </w:r>
          </w:p>
        </w:tc>
        <w:tc>
          <w:tcPr>
            <w:tcW w:w="2160" w:type="dxa"/>
          </w:tcPr>
          <w:p w:rsidR="00173154" w:rsidRPr="00C32501" w:rsidRDefault="00173154" w:rsidP="00290361">
            <w:pPr>
              <w:jc w:val="center"/>
            </w:pPr>
          </w:p>
          <w:p w:rsidR="00173154" w:rsidRPr="00C32501" w:rsidRDefault="00173154" w:rsidP="00290361">
            <w:pPr>
              <w:jc w:val="center"/>
            </w:pPr>
            <w:r w:rsidRPr="00C32501">
              <w:t>6,3%</w:t>
            </w:r>
          </w:p>
          <w:p w:rsidR="00173154" w:rsidRPr="00C32501" w:rsidRDefault="00173154" w:rsidP="00290361">
            <w:pPr>
              <w:jc w:val="center"/>
            </w:pPr>
          </w:p>
        </w:tc>
        <w:tc>
          <w:tcPr>
            <w:tcW w:w="2520" w:type="dxa"/>
          </w:tcPr>
          <w:p w:rsidR="00173154" w:rsidRPr="00C32501" w:rsidRDefault="00173154" w:rsidP="00290361">
            <w:pPr>
              <w:jc w:val="center"/>
            </w:pPr>
          </w:p>
          <w:p w:rsidR="00173154" w:rsidRPr="00C32501" w:rsidRDefault="00173154" w:rsidP="00290361">
            <w:pPr>
              <w:jc w:val="center"/>
            </w:pPr>
            <w:r w:rsidRPr="00C32501">
              <w:t>0%</w:t>
            </w:r>
          </w:p>
        </w:tc>
        <w:tc>
          <w:tcPr>
            <w:tcW w:w="2618" w:type="dxa"/>
          </w:tcPr>
          <w:p w:rsidR="00173154" w:rsidRPr="00C32501" w:rsidRDefault="00173154" w:rsidP="00290361">
            <w:pPr>
              <w:jc w:val="center"/>
            </w:pPr>
          </w:p>
          <w:p w:rsidR="00173154" w:rsidRPr="00C32501" w:rsidRDefault="00173154" w:rsidP="00290361">
            <w:pPr>
              <w:jc w:val="center"/>
            </w:pPr>
            <w:r w:rsidRPr="00C32501">
              <w:t>2,3%</w:t>
            </w:r>
          </w:p>
        </w:tc>
      </w:tr>
    </w:tbl>
    <w:p w:rsidR="00173154" w:rsidRPr="00C32501" w:rsidRDefault="00173154" w:rsidP="00173154">
      <w:pPr>
        <w:pStyle w:val="14"/>
        <w:jc w:val="both"/>
      </w:pPr>
      <w:r w:rsidRPr="00C32501">
        <w:tab/>
        <w:t xml:space="preserve">За последние три года сохраняется стабильное количество выпускников, завершивших обучение с повышенным уровнем знаний государственного образовательного стандарта, с аттестатом с отличием (2013 год – 6%; 2014 год – 8,5%; 2015 год – 7,4%). Качество освоения выпускниками государственного образовательного стандарта – один из показателей </w:t>
      </w:r>
      <w:r w:rsidRPr="00C32501">
        <w:lastRenderedPageBreak/>
        <w:t>работы школы, и системы образования в целом. В 2015 году в североуральских школах 13 человек завершили обучение в 11 классе с аттестатом с отличием: по одному выпускнику в ОУ № 8 и 14, четыре – в ОУ № 1, семь – в ОУ № 11. Необходимо сказать, что все выпускники, награжденные медалью «За особые успехи в учении» сдали ЕГЭ с хорошими и высокими результатами.</w:t>
      </w:r>
    </w:p>
    <w:p w:rsidR="00173154" w:rsidRPr="00C32501" w:rsidRDefault="00173154" w:rsidP="00173154">
      <w:pPr>
        <w:jc w:val="both"/>
        <w:rPr>
          <w:bCs/>
          <w:sz w:val="28"/>
          <w:szCs w:val="28"/>
        </w:rPr>
      </w:pPr>
      <w:r w:rsidRPr="00C32501">
        <w:rPr>
          <w:sz w:val="28"/>
          <w:szCs w:val="28"/>
        </w:rPr>
        <w:tab/>
      </w:r>
      <w:r w:rsidRPr="00C32501">
        <w:rPr>
          <w:bCs/>
          <w:sz w:val="28"/>
          <w:szCs w:val="28"/>
        </w:rPr>
        <w:t>Апробация и внедрение муниципальной системы оценки качества образования, использование механизмов независимой оценки качества образования на всех уровнях общего образования; повышение квалификации учителей, привлечение молодых специалистов; использование механизмов (методик), устанавливающих прямую зависимость финансирования учреждения, оплаты труда руководителей и педагогических работников от показателей деятельности (внедрение «эффективного контракта») должны позволить поддерживать показатель по доле выпускников, сдавших единый государственный экзамен по русскому языку и математике, в общей численности выпускников, 98% - 100% и в последующие годы.</w:t>
      </w:r>
    </w:p>
    <w:p w:rsidR="00173154" w:rsidRPr="00C32501" w:rsidRDefault="00173154" w:rsidP="00173154">
      <w:pPr>
        <w:pStyle w:val="1"/>
        <w:jc w:val="both"/>
        <w:rPr>
          <w:bCs/>
          <w:sz w:val="28"/>
          <w:szCs w:val="28"/>
        </w:rPr>
      </w:pPr>
    </w:p>
    <w:p w:rsidR="00173154" w:rsidRPr="00C32501" w:rsidRDefault="00173154" w:rsidP="00173154">
      <w:pPr>
        <w:ind w:firstLine="426"/>
        <w:jc w:val="both"/>
        <w:rPr>
          <w:sz w:val="28"/>
          <w:szCs w:val="28"/>
        </w:rPr>
      </w:pPr>
      <w:r w:rsidRPr="00C32501">
        <w:rPr>
          <w:bCs/>
          <w:sz w:val="28"/>
          <w:szCs w:val="28"/>
        </w:rPr>
        <w:t>п.14. Доля муниципальных общеобразовательных учреждений, соответствующих современным требованиям обучения, в период с 2012 по 2015 год выросла с 85 до  100%.</w:t>
      </w:r>
    </w:p>
    <w:p w:rsidR="00173154" w:rsidRPr="00C32501" w:rsidRDefault="00173154" w:rsidP="00173154">
      <w:pPr>
        <w:ind w:firstLine="426"/>
        <w:jc w:val="both"/>
        <w:rPr>
          <w:bCs/>
          <w:sz w:val="28"/>
          <w:szCs w:val="28"/>
        </w:rPr>
      </w:pPr>
      <w:r w:rsidRPr="00C32501">
        <w:rPr>
          <w:bCs/>
          <w:sz w:val="28"/>
          <w:szCs w:val="28"/>
        </w:rPr>
        <w:tab/>
        <w:t xml:space="preserve">В 2012 году продолжено приобретение компьютерного оборудования: закуплено 9 программно-аппаратных комплексов, приобретено учебно-лабораторное оборудование для кабинетов физики МАОУ СОШ №№ 1, 8, 9, 11. </w:t>
      </w:r>
    </w:p>
    <w:p w:rsidR="00173154" w:rsidRPr="00C32501" w:rsidRDefault="00173154" w:rsidP="00173154">
      <w:pPr>
        <w:ind w:firstLine="426"/>
        <w:jc w:val="both"/>
        <w:rPr>
          <w:bCs/>
          <w:sz w:val="28"/>
          <w:szCs w:val="28"/>
        </w:rPr>
      </w:pPr>
      <w:r w:rsidRPr="00C32501">
        <w:rPr>
          <w:bCs/>
          <w:sz w:val="28"/>
          <w:szCs w:val="28"/>
        </w:rPr>
        <w:tab/>
        <w:t>В 2013 году приобретено 10 мобильных классов для школ. Значительно увеличилось за период 2012-2015 годов количество компьютерной техники, используемой в учебных целях: 186 мультимедиапроекторов, 68 интерактивных досок, 2465 компьютеров, ноутбуков, нетбуков; число обучающихся в расчете на 1 персональный компьютер на сегодня составляет 2 человека. Обеспеченность учебниками составляет 100% по всем предметам учебного плана.</w:t>
      </w:r>
    </w:p>
    <w:p w:rsidR="00173154" w:rsidRPr="00C32501" w:rsidRDefault="00173154" w:rsidP="00173154">
      <w:pPr>
        <w:ind w:firstLine="426"/>
        <w:jc w:val="both"/>
        <w:rPr>
          <w:bCs/>
          <w:sz w:val="28"/>
          <w:szCs w:val="28"/>
        </w:rPr>
      </w:pPr>
      <w:r w:rsidRPr="00C32501">
        <w:rPr>
          <w:bCs/>
          <w:sz w:val="28"/>
          <w:szCs w:val="28"/>
        </w:rPr>
        <w:tab/>
        <w:t>В 2015 году сдан в эксплуатацию стадион на территории первой школы.</w:t>
      </w:r>
    </w:p>
    <w:p w:rsidR="00173154" w:rsidRPr="00C32501" w:rsidRDefault="00173154" w:rsidP="00173154">
      <w:pPr>
        <w:ind w:firstLine="426"/>
        <w:jc w:val="both"/>
        <w:rPr>
          <w:bCs/>
          <w:sz w:val="28"/>
          <w:szCs w:val="28"/>
        </w:rPr>
      </w:pPr>
      <w:r w:rsidRPr="00C32501">
        <w:rPr>
          <w:bCs/>
          <w:sz w:val="28"/>
          <w:szCs w:val="28"/>
        </w:rPr>
        <w:tab/>
        <w:t>Условия для бехбарьерного обучения детей-инвалидов созданы в МАОУ СОШ №№ 8, 11,13,14.</w:t>
      </w:r>
    </w:p>
    <w:p w:rsidR="00173154" w:rsidRPr="00C32501" w:rsidRDefault="00173154" w:rsidP="00173154">
      <w:pPr>
        <w:ind w:firstLine="426"/>
        <w:jc w:val="both"/>
        <w:rPr>
          <w:bCs/>
          <w:sz w:val="28"/>
          <w:szCs w:val="28"/>
        </w:rPr>
      </w:pPr>
      <w:r w:rsidRPr="00C32501">
        <w:rPr>
          <w:bCs/>
          <w:sz w:val="28"/>
          <w:szCs w:val="28"/>
        </w:rPr>
        <w:tab/>
        <w:t xml:space="preserve">В 2016 году планируется строительство спортивного комплекса на территории МАОУ СОШ № 8. </w:t>
      </w:r>
    </w:p>
    <w:p w:rsidR="00173154" w:rsidRPr="00C32501" w:rsidRDefault="00173154" w:rsidP="00173154">
      <w:pPr>
        <w:pStyle w:val="1"/>
        <w:ind w:left="-180" w:firstLine="426"/>
        <w:jc w:val="both"/>
        <w:rPr>
          <w:bCs/>
          <w:sz w:val="28"/>
          <w:szCs w:val="28"/>
        </w:rPr>
      </w:pPr>
    </w:p>
    <w:p w:rsidR="00173154" w:rsidRPr="00C32501" w:rsidRDefault="00173154" w:rsidP="00173154">
      <w:pPr>
        <w:ind w:firstLine="426"/>
        <w:jc w:val="both"/>
        <w:rPr>
          <w:bCs/>
          <w:sz w:val="28"/>
          <w:szCs w:val="28"/>
        </w:rPr>
      </w:pPr>
      <w:r w:rsidRPr="00C32501">
        <w:rPr>
          <w:sz w:val="28"/>
          <w:szCs w:val="28"/>
        </w:rPr>
        <w:t xml:space="preserve">п.15    </w:t>
      </w:r>
      <w:r w:rsidRPr="00C32501">
        <w:rPr>
          <w:bCs/>
          <w:sz w:val="28"/>
          <w:szCs w:val="28"/>
        </w:rPr>
        <w:t xml:space="preserve">Обновлена  </w:t>
      </w:r>
      <w:r w:rsidRPr="00C32501">
        <w:rPr>
          <w:bCs/>
          <w:iCs/>
          <w:sz w:val="28"/>
          <w:szCs w:val="28"/>
        </w:rPr>
        <w:t xml:space="preserve">инфраструктура </w:t>
      </w:r>
      <w:r w:rsidRPr="00C32501">
        <w:rPr>
          <w:bCs/>
          <w:sz w:val="28"/>
          <w:szCs w:val="28"/>
        </w:rPr>
        <w:t xml:space="preserve"> общего образования. За период с 2012 по 2015 год выполнены: замена деревянных полов всех этажей, ремонт кровли, замена оконных блоков столовой и спортзала МАОУ СОШ № 13; ремонт кровли, санузлов и оконных блоков в МАОУ СОШ № 1 (здание начальной школы); замена оконных блоков, входных групп, монтаж уличного освещения и ремонт санузлов в МАОУ СОШ № 11; замена всех оконных блоков школ №№ 2, 8 и 14; ремонт пожарной сигнализации в школах 1, 13 и 15; замена оконных блоков и дверей на путях эвакуации в МАОУ "СОШ № 13" (здание начальной школы); замена электроосветительной сети второго и третьего этажей МАОУ СОШ № 8; отремонтированы спортзалы в школах №№ 1, 2, 4, 8, 9, 13, 14; осуществлён ремонт теплосети в МБОУ ООШ № 4.</w:t>
      </w:r>
    </w:p>
    <w:p w:rsidR="00173154" w:rsidRPr="00C32501" w:rsidRDefault="00173154" w:rsidP="00173154">
      <w:pPr>
        <w:ind w:firstLine="426"/>
        <w:jc w:val="both"/>
        <w:rPr>
          <w:bCs/>
          <w:sz w:val="28"/>
          <w:szCs w:val="28"/>
        </w:rPr>
      </w:pPr>
      <w:r w:rsidRPr="00C32501">
        <w:rPr>
          <w:bCs/>
          <w:sz w:val="28"/>
          <w:szCs w:val="28"/>
        </w:rPr>
        <w:lastRenderedPageBreak/>
        <w:tab/>
        <w:t xml:space="preserve">Благодаря планомерной работе, показатель "доля муниципальных общеобразовательных учреждений, здания которых находятся в аварийном состоянии" находится на уровне 0%. В соответствии  с </w:t>
      </w:r>
      <w:r w:rsidRPr="00C32501">
        <w:rPr>
          <w:sz w:val="28"/>
          <w:szCs w:val="28"/>
        </w:rPr>
        <w:t>муниципальной программой Североуральского городского округа "Развитие образования в Североуральском городском округе" на 2014-2020 годы, утверждённой постановлением Администрации СГО № 1537 от 30.10.2013 года в редакции от 23 марта 2016 года, в 2015 году предусмотрены средства на проведение плановых капитальных ремонтов: фасада здания начальной школы МАОУ "СОШ № 14" и электроосвещения в МАОУ СОШ № 8, замена автоматической пожарной сигнализации и системы оповещения о пожаре в МБОУ СОШ № 2 и МАОУ СОШ № 8, установка наружного видеонаблюдения в МБОУ СОШ № № 2 и 15, МБОУ ООШ № 4, МАОУ СОШ №№ 13 и 14, что позволяет прогнозировать значение данного показателя на уровне 0%.</w:t>
      </w:r>
    </w:p>
    <w:p w:rsidR="00173154" w:rsidRPr="00C32501" w:rsidRDefault="00173154" w:rsidP="00173154">
      <w:pPr>
        <w:pStyle w:val="a5"/>
        <w:spacing w:after="0"/>
        <w:ind w:right="20" w:firstLine="426"/>
        <w:jc w:val="both"/>
      </w:pPr>
      <w:r w:rsidRPr="00C32501">
        <w:t xml:space="preserve"> </w:t>
      </w:r>
    </w:p>
    <w:p w:rsidR="00173154" w:rsidRPr="00C32501" w:rsidRDefault="00173154" w:rsidP="00173154">
      <w:pPr>
        <w:ind w:firstLine="426"/>
        <w:jc w:val="both"/>
        <w:rPr>
          <w:sz w:val="28"/>
          <w:szCs w:val="28"/>
        </w:rPr>
      </w:pPr>
      <w:r w:rsidRPr="00C32501">
        <w:rPr>
          <w:sz w:val="28"/>
          <w:szCs w:val="28"/>
        </w:rPr>
        <w:t>п.16. В каждом учреждении общего образования разработаны и реализуются программы здоровьесбережения, введён 3-й час физкультуры, взято под контроль общественности качество питания школьников. За период 2012-2015 годов возросло число детей и подростков, охваченных летней оздоровительной кампанией. Наметилась тенденция к увеличению количества отдохнувших детей в санаторно-оздоровительных лагерях:</w:t>
      </w:r>
    </w:p>
    <w:p w:rsidR="0091034B" w:rsidRPr="00C32501" w:rsidRDefault="0091034B" w:rsidP="0091034B">
      <w:pPr>
        <w:ind w:firstLine="426"/>
        <w:jc w:val="right"/>
      </w:pPr>
      <w:r w:rsidRPr="00C32501">
        <w:t>Таблица 6</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1516"/>
        <w:gridCol w:w="2083"/>
        <w:gridCol w:w="1857"/>
        <w:gridCol w:w="1763"/>
      </w:tblGrid>
      <w:tr w:rsidR="00C32501" w:rsidRPr="00C32501" w:rsidTr="00290361">
        <w:tc>
          <w:tcPr>
            <w:tcW w:w="6499" w:type="dxa"/>
          </w:tcPr>
          <w:p w:rsidR="00173154" w:rsidRPr="00C32501" w:rsidRDefault="00173154" w:rsidP="00290361">
            <w:pPr>
              <w:jc w:val="center"/>
            </w:pPr>
            <w:r w:rsidRPr="00C32501">
              <w:t>Наименование</w:t>
            </w:r>
          </w:p>
        </w:tc>
        <w:tc>
          <w:tcPr>
            <w:tcW w:w="7328" w:type="dxa"/>
            <w:gridSpan w:val="4"/>
          </w:tcPr>
          <w:p w:rsidR="00173154" w:rsidRPr="00C32501" w:rsidRDefault="00173154" w:rsidP="00290361">
            <w:pPr>
              <w:jc w:val="center"/>
            </w:pPr>
            <w:r w:rsidRPr="00C32501">
              <w:t>Количество детей</w:t>
            </w:r>
          </w:p>
        </w:tc>
      </w:tr>
      <w:tr w:rsidR="00C32501" w:rsidRPr="00C32501" w:rsidTr="00290361">
        <w:tc>
          <w:tcPr>
            <w:tcW w:w="6499" w:type="dxa"/>
          </w:tcPr>
          <w:p w:rsidR="00173154" w:rsidRPr="00C32501" w:rsidRDefault="00173154" w:rsidP="00290361">
            <w:pPr>
              <w:jc w:val="both"/>
            </w:pPr>
            <w:r w:rsidRPr="00C32501">
              <w:t>Год оздоровления</w:t>
            </w:r>
          </w:p>
        </w:tc>
        <w:tc>
          <w:tcPr>
            <w:tcW w:w="1536" w:type="dxa"/>
          </w:tcPr>
          <w:p w:rsidR="00173154" w:rsidRPr="00C32501" w:rsidRDefault="00173154" w:rsidP="00290361">
            <w:pPr>
              <w:jc w:val="center"/>
            </w:pPr>
            <w:r w:rsidRPr="00C32501">
              <w:t>2012 год</w:t>
            </w:r>
          </w:p>
        </w:tc>
        <w:tc>
          <w:tcPr>
            <w:tcW w:w="2117" w:type="dxa"/>
          </w:tcPr>
          <w:p w:rsidR="00173154" w:rsidRPr="00C32501" w:rsidRDefault="00173154" w:rsidP="00290361">
            <w:pPr>
              <w:jc w:val="center"/>
            </w:pPr>
            <w:r w:rsidRPr="00C32501">
              <w:t>2013 год</w:t>
            </w:r>
          </w:p>
        </w:tc>
        <w:tc>
          <w:tcPr>
            <w:tcW w:w="1886" w:type="dxa"/>
          </w:tcPr>
          <w:p w:rsidR="00173154" w:rsidRPr="00C32501" w:rsidRDefault="00173154" w:rsidP="00290361">
            <w:pPr>
              <w:jc w:val="center"/>
            </w:pPr>
            <w:r w:rsidRPr="00C32501">
              <w:t>2014 год</w:t>
            </w:r>
          </w:p>
        </w:tc>
        <w:tc>
          <w:tcPr>
            <w:tcW w:w="1789" w:type="dxa"/>
          </w:tcPr>
          <w:p w:rsidR="00173154" w:rsidRPr="00C32501" w:rsidRDefault="00173154" w:rsidP="00290361">
            <w:pPr>
              <w:jc w:val="center"/>
            </w:pPr>
            <w:r w:rsidRPr="00C32501">
              <w:t>2015 год</w:t>
            </w:r>
          </w:p>
        </w:tc>
      </w:tr>
      <w:tr w:rsidR="00C32501" w:rsidRPr="00C32501" w:rsidTr="00290361">
        <w:tc>
          <w:tcPr>
            <w:tcW w:w="6499" w:type="dxa"/>
          </w:tcPr>
          <w:p w:rsidR="00173154" w:rsidRPr="00C32501" w:rsidRDefault="00173154" w:rsidP="00290361">
            <w:pPr>
              <w:jc w:val="both"/>
            </w:pPr>
            <w:r w:rsidRPr="00C32501">
              <w:t>Оздоровлено в санаторно-курортных организациях</w:t>
            </w:r>
          </w:p>
        </w:tc>
        <w:tc>
          <w:tcPr>
            <w:tcW w:w="1536" w:type="dxa"/>
          </w:tcPr>
          <w:p w:rsidR="00173154" w:rsidRPr="00C32501" w:rsidRDefault="00173154" w:rsidP="00290361">
            <w:pPr>
              <w:jc w:val="center"/>
            </w:pPr>
            <w:r w:rsidRPr="00C32501">
              <w:t>194 чел.</w:t>
            </w:r>
          </w:p>
        </w:tc>
        <w:tc>
          <w:tcPr>
            <w:tcW w:w="2117" w:type="dxa"/>
          </w:tcPr>
          <w:p w:rsidR="00173154" w:rsidRPr="00C32501" w:rsidRDefault="00173154" w:rsidP="00290361">
            <w:pPr>
              <w:jc w:val="center"/>
            </w:pPr>
            <w:r w:rsidRPr="00C32501">
              <w:t>274 чел.</w:t>
            </w:r>
          </w:p>
        </w:tc>
        <w:tc>
          <w:tcPr>
            <w:tcW w:w="1886" w:type="dxa"/>
          </w:tcPr>
          <w:p w:rsidR="00173154" w:rsidRPr="00C32501" w:rsidRDefault="00173154" w:rsidP="00290361">
            <w:pPr>
              <w:jc w:val="center"/>
            </w:pPr>
            <w:r w:rsidRPr="00C32501">
              <w:t>274 чел.</w:t>
            </w:r>
          </w:p>
        </w:tc>
        <w:tc>
          <w:tcPr>
            <w:tcW w:w="1789" w:type="dxa"/>
          </w:tcPr>
          <w:p w:rsidR="00173154" w:rsidRPr="00C32501" w:rsidRDefault="00173154" w:rsidP="00290361">
            <w:pPr>
              <w:jc w:val="center"/>
            </w:pPr>
            <w:r w:rsidRPr="00C32501">
              <w:t>274 чел.</w:t>
            </w:r>
          </w:p>
        </w:tc>
      </w:tr>
    </w:tbl>
    <w:p w:rsidR="00173154" w:rsidRPr="00C32501" w:rsidRDefault="00173154" w:rsidP="00173154">
      <w:pPr>
        <w:jc w:val="both"/>
        <w:rPr>
          <w:sz w:val="28"/>
          <w:szCs w:val="28"/>
        </w:rPr>
      </w:pPr>
      <w:r w:rsidRPr="00C32501">
        <w:rPr>
          <w:sz w:val="28"/>
          <w:szCs w:val="28"/>
        </w:rPr>
        <w:tab/>
        <w:t>Проводится ежегодная диспансеризация детей с целью ранней диагностики заболеваний. В 9 из 10 школ (90%) и в 12 дошкольных учреждениях (100%) лицензированы медицинские кабинеты. В 2013 году начат и продолжен в 2014 и 2015 году капитальный ремонт загородного оздоровительного лагеря: отремонтированы кровли, полы, электроосвещение заменены окна и веранды спальных корпусов, заменены двери и окна клуба, полностью отремонтирован пищеблок, медблок и душевые.</w:t>
      </w:r>
    </w:p>
    <w:p w:rsidR="00173154" w:rsidRPr="00C32501" w:rsidRDefault="00173154" w:rsidP="00173154">
      <w:pPr>
        <w:ind w:firstLine="708"/>
        <w:jc w:val="both"/>
        <w:rPr>
          <w:sz w:val="28"/>
          <w:szCs w:val="28"/>
        </w:rPr>
      </w:pPr>
      <w:r w:rsidRPr="00C32501">
        <w:rPr>
          <w:sz w:val="28"/>
          <w:szCs w:val="28"/>
        </w:rPr>
        <w:t xml:space="preserve">Организация работы по сохранению и укреплению здоровья детей и подростков позволила за последние три года повысить показатель «доля детей первой и второй групп здоровья в общей численности обучающихся» с 82% до 89,2%. </w:t>
      </w:r>
    </w:p>
    <w:p w:rsidR="00173154" w:rsidRPr="00C32501" w:rsidRDefault="00173154" w:rsidP="00173154">
      <w:pPr>
        <w:jc w:val="both"/>
        <w:rPr>
          <w:sz w:val="28"/>
          <w:szCs w:val="28"/>
        </w:rPr>
      </w:pPr>
      <w:r w:rsidRPr="00C32501">
        <w:rPr>
          <w:sz w:val="28"/>
          <w:szCs w:val="28"/>
        </w:rPr>
        <w:t>В 2016 году планируется:</w:t>
      </w:r>
    </w:p>
    <w:p w:rsidR="00173154" w:rsidRPr="00C32501" w:rsidRDefault="00173154" w:rsidP="00173154">
      <w:pPr>
        <w:ind w:firstLine="567"/>
        <w:jc w:val="both"/>
        <w:rPr>
          <w:sz w:val="28"/>
          <w:szCs w:val="28"/>
        </w:rPr>
      </w:pPr>
      <w:r w:rsidRPr="00C32501">
        <w:rPr>
          <w:sz w:val="28"/>
          <w:szCs w:val="28"/>
        </w:rPr>
        <w:t>1) обновить сантехническое оборудование санузлов, произвести ремонт автоматической пожарной сигнализации, административного корпуса и водовода, установить систему наружного видеонаблюдения в загородном оздоровительном лагере;</w:t>
      </w:r>
    </w:p>
    <w:p w:rsidR="00173154" w:rsidRPr="00C32501" w:rsidRDefault="00173154" w:rsidP="00173154">
      <w:pPr>
        <w:ind w:firstLine="567"/>
        <w:jc w:val="both"/>
        <w:rPr>
          <w:sz w:val="28"/>
          <w:szCs w:val="28"/>
        </w:rPr>
      </w:pPr>
      <w:r w:rsidRPr="00C32501">
        <w:rPr>
          <w:sz w:val="28"/>
          <w:szCs w:val="28"/>
        </w:rPr>
        <w:lastRenderedPageBreak/>
        <w:t>2) внедрить новые образовательных программ, в том числе по формированию здорового образа жизни, профилактике рискованного поведения у детей и подростков, введению норм Всероссийского физкультурно-спортивного комплекса «Готов к труду и обороне» (ГТО);</w:t>
      </w:r>
    </w:p>
    <w:p w:rsidR="00173154" w:rsidRPr="00C32501" w:rsidRDefault="00173154" w:rsidP="00173154">
      <w:pPr>
        <w:ind w:firstLine="567"/>
        <w:jc w:val="both"/>
        <w:rPr>
          <w:sz w:val="28"/>
          <w:szCs w:val="28"/>
        </w:rPr>
      </w:pPr>
      <w:r w:rsidRPr="00C32501">
        <w:rPr>
          <w:sz w:val="28"/>
          <w:szCs w:val="28"/>
        </w:rPr>
        <w:t>3) обеспечить комплексную безопасность детей в период пребывания в учреждениях отдыха и оздоровления детей и подростков; организовать питание, охрану общественного порядка и безопасность групп детей в период проведения отдыха и оздоровления детей; в целях выполнения прогнозируемых значений показателя по доле детей первой и второй групп здоровья в 2015-2016 гг. на уровне не ниже 84%.</w:t>
      </w:r>
    </w:p>
    <w:p w:rsidR="00173154" w:rsidRPr="00C32501" w:rsidRDefault="00173154" w:rsidP="00173154">
      <w:pPr>
        <w:jc w:val="both"/>
        <w:rPr>
          <w:sz w:val="26"/>
          <w:szCs w:val="26"/>
        </w:rPr>
      </w:pPr>
    </w:p>
    <w:p w:rsidR="00173154" w:rsidRPr="00C32501" w:rsidRDefault="00173154" w:rsidP="00173154">
      <w:pPr>
        <w:ind w:firstLine="426"/>
        <w:jc w:val="both"/>
        <w:rPr>
          <w:sz w:val="28"/>
          <w:szCs w:val="28"/>
        </w:rPr>
      </w:pPr>
      <w:r w:rsidRPr="00C32501">
        <w:rPr>
          <w:sz w:val="28"/>
          <w:szCs w:val="28"/>
        </w:rPr>
        <w:t>п.17.  В Североуральском городском округе функционирует 9 школ, из них 4 - городские и 5 - сельские, в том числе две - малокомплектные. Контингент общеобразовательных школ за три года сократился на 0,7% с 4724 человек до 4690 по причине смены места жительства. Соответственно, уменьшилось и количество классов, изменилась их наполняемость. Произошла реорганизация путём присоединения двух начальных школ к средним, что позволило в 2015 году перейти на обучение в одну смену в п. Калья.</w:t>
      </w:r>
    </w:p>
    <w:p w:rsidR="00173154" w:rsidRPr="00C32501" w:rsidRDefault="00173154" w:rsidP="00173154">
      <w:pPr>
        <w:ind w:firstLine="426"/>
        <w:jc w:val="both"/>
        <w:rPr>
          <w:sz w:val="28"/>
          <w:szCs w:val="28"/>
        </w:rPr>
      </w:pPr>
      <w:r w:rsidRPr="00C32501">
        <w:rPr>
          <w:sz w:val="28"/>
          <w:szCs w:val="28"/>
        </w:rPr>
        <w:tab/>
        <w:t xml:space="preserve">В связи со снижением контингента обучающихся, связанным с общим понижением количества проживающих в Североуральском городском округе, и переходов на односменный режим обучения МАОУ "СОШ № 14" доля обучающихся, занимающихся во вторую смену, в общей численности обучающихся снизилась с 11,6% в 2012 году до 10,79% на сегодняшний день. </w:t>
      </w:r>
    </w:p>
    <w:p w:rsidR="00173154" w:rsidRPr="00C32501" w:rsidRDefault="00173154" w:rsidP="00173154">
      <w:pPr>
        <w:ind w:firstLine="426"/>
        <w:jc w:val="both"/>
        <w:rPr>
          <w:sz w:val="28"/>
          <w:szCs w:val="28"/>
        </w:rPr>
      </w:pPr>
      <w:r w:rsidRPr="00C32501">
        <w:rPr>
          <w:sz w:val="28"/>
          <w:szCs w:val="28"/>
        </w:rPr>
        <w:tab/>
        <w:t>В 2016 году планируется реализация мероприятий по переводу на обучение в одну смену МАОУ "СОШ № 13", в 2018 году предполагается возврат ранее законсервированного здания средней школы № 7, расположенной в городе Североуральске, так как основная доля детей, обучающихся во вторую смену, - ученики городских школ. В результате прогнозируется постепенное снижение доли обучающихся, занимающихся во вторую смену, в общей численности обучающихся, до 0%  к 2018 году.</w:t>
      </w:r>
    </w:p>
    <w:p w:rsidR="00173154" w:rsidRPr="00C32501" w:rsidRDefault="00173154" w:rsidP="00173154">
      <w:pPr>
        <w:ind w:firstLine="426"/>
        <w:jc w:val="both"/>
        <w:rPr>
          <w:sz w:val="28"/>
          <w:szCs w:val="28"/>
        </w:rPr>
      </w:pPr>
    </w:p>
    <w:p w:rsidR="00173154" w:rsidRPr="00C32501" w:rsidRDefault="00173154" w:rsidP="00173154">
      <w:pPr>
        <w:ind w:firstLine="426"/>
        <w:jc w:val="both"/>
        <w:rPr>
          <w:sz w:val="28"/>
          <w:szCs w:val="28"/>
        </w:rPr>
      </w:pPr>
      <w:r w:rsidRPr="00C32501">
        <w:rPr>
          <w:sz w:val="28"/>
          <w:szCs w:val="28"/>
        </w:rPr>
        <w:t xml:space="preserve">п.18. Расходы бюджета муниципального образования в расчёте на одного обучающегося в муниципальных общеобразовательных учреждениях с 2012 года возросли не более чем на 4% и достигли в 2015 году значения 57,21 тыс. рублей. Это значение оказалось на 2,4 тыс. рублей ниже показателя 2014 года, что обусловлено целенаправленным контролем за осуществлением бюджетных процессов, за эффективностью расходования бюджетных средств, оптимизационными мероприятиями. В целях поддержания процессов модернизации образования, повышения его эффективности, планируется рост расходов на общее образование в расчёте на одного обучающегося до 63,98 тыс. рублей к 2018 году, в том числе с использованием механизмов привлечения внебюджетных источников финансирования. </w:t>
      </w:r>
    </w:p>
    <w:p w:rsidR="00173154" w:rsidRPr="00C32501" w:rsidRDefault="00173154" w:rsidP="00173154">
      <w:pPr>
        <w:pStyle w:val="a5"/>
        <w:shd w:val="clear" w:color="auto" w:fill="auto"/>
        <w:spacing w:after="0" w:line="298" w:lineRule="exact"/>
        <w:ind w:right="80" w:firstLine="426"/>
        <w:jc w:val="both"/>
        <w:rPr>
          <w:sz w:val="24"/>
          <w:szCs w:val="24"/>
        </w:rPr>
      </w:pPr>
    </w:p>
    <w:p w:rsidR="00173154" w:rsidRPr="00C32501" w:rsidRDefault="00173154" w:rsidP="00173154">
      <w:pPr>
        <w:ind w:firstLine="426"/>
        <w:jc w:val="both"/>
        <w:rPr>
          <w:sz w:val="28"/>
          <w:szCs w:val="28"/>
        </w:rPr>
      </w:pPr>
      <w:r w:rsidRPr="00C32501">
        <w:rPr>
          <w:sz w:val="28"/>
          <w:szCs w:val="28"/>
        </w:rPr>
        <w:lastRenderedPageBreak/>
        <w:t>п.19. В Североуральском городском округе широко представлен спектр дополнительных образовательных услуг. Функционируют учреждения дополнительного образования: школы искусств, детская художественная школа, детско-юношеская спортивная школа, центр внешкольной работы, оздоровительно-образовательный центр психолого-педагогической помощи "Остров". Кроме того, в рамках введения федеральных государственных образовательных стандартов начального и основного общего образования (далее – ФГОС)  школы используют в реализации внеурочной деятельности модель дополнительного образования. Благодаря этому, значение показателя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повысилось с 74,4% в 2012 году до 81,5% в 2015 году.</w:t>
      </w:r>
    </w:p>
    <w:p w:rsidR="00173154" w:rsidRPr="00C32501" w:rsidRDefault="00173154" w:rsidP="00173154">
      <w:pPr>
        <w:ind w:firstLine="426"/>
        <w:jc w:val="both"/>
        <w:rPr>
          <w:sz w:val="28"/>
          <w:szCs w:val="28"/>
        </w:rPr>
      </w:pPr>
      <w:r w:rsidRPr="00C32501">
        <w:rPr>
          <w:sz w:val="28"/>
          <w:szCs w:val="28"/>
        </w:rPr>
        <w:tab/>
        <w:t>Дальнейшее (поэтапное) введение с 01 сентября 2015 года в штатном режиме ФГОС основного общего образования в 6-х классах всех общеобразовательных учреждений, реализующих программы основного общего образования; в пилотном режиме в 7-х, 8-х классах МАОУ "СОШ № 13" пос. Черемухово при сохранении существующей сети образовательных организаций дополнительного образования обусловит поддержание этого на уровне 82% до 2018 года.</w:t>
      </w:r>
    </w:p>
    <w:p w:rsidR="00173154" w:rsidRPr="00C32501" w:rsidRDefault="00173154" w:rsidP="00173154">
      <w:pPr>
        <w:pStyle w:val="a5"/>
        <w:shd w:val="clear" w:color="auto" w:fill="auto"/>
        <w:spacing w:after="0" w:line="240" w:lineRule="auto"/>
        <w:ind w:right="80" w:firstLine="0"/>
        <w:jc w:val="both"/>
        <w:rPr>
          <w:sz w:val="28"/>
          <w:szCs w:val="28"/>
        </w:rPr>
      </w:pPr>
    </w:p>
    <w:p w:rsidR="00570EF7" w:rsidRPr="00C32501" w:rsidRDefault="00570EF7" w:rsidP="00570EF7">
      <w:pPr>
        <w:pStyle w:val="a5"/>
        <w:shd w:val="clear" w:color="auto" w:fill="auto"/>
        <w:spacing w:after="0" w:line="240" w:lineRule="auto"/>
        <w:ind w:right="80" w:firstLine="0"/>
        <w:jc w:val="both"/>
        <w:rPr>
          <w:sz w:val="28"/>
          <w:szCs w:val="28"/>
        </w:rPr>
      </w:pPr>
    </w:p>
    <w:p w:rsidR="00FD0426" w:rsidRPr="00C32501" w:rsidRDefault="00FD0426" w:rsidP="00FD0426">
      <w:pPr>
        <w:jc w:val="center"/>
        <w:rPr>
          <w:sz w:val="28"/>
          <w:szCs w:val="28"/>
          <w:u w:val="single"/>
        </w:rPr>
      </w:pPr>
      <w:r w:rsidRPr="00C32501">
        <w:rPr>
          <w:sz w:val="28"/>
          <w:szCs w:val="28"/>
          <w:u w:val="single"/>
        </w:rPr>
        <w:t>Культура</w:t>
      </w:r>
    </w:p>
    <w:p w:rsidR="00FD0426" w:rsidRPr="00C32501" w:rsidRDefault="00FD0426" w:rsidP="00CF3B09">
      <w:pPr>
        <w:rPr>
          <w:sz w:val="28"/>
          <w:szCs w:val="28"/>
          <w:u w:val="single"/>
        </w:rPr>
      </w:pPr>
    </w:p>
    <w:p w:rsidR="00FF5DC6" w:rsidRPr="00C32501" w:rsidRDefault="00FF5DC6" w:rsidP="00FF5DC6">
      <w:pPr>
        <w:ind w:firstLine="567"/>
        <w:jc w:val="both"/>
        <w:rPr>
          <w:sz w:val="28"/>
          <w:szCs w:val="28"/>
        </w:rPr>
      </w:pPr>
      <w:r w:rsidRPr="00C32501">
        <w:rPr>
          <w:sz w:val="28"/>
          <w:szCs w:val="28"/>
        </w:rPr>
        <w:t xml:space="preserve">п.20. Уровень фактической обеспеченности учреждениями культуры (клубами и учреждениями клубного типа, библиотеками, учреждениями дополнительного образования детей в сфере культуры и искусства) в Североуральском городском округе от нормативной потребности в 2015 году изменился по сравнению с 2014 годом. </w:t>
      </w:r>
    </w:p>
    <w:p w:rsidR="00FF5DC6" w:rsidRPr="00C32501" w:rsidRDefault="00FF5DC6" w:rsidP="00FF5DC6">
      <w:pPr>
        <w:ind w:firstLine="567"/>
        <w:jc w:val="both"/>
        <w:rPr>
          <w:sz w:val="28"/>
          <w:szCs w:val="28"/>
        </w:rPr>
      </w:pPr>
      <w:r w:rsidRPr="00C32501">
        <w:rPr>
          <w:sz w:val="28"/>
          <w:szCs w:val="28"/>
        </w:rPr>
        <w:t>Изменения произошли в сети учреждений  МБУК «Централизованная библиотечная система»: филиал № 10 вошел в состав Центральной городской библиотеки.</w:t>
      </w:r>
    </w:p>
    <w:p w:rsidR="00FF5DC6" w:rsidRPr="00C32501" w:rsidRDefault="00FF5DC6" w:rsidP="00FF5DC6">
      <w:pPr>
        <w:ind w:firstLine="567"/>
        <w:jc w:val="both"/>
        <w:rPr>
          <w:sz w:val="28"/>
          <w:szCs w:val="28"/>
        </w:rPr>
      </w:pPr>
      <w:r w:rsidRPr="00C32501">
        <w:rPr>
          <w:sz w:val="28"/>
          <w:szCs w:val="28"/>
        </w:rPr>
        <w:t xml:space="preserve">Уровень фактической обеспеченности библиотеками остается на уровне 90,90 % от нормативов. </w:t>
      </w:r>
    </w:p>
    <w:p w:rsidR="00FF5DC6" w:rsidRPr="00C32501" w:rsidRDefault="00FF5DC6" w:rsidP="00FF5DC6">
      <w:pPr>
        <w:ind w:firstLine="567"/>
        <w:jc w:val="both"/>
        <w:rPr>
          <w:sz w:val="28"/>
          <w:szCs w:val="28"/>
        </w:rPr>
      </w:pPr>
      <w:r w:rsidRPr="00C32501">
        <w:rPr>
          <w:sz w:val="28"/>
          <w:szCs w:val="28"/>
        </w:rPr>
        <w:t>Уровень фактической обеспеченности клубными учреждениями остается на уровне нормативов, изменений нет.</w:t>
      </w:r>
    </w:p>
    <w:p w:rsidR="00FF5DC6" w:rsidRPr="00C32501" w:rsidRDefault="00FF5DC6" w:rsidP="00FF5DC6">
      <w:pPr>
        <w:ind w:firstLine="567"/>
        <w:jc w:val="both"/>
        <w:rPr>
          <w:sz w:val="28"/>
          <w:szCs w:val="28"/>
        </w:rPr>
      </w:pPr>
      <w:r w:rsidRPr="00C32501">
        <w:rPr>
          <w:sz w:val="28"/>
          <w:szCs w:val="28"/>
        </w:rPr>
        <w:t>Нормативная потребность в парках культуры и отдыха определена с учетом федеральных нормативов: в поселениях с числом жителей от 10 тысяч до 100 тысяч должен быть 1 парк.  В  Североуральском  городском  округе парка культуры и отдыха не имеется. На территории Североуральского городского округа нет территории, которая могла бы быть выделена под парк.</w:t>
      </w:r>
    </w:p>
    <w:p w:rsidR="00FF5DC6" w:rsidRPr="00C32501" w:rsidRDefault="00FF5DC6" w:rsidP="00FF5DC6">
      <w:pPr>
        <w:ind w:firstLine="567"/>
        <w:jc w:val="both"/>
        <w:rPr>
          <w:sz w:val="28"/>
          <w:szCs w:val="28"/>
        </w:rPr>
      </w:pPr>
      <w:r w:rsidRPr="00C32501">
        <w:rPr>
          <w:sz w:val="28"/>
          <w:szCs w:val="28"/>
        </w:rPr>
        <w:t>Уровень фактической обеспеченности учреждениями дополнительного образования в сфере культуры и искусства в городском округе остается на уровне нормативов, изменений нет.</w:t>
      </w:r>
    </w:p>
    <w:p w:rsidR="00FF5DC6" w:rsidRPr="00C32501" w:rsidRDefault="00FF5DC6" w:rsidP="00FF5DC6">
      <w:pPr>
        <w:ind w:firstLine="567"/>
        <w:jc w:val="both"/>
        <w:rPr>
          <w:sz w:val="28"/>
          <w:szCs w:val="28"/>
        </w:rPr>
      </w:pPr>
      <w:r w:rsidRPr="00C32501">
        <w:rPr>
          <w:sz w:val="28"/>
          <w:szCs w:val="28"/>
        </w:rPr>
        <w:lastRenderedPageBreak/>
        <w:t xml:space="preserve">п.21. На  отчетную дату  учреждения культуры Североуральского городского округа расположены в 22 зданиях, 9 из которых требуют ремонта, что составляет 42,80 процента от общего количества муниципальных учреждений культуры. </w:t>
      </w:r>
    </w:p>
    <w:p w:rsidR="00FF5DC6" w:rsidRPr="00C32501" w:rsidRDefault="00FF5DC6" w:rsidP="00FF5DC6">
      <w:pPr>
        <w:ind w:firstLine="567"/>
        <w:jc w:val="both"/>
        <w:rPr>
          <w:sz w:val="28"/>
          <w:szCs w:val="28"/>
        </w:rPr>
      </w:pPr>
      <w:r w:rsidRPr="00C32501">
        <w:rPr>
          <w:sz w:val="28"/>
          <w:szCs w:val="28"/>
        </w:rPr>
        <w:t>В 2015 году были выполнены  следующие ремонтные работы:</w:t>
      </w:r>
    </w:p>
    <w:p w:rsidR="00FF5DC6" w:rsidRPr="00C32501" w:rsidRDefault="00FF5DC6" w:rsidP="00FF5DC6">
      <w:pPr>
        <w:ind w:firstLine="567"/>
        <w:jc w:val="both"/>
        <w:rPr>
          <w:sz w:val="28"/>
          <w:szCs w:val="28"/>
        </w:rPr>
      </w:pPr>
      <w:r w:rsidRPr="00C32501">
        <w:rPr>
          <w:sz w:val="28"/>
          <w:szCs w:val="28"/>
        </w:rPr>
        <w:t>На ремонт культурно-досуговых учреждений Североуральского городского округа из местного бюджета выделено 5168,5 тыс. руб. Средства направлены на разработку и экспертизу проектно-сметной документации, ремонт помещений, кровли, установку входной группы и т.д.</w:t>
      </w:r>
    </w:p>
    <w:p w:rsidR="00FF5DC6" w:rsidRPr="00C32501" w:rsidRDefault="00FF5DC6" w:rsidP="00FF5DC6">
      <w:pPr>
        <w:ind w:firstLine="567"/>
        <w:jc w:val="both"/>
      </w:pPr>
    </w:p>
    <w:p w:rsidR="00FF5DC6" w:rsidRPr="00C32501" w:rsidRDefault="00FF5DC6" w:rsidP="00FF5DC6">
      <w:pPr>
        <w:ind w:firstLine="709"/>
        <w:jc w:val="both"/>
        <w:rPr>
          <w:sz w:val="28"/>
          <w:szCs w:val="28"/>
        </w:rPr>
      </w:pPr>
      <w:r w:rsidRPr="00C32501">
        <w:rPr>
          <w:sz w:val="28"/>
          <w:szCs w:val="28"/>
        </w:rPr>
        <w:t>п.22.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4,35%.</w:t>
      </w:r>
    </w:p>
    <w:p w:rsidR="00FF5DC6" w:rsidRPr="00C32501" w:rsidRDefault="00FF5DC6" w:rsidP="00FF5DC6">
      <w:pPr>
        <w:ind w:firstLine="567"/>
        <w:jc w:val="both"/>
        <w:rPr>
          <w:sz w:val="28"/>
          <w:szCs w:val="28"/>
        </w:rPr>
      </w:pPr>
      <w:r w:rsidRPr="00C32501">
        <w:rPr>
          <w:sz w:val="28"/>
          <w:szCs w:val="28"/>
        </w:rPr>
        <w:t xml:space="preserve">В муниципальной собственности находится 23 объекта культурного наследия. </w:t>
      </w:r>
    </w:p>
    <w:p w:rsidR="00FF5DC6" w:rsidRPr="00C32501" w:rsidRDefault="00FF5DC6" w:rsidP="00FF5DC6">
      <w:pPr>
        <w:ind w:firstLine="567"/>
        <w:jc w:val="both"/>
        <w:rPr>
          <w:sz w:val="28"/>
          <w:szCs w:val="28"/>
        </w:rPr>
      </w:pPr>
      <w:r w:rsidRPr="00C32501">
        <w:rPr>
          <w:sz w:val="28"/>
          <w:szCs w:val="28"/>
        </w:rPr>
        <w:t xml:space="preserve">В 2015 году проводился ремонт монумента «Слава Героям фронта и тыла» (местный бюджет – 521,4 тыс. руб.). </w:t>
      </w:r>
    </w:p>
    <w:p w:rsidR="00FF5DC6" w:rsidRPr="00C32501" w:rsidRDefault="00FF5DC6" w:rsidP="00FF5DC6">
      <w:pPr>
        <w:ind w:firstLine="567"/>
        <w:jc w:val="both"/>
        <w:rPr>
          <w:sz w:val="28"/>
          <w:szCs w:val="28"/>
        </w:rPr>
      </w:pPr>
      <w:r w:rsidRPr="00C32501">
        <w:rPr>
          <w:sz w:val="28"/>
          <w:szCs w:val="28"/>
        </w:rPr>
        <w:t xml:space="preserve">Детские школы искусств и художественная школа являются центром художественного образования в сфере культуры и искусства на территории городского округа. В учреждениях дополнительного образования детей в сфере культуры обучается  795 детей. Дети от 5 до 16 лет получают образование по государственным программам в сфере музыки и искусства (музыкальное, хоровое, хореографическое, классы декоративно-прикладного искусства, изобразительное искусство). В 2015 году учащиеся и преподаватели детских школ искусств и художественной школы участвовали в различных конкурсах и фестивалях международного, всероссийского, регионального, областного и городского уровней и добились немалых успехов. Во всех  школах ведется обучение по программам предпрофессионального обучения.  </w:t>
      </w:r>
    </w:p>
    <w:p w:rsidR="002E60C1" w:rsidRPr="00C32501" w:rsidRDefault="002E60C1" w:rsidP="002E60C1">
      <w:pPr>
        <w:jc w:val="both"/>
        <w:rPr>
          <w:sz w:val="28"/>
          <w:szCs w:val="28"/>
        </w:rPr>
      </w:pPr>
    </w:p>
    <w:p w:rsidR="00FD0426" w:rsidRPr="00C32501" w:rsidRDefault="00FD0426" w:rsidP="00FD0426">
      <w:pPr>
        <w:jc w:val="center"/>
        <w:rPr>
          <w:sz w:val="28"/>
          <w:szCs w:val="28"/>
          <w:u w:val="single"/>
        </w:rPr>
      </w:pPr>
      <w:r w:rsidRPr="00C32501">
        <w:rPr>
          <w:sz w:val="28"/>
          <w:szCs w:val="28"/>
          <w:u w:val="single"/>
        </w:rPr>
        <w:t>Физическая культура и спорт</w:t>
      </w:r>
    </w:p>
    <w:p w:rsidR="00FD0426" w:rsidRPr="00C32501" w:rsidRDefault="00FD0426" w:rsidP="00FD0426">
      <w:pPr>
        <w:jc w:val="center"/>
        <w:rPr>
          <w:sz w:val="28"/>
          <w:szCs w:val="28"/>
          <w:u w:val="single"/>
        </w:rPr>
      </w:pPr>
    </w:p>
    <w:p w:rsidR="00FF5DC6" w:rsidRPr="00C32501" w:rsidRDefault="00FF5DC6" w:rsidP="00FF5DC6">
      <w:pPr>
        <w:ind w:firstLine="708"/>
        <w:jc w:val="both"/>
        <w:rPr>
          <w:sz w:val="28"/>
          <w:szCs w:val="28"/>
        </w:rPr>
      </w:pPr>
      <w:r w:rsidRPr="00C32501">
        <w:rPr>
          <w:sz w:val="28"/>
          <w:szCs w:val="28"/>
        </w:rPr>
        <w:t>п.23. В 205 году жителей Североуральского городского округа систематически занимающихся физической культурой и спортом составило 32,95% (изменилась формула расчета, учитывался возрастной период с 3 лет до 79 лет). Процент детей и подростков занимающихся спортом и физической культурой составляет 72,6%, данные (с учетом 3 урока физкультур).</w:t>
      </w:r>
    </w:p>
    <w:p w:rsidR="00FF5DC6" w:rsidRPr="00C32501" w:rsidRDefault="00FF5DC6" w:rsidP="00FF5DC6">
      <w:pPr>
        <w:ind w:firstLine="708"/>
        <w:jc w:val="both"/>
        <w:rPr>
          <w:sz w:val="28"/>
          <w:szCs w:val="28"/>
        </w:rPr>
      </w:pPr>
      <w:r w:rsidRPr="00C32501">
        <w:rPr>
          <w:sz w:val="28"/>
          <w:szCs w:val="28"/>
        </w:rPr>
        <w:t xml:space="preserve">Для более четкого планирования физкультурно-оздоровительных и спортивно-массовых мероприятий, распределения времени на спортивных объектах ежегодно составляется единый календарь физкультурно-оздоровительных и спортивно-массовых мероприятий Североуральского городского округа. </w:t>
      </w:r>
    </w:p>
    <w:p w:rsidR="00FF5DC6" w:rsidRPr="00C32501" w:rsidRDefault="00FF5DC6" w:rsidP="00FF5DC6">
      <w:pPr>
        <w:ind w:firstLine="708"/>
        <w:jc w:val="both"/>
        <w:rPr>
          <w:sz w:val="28"/>
          <w:szCs w:val="28"/>
        </w:rPr>
      </w:pPr>
      <w:r w:rsidRPr="00C32501">
        <w:rPr>
          <w:sz w:val="28"/>
          <w:szCs w:val="28"/>
        </w:rPr>
        <w:t xml:space="preserve">Ежемесячно на территории Североуральского городского округа проводится 20 спортивных мероприятий, в которых принимают участие спортсмены и любители здорового образа жизни. Согласно, единому календарю в 2015 году </w:t>
      </w:r>
      <w:r w:rsidRPr="00C32501">
        <w:rPr>
          <w:sz w:val="28"/>
          <w:szCs w:val="28"/>
        </w:rPr>
        <w:lastRenderedPageBreak/>
        <w:t>организованно и проведено 178 физкультурно-оздоровительных и спортивно-массовых мероприятий, в них приняли участие 29715 человек.</w:t>
      </w:r>
    </w:p>
    <w:p w:rsidR="00FF5DC6" w:rsidRPr="00C32501" w:rsidRDefault="00FF5DC6" w:rsidP="00FF5DC6">
      <w:pPr>
        <w:ind w:firstLine="708"/>
        <w:jc w:val="both"/>
        <w:rPr>
          <w:sz w:val="28"/>
          <w:szCs w:val="28"/>
        </w:rPr>
      </w:pPr>
      <w:r w:rsidRPr="00C32501">
        <w:rPr>
          <w:sz w:val="28"/>
          <w:szCs w:val="28"/>
        </w:rPr>
        <w:t>На проведение физкультурно-оздоровительных и спортивно-массовых мероприятий выделено бюджетных средств 1,8млн. рублей, (без учета средств, выделенных для МАУ ДО «ДЮСШ»).</w:t>
      </w:r>
    </w:p>
    <w:p w:rsidR="00FF5DC6" w:rsidRPr="00C32501" w:rsidRDefault="00FF5DC6" w:rsidP="00FF5DC6">
      <w:pPr>
        <w:jc w:val="both"/>
        <w:rPr>
          <w:sz w:val="28"/>
          <w:szCs w:val="28"/>
        </w:rPr>
      </w:pPr>
      <w:r w:rsidRPr="00C32501">
        <w:rPr>
          <w:sz w:val="28"/>
          <w:szCs w:val="28"/>
        </w:rPr>
        <w:tab/>
        <w:t>В сфере спота и физической культуры работают 2 учреждения МБУ «Физкультура и Спорт» и МАУ ДО «Детско-юношеская спортивная школа». Активно развивается физическая культура, спорт в ОАО «Севуралбокситруда».</w:t>
      </w:r>
    </w:p>
    <w:p w:rsidR="00FF5DC6" w:rsidRPr="00C32501" w:rsidRDefault="00FF5DC6" w:rsidP="00FF5DC6">
      <w:pPr>
        <w:jc w:val="both"/>
        <w:rPr>
          <w:sz w:val="28"/>
          <w:szCs w:val="28"/>
        </w:rPr>
      </w:pPr>
      <w:r w:rsidRPr="00C32501">
        <w:rPr>
          <w:sz w:val="28"/>
          <w:szCs w:val="28"/>
        </w:rPr>
        <w:t>Значимые и массовые соревнования.</w:t>
      </w:r>
    </w:p>
    <w:p w:rsidR="00FF5DC6" w:rsidRPr="00C32501" w:rsidRDefault="00FF5DC6" w:rsidP="00FF5DC6">
      <w:pPr>
        <w:jc w:val="both"/>
        <w:rPr>
          <w:sz w:val="28"/>
          <w:szCs w:val="28"/>
        </w:rPr>
      </w:pPr>
      <w:r w:rsidRPr="00C32501">
        <w:rPr>
          <w:sz w:val="28"/>
          <w:szCs w:val="28"/>
        </w:rPr>
        <w:t>- Всероссийские соревнования по лыжным гонкам «Лыжня России», в которых приняло участие в этом году 6 802 участника, что составляет 16% от общего числа населения.</w:t>
      </w:r>
    </w:p>
    <w:p w:rsidR="00FF5DC6" w:rsidRPr="00C32501" w:rsidRDefault="00FF5DC6" w:rsidP="00FF5DC6">
      <w:pPr>
        <w:jc w:val="both"/>
        <w:rPr>
          <w:sz w:val="28"/>
          <w:szCs w:val="28"/>
        </w:rPr>
      </w:pPr>
      <w:r w:rsidRPr="00C32501">
        <w:rPr>
          <w:sz w:val="28"/>
          <w:szCs w:val="28"/>
        </w:rPr>
        <w:t xml:space="preserve">- Всероссийский День бега «Кросс наций», где вышли на старт 14467 жителей Североуральского городского округа, 34% от общего числа населения. </w:t>
      </w:r>
    </w:p>
    <w:p w:rsidR="00FF5DC6" w:rsidRPr="00C32501" w:rsidRDefault="00FF5DC6" w:rsidP="00FF5DC6">
      <w:pPr>
        <w:jc w:val="both"/>
        <w:rPr>
          <w:sz w:val="28"/>
          <w:szCs w:val="28"/>
        </w:rPr>
      </w:pPr>
      <w:r w:rsidRPr="00C32501">
        <w:rPr>
          <w:sz w:val="28"/>
          <w:szCs w:val="28"/>
        </w:rPr>
        <w:t>- Всероссийские соревнования по футболу на приз клуба «Кожаный мяч» - 173 участника.</w:t>
      </w:r>
    </w:p>
    <w:p w:rsidR="00FF5DC6" w:rsidRPr="00C32501" w:rsidRDefault="00FF5DC6" w:rsidP="00FF5DC6">
      <w:pPr>
        <w:jc w:val="both"/>
        <w:rPr>
          <w:sz w:val="28"/>
          <w:szCs w:val="28"/>
        </w:rPr>
      </w:pPr>
      <w:r w:rsidRPr="00C32501">
        <w:rPr>
          <w:sz w:val="28"/>
          <w:szCs w:val="28"/>
        </w:rPr>
        <w:t>- Традиционная легкоатлетическая эстафета, посвященная Великой Отечественной войне, в ней приняло участие 711 участников.</w:t>
      </w:r>
    </w:p>
    <w:p w:rsidR="00FF5DC6" w:rsidRPr="00C32501" w:rsidRDefault="00FF5DC6" w:rsidP="00FF5DC6">
      <w:pPr>
        <w:jc w:val="both"/>
        <w:rPr>
          <w:sz w:val="28"/>
          <w:szCs w:val="28"/>
        </w:rPr>
      </w:pPr>
      <w:r w:rsidRPr="00C32501">
        <w:rPr>
          <w:sz w:val="28"/>
          <w:szCs w:val="28"/>
        </w:rPr>
        <w:t>- Всероссийский проект «Мини-футбол в школу», памяти А.А. Матюшенко приняли участие 328 мальчишек и девчонок общеобразовательных учреждений Североуральского городского округа.</w:t>
      </w:r>
    </w:p>
    <w:p w:rsidR="00FF5DC6" w:rsidRPr="00C32501" w:rsidRDefault="00FF5DC6" w:rsidP="00FF5DC6">
      <w:pPr>
        <w:ind w:firstLine="426"/>
        <w:jc w:val="both"/>
      </w:pPr>
      <w:r w:rsidRPr="00C32501">
        <w:rPr>
          <w:sz w:val="28"/>
          <w:szCs w:val="28"/>
        </w:rPr>
        <w:t>Ежегодно проводятся соревнования среди учащихся общеобразовательных учреждений по баскетболу «КЭС-Баскет», в которых принимают участие команды всех школ города и поселков.</w:t>
      </w:r>
    </w:p>
    <w:p w:rsidR="00A54668" w:rsidRPr="00C32501" w:rsidRDefault="00E108E5" w:rsidP="00E108E5">
      <w:pPr>
        <w:ind w:firstLine="567"/>
        <w:jc w:val="both"/>
        <w:rPr>
          <w:sz w:val="28"/>
          <w:szCs w:val="28"/>
        </w:rPr>
      </w:pPr>
      <w:r w:rsidRPr="00C32501">
        <w:rPr>
          <w:sz w:val="28"/>
          <w:szCs w:val="28"/>
        </w:rPr>
        <w:t>п.24</w:t>
      </w:r>
    </w:p>
    <w:p w:rsidR="00A54668" w:rsidRPr="00C32501" w:rsidRDefault="00A54668" w:rsidP="00A54668">
      <w:pPr>
        <w:jc w:val="center"/>
        <w:rPr>
          <w:sz w:val="28"/>
          <w:szCs w:val="28"/>
          <w:u w:val="single"/>
        </w:rPr>
      </w:pPr>
      <w:r w:rsidRPr="00C32501">
        <w:rPr>
          <w:sz w:val="28"/>
          <w:szCs w:val="28"/>
          <w:u w:val="single"/>
        </w:rPr>
        <w:t>Жилищное строительство и обеспечение граждан жильем</w:t>
      </w:r>
    </w:p>
    <w:p w:rsidR="00A54668" w:rsidRPr="00C32501" w:rsidRDefault="00A54668" w:rsidP="00A54668">
      <w:pPr>
        <w:jc w:val="center"/>
        <w:rPr>
          <w:sz w:val="28"/>
          <w:szCs w:val="28"/>
          <w:u w:val="single"/>
        </w:rPr>
      </w:pPr>
    </w:p>
    <w:p w:rsidR="008143F2" w:rsidRPr="00C32501" w:rsidRDefault="008143F2" w:rsidP="008143F2">
      <w:pPr>
        <w:autoSpaceDE w:val="0"/>
        <w:autoSpaceDN w:val="0"/>
        <w:adjustRightInd w:val="0"/>
        <w:spacing w:line="24" w:lineRule="atLeast"/>
        <w:ind w:firstLine="426"/>
        <w:jc w:val="both"/>
        <w:rPr>
          <w:sz w:val="28"/>
          <w:szCs w:val="28"/>
        </w:rPr>
      </w:pPr>
      <w:r w:rsidRPr="00C32501">
        <w:rPr>
          <w:sz w:val="28"/>
          <w:szCs w:val="28"/>
        </w:rPr>
        <w:t>п. 25</w:t>
      </w:r>
      <w:r w:rsidR="00173154" w:rsidRPr="00C32501">
        <w:rPr>
          <w:sz w:val="28"/>
          <w:szCs w:val="28"/>
        </w:rPr>
        <w:t xml:space="preserve">. </w:t>
      </w:r>
      <w:r w:rsidRPr="00C32501">
        <w:rPr>
          <w:sz w:val="28"/>
          <w:szCs w:val="28"/>
        </w:rPr>
        <w:t>В 2014 году общая площадь жилых помещений приходящихся в среднем на одного жителя составила 26,45 кв.м, в  2015 году учитывая,  ввод жилых домов в эксплуатацию и снос домов, достигнут показатель 27,56 кв. м на одного жителя. Учитывая площадь сносимого жилья, в 2016 году планируется показатель 26,53 кв. м на одного жителя.</w:t>
      </w:r>
    </w:p>
    <w:p w:rsidR="005D313F" w:rsidRPr="00C32501" w:rsidRDefault="005D313F" w:rsidP="005D313F">
      <w:pPr>
        <w:ind w:firstLine="567"/>
        <w:jc w:val="both"/>
        <w:rPr>
          <w:sz w:val="28"/>
          <w:szCs w:val="28"/>
        </w:rPr>
      </w:pPr>
      <w:r w:rsidRPr="00C32501">
        <w:rPr>
          <w:sz w:val="28"/>
          <w:szCs w:val="28"/>
        </w:rPr>
        <w:t>В 201</w:t>
      </w:r>
      <w:r w:rsidR="008517A9" w:rsidRPr="00C32501">
        <w:rPr>
          <w:sz w:val="28"/>
          <w:szCs w:val="28"/>
        </w:rPr>
        <w:t>5</w:t>
      </w:r>
      <w:r w:rsidRPr="00C32501">
        <w:rPr>
          <w:sz w:val="28"/>
          <w:szCs w:val="28"/>
        </w:rPr>
        <w:t xml:space="preserve"> году построены и сданы в эксплуатацию </w:t>
      </w:r>
      <w:r w:rsidR="008517A9" w:rsidRPr="00C32501">
        <w:rPr>
          <w:sz w:val="28"/>
          <w:szCs w:val="28"/>
        </w:rPr>
        <w:t>три</w:t>
      </w:r>
      <w:r w:rsidRPr="00C32501">
        <w:rPr>
          <w:sz w:val="28"/>
          <w:szCs w:val="28"/>
        </w:rPr>
        <w:t xml:space="preserve"> многоквартирных жилых дома в поселке Калья</w:t>
      </w:r>
      <w:r w:rsidR="008517A9" w:rsidRPr="00C32501">
        <w:rPr>
          <w:sz w:val="28"/>
          <w:szCs w:val="28"/>
        </w:rPr>
        <w:t xml:space="preserve"> и поселке Черемухово</w:t>
      </w:r>
      <w:r w:rsidRPr="00C32501">
        <w:rPr>
          <w:sz w:val="28"/>
          <w:szCs w:val="28"/>
        </w:rPr>
        <w:t>.</w:t>
      </w:r>
    </w:p>
    <w:p w:rsidR="005D313F" w:rsidRPr="00C32501" w:rsidRDefault="005D313F" w:rsidP="005D313F">
      <w:pPr>
        <w:ind w:firstLine="567"/>
        <w:jc w:val="both"/>
        <w:rPr>
          <w:sz w:val="28"/>
          <w:szCs w:val="28"/>
        </w:rPr>
      </w:pPr>
      <w:r w:rsidRPr="00C32501">
        <w:rPr>
          <w:sz w:val="28"/>
          <w:szCs w:val="28"/>
        </w:rPr>
        <w:t xml:space="preserve">Для резкого увеличения темпов строительства жилья и выхода на заданные параметры, установленные Правительством Свердловской области, организованы и проведены мероприятия, связанные с подготовкой и оформлением земельных участков под строительство малоэтажных многоквартирных жилых домов, проведены аукционы на право аренды земельных участков и строительство домов. В настоящее время, активно ведется строительство </w:t>
      </w:r>
      <w:r w:rsidR="008517A9" w:rsidRPr="00C32501">
        <w:rPr>
          <w:sz w:val="28"/>
          <w:szCs w:val="28"/>
        </w:rPr>
        <w:t xml:space="preserve">трех </w:t>
      </w:r>
      <w:r w:rsidRPr="00C32501">
        <w:rPr>
          <w:sz w:val="28"/>
          <w:szCs w:val="28"/>
        </w:rPr>
        <w:t>многоквартирных домов в поселках.</w:t>
      </w:r>
    </w:p>
    <w:p w:rsidR="005D313F" w:rsidRPr="00C32501" w:rsidRDefault="008517A9" w:rsidP="005D313F">
      <w:pPr>
        <w:ind w:firstLine="567"/>
        <w:jc w:val="both"/>
        <w:rPr>
          <w:sz w:val="28"/>
          <w:szCs w:val="28"/>
        </w:rPr>
      </w:pPr>
      <w:r w:rsidRPr="00C32501">
        <w:rPr>
          <w:sz w:val="28"/>
          <w:szCs w:val="28"/>
        </w:rPr>
        <w:lastRenderedPageBreak/>
        <w:t xml:space="preserve">   Еще на два земельных участка</w:t>
      </w:r>
      <w:r w:rsidR="005D313F" w:rsidRPr="00C32501">
        <w:rPr>
          <w:sz w:val="28"/>
          <w:szCs w:val="28"/>
        </w:rPr>
        <w:t xml:space="preserve"> в </w:t>
      </w:r>
      <w:r w:rsidRPr="00C32501">
        <w:rPr>
          <w:sz w:val="28"/>
          <w:szCs w:val="28"/>
        </w:rPr>
        <w:t>городе</w:t>
      </w:r>
      <w:r w:rsidR="005D313F" w:rsidRPr="00C32501">
        <w:rPr>
          <w:sz w:val="28"/>
          <w:szCs w:val="28"/>
        </w:rPr>
        <w:t xml:space="preserve"> </w:t>
      </w:r>
      <w:r w:rsidRPr="00C32501">
        <w:rPr>
          <w:sz w:val="28"/>
          <w:szCs w:val="28"/>
        </w:rPr>
        <w:t>проведены</w:t>
      </w:r>
      <w:r w:rsidR="005D313F" w:rsidRPr="00C32501">
        <w:rPr>
          <w:sz w:val="28"/>
          <w:szCs w:val="28"/>
        </w:rPr>
        <w:t xml:space="preserve"> процедур</w:t>
      </w:r>
      <w:r w:rsidRPr="00C32501">
        <w:rPr>
          <w:sz w:val="28"/>
          <w:szCs w:val="28"/>
        </w:rPr>
        <w:t>ы</w:t>
      </w:r>
      <w:r w:rsidR="005D313F" w:rsidRPr="00C32501">
        <w:rPr>
          <w:sz w:val="28"/>
          <w:szCs w:val="28"/>
        </w:rPr>
        <w:t xml:space="preserve"> аукцион</w:t>
      </w:r>
      <w:r w:rsidRPr="00C32501">
        <w:rPr>
          <w:sz w:val="28"/>
          <w:szCs w:val="28"/>
        </w:rPr>
        <w:t>ов</w:t>
      </w:r>
      <w:r w:rsidR="005D313F" w:rsidRPr="00C32501">
        <w:rPr>
          <w:sz w:val="28"/>
          <w:szCs w:val="28"/>
        </w:rPr>
        <w:t>.</w:t>
      </w:r>
      <w:r w:rsidRPr="00C32501">
        <w:rPr>
          <w:sz w:val="28"/>
          <w:szCs w:val="28"/>
        </w:rPr>
        <w:t xml:space="preserve"> На один из них выдано разрешение на строительство многоквартирного жилого дома.</w:t>
      </w:r>
    </w:p>
    <w:p w:rsidR="005D313F" w:rsidRPr="00C32501" w:rsidRDefault="005D313F" w:rsidP="005D313F">
      <w:pPr>
        <w:ind w:firstLine="567"/>
        <w:jc w:val="both"/>
        <w:rPr>
          <w:sz w:val="28"/>
          <w:szCs w:val="28"/>
        </w:rPr>
      </w:pPr>
      <w:r w:rsidRPr="00C32501">
        <w:rPr>
          <w:sz w:val="28"/>
          <w:szCs w:val="28"/>
        </w:rPr>
        <w:t>Строительство многоквартирных жилых домов будет продолжено до 2017 года, что позволяет прогнозировать ежегодное увеличение показателя.</w:t>
      </w:r>
    </w:p>
    <w:p w:rsidR="005D313F" w:rsidRPr="00C32501" w:rsidRDefault="005D313F" w:rsidP="005D313F">
      <w:pPr>
        <w:ind w:firstLine="567"/>
        <w:jc w:val="both"/>
        <w:rPr>
          <w:sz w:val="28"/>
          <w:szCs w:val="28"/>
        </w:rPr>
      </w:pPr>
      <w:r w:rsidRPr="00C32501">
        <w:rPr>
          <w:sz w:val="28"/>
          <w:szCs w:val="28"/>
        </w:rPr>
        <w:t xml:space="preserve">Строительство индивидуальных жилых домов полностью выполняется силами </w:t>
      </w:r>
      <w:r w:rsidR="008517A9" w:rsidRPr="00C32501">
        <w:rPr>
          <w:sz w:val="28"/>
          <w:szCs w:val="28"/>
        </w:rPr>
        <w:t>граждан</w:t>
      </w:r>
      <w:r w:rsidR="005B7015" w:rsidRPr="00C32501">
        <w:rPr>
          <w:sz w:val="28"/>
          <w:szCs w:val="28"/>
        </w:rPr>
        <w:t>.</w:t>
      </w:r>
    </w:p>
    <w:p w:rsidR="005D313F" w:rsidRPr="00C32501" w:rsidRDefault="005D313F" w:rsidP="005D313F">
      <w:pPr>
        <w:ind w:firstLine="567"/>
        <w:jc w:val="both"/>
        <w:rPr>
          <w:sz w:val="28"/>
          <w:szCs w:val="28"/>
        </w:rPr>
      </w:pPr>
      <w:r w:rsidRPr="00C32501">
        <w:rPr>
          <w:sz w:val="28"/>
          <w:szCs w:val="28"/>
        </w:rPr>
        <w:t>Высокая стоимость инвентаризационных работ при вводе в эксплуатацию индивидуальной жилой застройки не позволяет гражданам своевременно оформлять правоустанавливающие документы на объекты недвижимости. Для улучшения показателя эффективности Администрации СГО проводятся мероприятия по работе «мобильных групп», предоставление льгот при получении древесины для строительства индивидуального жилого дома.</w:t>
      </w:r>
    </w:p>
    <w:p w:rsidR="0047631E" w:rsidRPr="00C32501" w:rsidRDefault="0047631E" w:rsidP="00166588">
      <w:pPr>
        <w:autoSpaceDE w:val="0"/>
        <w:autoSpaceDN w:val="0"/>
        <w:adjustRightInd w:val="0"/>
        <w:ind w:firstLine="426"/>
        <w:jc w:val="both"/>
        <w:rPr>
          <w:sz w:val="28"/>
          <w:szCs w:val="28"/>
        </w:rPr>
      </w:pPr>
    </w:p>
    <w:p w:rsidR="005D313F" w:rsidRPr="00C32501" w:rsidRDefault="00E108E5" w:rsidP="005D313F">
      <w:pPr>
        <w:ind w:firstLine="284"/>
        <w:jc w:val="both"/>
        <w:rPr>
          <w:sz w:val="28"/>
          <w:szCs w:val="28"/>
        </w:rPr>
      </w:pPr>
      <w:r w:rsidRPr="00C32501">
        <w:rPr>
          <w:sz w:val="28"/>
          <w:szCs w:val="28"/>
        </w:rPr>
        <w:t>п.26</w:t>
      </w:r>
      <w:r w:rsidR="005D313F" w:rsidRPr="00C32501">
        <w:rPr>
          <w:sz w:val="28"/>
          <w:szCs w:val="28"/>
        </w:rPr>
        <w:t xml:space="preserve">     Как следует из представленных данных, в 201</w:t>
      </w:r>
      <w:r w:rsidR="005B7015" w:rsidRPr="00C32501">
        <w:rPr>
          <w:sz w:val="28"/>
          <w:szCs w:val="28"/>
        </w:rPr>
        <w:t>5</w:t>
      </w:r>
      <w:r w:rsidR="005D313F" w:rsidRPr="00C32501">
        <w:rPr>
          <w:sz w:val="28"/>
          <w:szCs w:val="28"/>
        </w:rPr>
        <w:t xml:space="preserve"> году площадь предоставленных земельных участков для жилищног</w:t>
      </w:r>
      <w:r w:rsidR="009E0E73" w:rsidRPr="00C32501">
        <w:rPr>
          <w:sz w:val="28"/>
          <w:szCs w:val="28"/>
        </w:rPr>
        <w:t>о строительства увеличилась на 42,1</w:t>
      </w:r>
      <w:r w:rsidR="005D313F" w:rsidRPr="00C32501">
        <w:rPr>
          <w:sz w:val="28"/>
          <w:szCs w:val="28"/>
        </w:rPr>
        <w:t xml:space="preserve"> % по сравнению с 201</w:t>
      </w:r>
      <w:r w:rsidR="009E0E73" w:rsidRPr="00C32501">
        <w:rPr>
          <w:sz w:val="28"/>
          <w:szCs w:val="28"/>
        </w:rPr>
        <w:t>4</w:t>
      </w:r>
      <w:r w:rsidR="005D313F" w:rsidRPr="00C32501">
        <w:rPr>
          <w:sz w:val="28"/>
          <w:szCs w:val="28"/>
        </w:rPr>
        <w:t xml:space="preserve"> годом. </w:t>
      </w:r>
    </w:p>
    <w:p w:rsidR="005D313F" w:rsidRPr="00C32501" w:rsidRDefault="005D313F" w:rsidP="005D313F">
      <w:pPr>
        <w:ind w:firstLine="284"/>
        <w:jc w:val="both"/>
        <w:rPr>
          <w:sz w:val="28"/>
          <w:szCs w:val="28"/>
        </w:rPr>
      </w:pPr>
      <w:r w:rsidRPr="00C32501">
        <w:rPr>
          <w:sz w:val="28"/>
          <w:szCs w:val="28"/>
        </w:rPr>
        <w:t xml:space="preserve">Указанные данные подтверждают устойчивый прогноз по росту потребности в строительстве, особенно в части жилищного строительства. </w:t>
      </w:r>
    </w:p>
    <w:p w:rsidR="00F40DBE" w:rsidRPr="00C32501" w:rsidRDefault="00F40DBE" w:rsidP="00F432BD">
      <w:pPr>
        <w:jc w:val="both"/>
        <w:rPr>
          <w:sz w:val="28"/>
          <w:szCs w:val="28"/>
        </w:rPr>
      </w:pPr>
    </w:p>
    <w:p w:rsidR="00F432BD" w:rsidRPr="00C32501" w:rsidRDefault="00E108E5" w:rsidP="005D313F">
      <w:pPr>
        <w:ind w:firstLine="284"/>
        <w:jc w:val="both"/>
        <w:rPr>
          <w:sz w:val="28"/>
          <w:szCs w:val="28"/>
        </w:rPr>
      </w:pPr>
      <w:r w:rsidRPr="00C32501">
        <w:rPr>
          <w:sz w:val="28"/>
          <w:szCs w:val="28"/>
        </w:rPr>
        <w:t>п.27</w:t>
      </w:r>
      <w:r w:rsidR="005D313F" w:rsidRPr="00C32501">
        <w:rPr>
          <w:sz w:val="28"/>
          <w:szCs w:val="28"/>
        </w:rPr>
        <w:t xml:space="preserve"> </w:t>
      </w:r>
      <w:r w:rsidR="00F432BD" w:rsidRPr="00C32501">
        <w:rPr>
          <w:sz w:val="28"/>
          <w:szCs w:val="28"/>
        </w:rPr>
        <w:t xml:space="preserve">Для предотвращения возникновения подобных ситуаций все земельные участки для строительства многоквартирных домов предоставляются в аренду на срок не </w:t>
      </w:r>
      <w:r w:rsidR="009E0E73" w:rsidRPr="00C32501">
        <w:rPr>
          <w:sz w:val="28"/>
          <w:szCs w:val="28"/>
        </w:rPr>
        <w:t>более трех лет.</w:t>
      </w:r>
      <w:r w:rsidR="00F432BD" w:rsidRPr="00C32501">
        <w:rPr>
          <w:sz w:val="28"/>
          <w:szCs w:val="28"/>
        </w:rPr>
        <w:t xml:space="preserve"> </w:t>
      </w:r>
    </w:p>
    <w:p w:rsidR="00A54668" w:rsidRPr="00C32501" w:rsidRDefault="00A54668" w:rsidP="00F432BD">
      <w:pPr>
        <w:jc w:val="both"/>
        <w:rPr>
          <w:sz w:val="28"/>
          <w:szCs w:val="28"/>
          <w:u w:val="single"/>
        </w:rPr>
      </w:pPr>
    </w:p>
    <w:p w:rsidR="0070626A" w:rsidRPr="00C32501" w:rsidRDefault="0070626A" w:rsidP="00F432BD">
      <w:pPr>
        <w:jc w:val="both"/>
        <w:rPr>
          <w:sz w:val="28"/>
          <w:szCs w:val="28"/>
          <w:u w:val="single"/>
        </w:rPr>
      </w:pPr>
    </w:p>
    <w:p w:rsidR="00A54668" w:rsidRPr="00C32501" w:rsidRDefault="00A54668" w:rsidP="00A54668">
      <w:pPr>
        <w:jc w:val="center"/>
        <w:rPr>
          <w:sz w:val="28"/>
          <w:szCs w:val="28"/>
          <w:u w:val="single"/>
        </w:rPr>
      </w:pPr>
      <w:r w:rsidRPr="00C32501">
        <w:rPr>
          <w:sz w:val="28"/>
          <w:szCs w:val="28"/>
          <w:u w:val="single"/>
        </w:rPr>
        <w:t>Жилищно-коммунальное хозяйство</w:t>
      </w:r>
    </w:p>
    <w:p w:rsidR="00A54668" w:rsidRPr="00C32501" w:rsidRDefault="00A54668" w:rsidP="00A54668">
      <w:pPr>
        <w:rPr>
          <w:sz w:val="28"/>
          <w:szCs w:val="28"/>
        </w:rPr>
      </w:pPr>
    </w:p>
    <w:p w:rsidR="008143F2" w:rsidRPr="00C32501" w:rsidRDefault="008143F2" w:rsidP="008143F2">
      <w:pPr>
        <w:autoSpaceDE w:val="0"/>
        <w:autoSpaceDN w:val="0"/>
        <w:adjustRightInd w:val="0"/>
        <w:spacing w:line="24" w:lineRule="atLeast"/>
        <w:ind w:right="157" w:firstLine="426"/>
        <w:jc w:val="both"/>
        <w:rPr>
          <w:sz w:val="28"/>
          <w:szCs w:val="28"/>
        </w:rPr>
      </w:pPr>
      <w:r w:rsidRPr="00C32501">
        <w:rPr>
          <w:sz w:val="28"/>
          <w:szCs w:val="28"/>
        </w:rPr>
        <w:t xml:space="preserve">п.28.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 2009 года составляет 100%, из них 80 % жилого фонда обслуживают управляющие компании частной формы собственности и 20%  жилого фонда, в котором собственники жилых помещений выбрали способ управления – товарищество собственников жилья. </w:t>
      </w:r>
    </w:p>
    <w:p w:rsidR="008143F2" w:rsidRPr="00C32501" w:rsidRDefault="008143F2" w:rsidP="008143F2">
      <w:pPr>
        <w:autoSpaceDE w:val="0"/>
        <w:autoSpaceDN w:val="0"/>
        <w:adjustRightInd w:val="0"/>
        <w:spacing w:line="24" w:lineRule="atLeast"/>
        <w:ind w:right="157" w:firstLine="426"/>
        <w:jc w:val="both"/>
        <w:rPr>
          <w:sz w:val="28"/>
          <w:szCs w:val="28"/>
        </w:rPr>
      </w:pPr>
      <w:r w:rsidRPr="00C32501">
        <w:rPr>
          <w:sz w:val="28"/>
          <w:szCs w:val="28"/>
        </w:rPr>
        <w:t xml:space="preserve">п.29. Доля организаций коммунального комплекса, осуществляющих производство товаров, оказание услуг по водо-, тепло -,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r w:rsidRPr="00C32501">
        <w:rPr>
          <w:sz w:val="28"/>
          <w:szCs w:val="28"/>
        </w:rPr>
        <w:lastRenderedPageBreak/>
        <w:t xml:space="preserve">осуществляющих свою деятельность на территории Североуральского городского округа  в 2015 году составило 80%. На  территории Североуральского городского округа работает ресурсоснабжающая организация Муниципальное унитарное предприятие «Комэнергоресурс». </w:t>
      </w:r>
    </w:p>
    <w:p w:rsidR="00A3157C" w:rsidRPr="00C32501" w:rsidRDefault="00A3157C" w:rsidP="00A3157C">
      <w:pPr>
        <w:autoSpaceDE w:val="0"/>
        <w:autoSpaceDN w:val="0"/>
        <w:adjustRightInd w:val="0"/>
        <w:ind w:right="157"/>
        <w:jc w:val="both"/>
        <w:rPr>
          <w:sz w:val="28"/>
          <w:szCs w:val="28"/>
        </w:rPr>
      </w:pPr>
    </w:p>
    <w:p w:rsidR="00C67942" w:rsidRPr="00C32501" w:rsidRDefault="00C67942" w:rsidP="00C67942">
      <w:pPr>
        <w:autoSpaceDE w:val="0"/>
        <w:autoSpaceDN w:val="0"/>
        <w:adjustRightInd w:val="0"/>
        <w:ind w:right="157" w:firstLine="284"/>
        <w:jc w:val="both"/>
        <w:rPr>
          <w:sz w:val="28"/>
          <w:szCs w:val="28"/>
        </w:rPr>
      </w:pPr>
      <w:r w:rsidRPr="00C32501">
        <w:rPr>
          <w:sz w:val="28"/>
          <w:szCs w:val="28"/>
        </w:rPr>
        <w:t>п.</w:t>
      </w:r>
      <w:r w:rsidR="00854616" w:rsidRPr="00C32501">
        <w:rPr>
          <w:sz w:val="28"/>
          <w:szCs w:val="28"/>
        </w:rPr>
        <w:t xml:space="preserve"> </w:t>
      </w:r>
      <w:r w:rsidR="00E108E5" w:rsidRPr="00C32501">
        <w:rPr>
          <w:sz w:val="28"/>
          <w:szCs w:val="28"/>
        </w:rPr>
        <w:t>30</w:t>
      </w:r>
      <w:r w:rsidRPr="00C32501">
        <w:rPr>
          <w:sz w:val="28"/>
          <w:szCs w:val="28"/>
        </w:rPr>
        <w:t xml:space="preserve">   Доля многоквартирных домов, расположенных на земельных участках, в отношении которых осуществлен государ</w:t>
      </w:r>
      <w:r w:rsidR="00B917F5" w:rsidRPr="00C32501">
        <w:rPr>
          <w:sz w:val="28"/>
          <w:szCs w:val="28"/>
        </w:rPr>
        <w:t>ственный кадастровый учет в 2015</w:t>
      </w:r>
      <w:r w:rsidRPr="00C32501">
        <w:rPr>
          <w:sz w:val="28"/>
          <w:szCs w:val="28"/>
        </w:rPr>
        <w:t xml:space="preserve"> году составила 9</w:t>
      </w:r>
      <w:r w:rsidR="00B917F5" w:rsidRPr="00C32501">
        <w:rPr>
          <w:sz w:val="28"/>
          <w:szCs w:val="28"/>
        </w:rPr>
        <w:t>7</w:t>
      </w:r>
      <w:r w:rsidRPr="00C32501">
        <w:rPr>
          <w:sz w:val="28"/>
          <w:szCs w:val="28"/>
        </w:rPr>
        <w:t>,</w:t>
      </w:r>
      <w:r w:rsidR="00B917F5" w:rsidRPr="00C32501">
        <w:rPr>
          <w:sz w:val="28"/>
          <w:szCs w:val="28"/>
        </w:rPr>
        <w:t>1</w:t>
      </w:r>
      <w:r w:rsidRPr="00C32501">
        <w:rPr>
          <w:sz w:val="28"/>
          <w:szCs w:val="28"/>
        </w:rPr>
        <w:t>%. В 201</w:t>
      </w:r>
      <w:r w:rsidR="00B917F5" w:rsidRPr="00C32501">
        <w:rPr>
          <w:sz w:val="28"/>
          <w:szCs w:val="28"/>
        </w:rPr>
        <w:t>6-2017</w:t>
      </w:r>
      <w:r w:rsidRPr="00C32501">
        <w:rPr>
          <w:sz w:val="28"/>
          <w:szCs w:val="28"/>
        </w:rPr>
        <w:t xml:space="preserve"> го</w:t>
      </w:r>
      <w:r w:rsidR="00B917F5" w:rsidRPr="00C32501">
        <w:rPr>
          <w:sz w:val="28"/>
          <w:szCs w:val="28"/>
        </w:rPr>
        <w:t>ду планируется завершение работ</w:t>
      </w:r>
      <w:r w:rsidRPr="00C32501">
        <w:rPr>
          <w:sz w:val="28"/>
          <w:szCs w:val="28"/>
        </w:rPr>
        <w:t>.  При осуществлении всех мероприятий данный показатель составит 100%.</w:t>
      </w:r>
    </w:p>
    <w:p w:rsidR="00A3157C" w:rsidRPr="00C32501" w:rsidRDefault="00A3157C" w:rsidP="00A3157C">
      <w:pPr>
        <w:autoSpaceDE w:val="0"/>
        <w:autoSpaceDN w:val="0"/>
        <w:adjustRightInd w:val="0"/>
        <w:ind w:right="157"/>
        <w:jc w:val="both"/>
        <w:rPr>
          <w:sz w:val="28"/>
          <w:szCs w:val="28"/>
        </w:rPr>
      </w:pPr>
    </w:p>
    <w:p w:rsidR="008143F2" w:rsidRPr="00C32501" w:rsidRDefault="008143F2" w:rsidP="008143F2">
      <w:pPr>
        <w:autoSpaceDE w:val="0"/>
        <w:autoSpaceDN w:val="0"/>
        <w:adjustRightInd w:val="0"/>
        <w:spacing w:line="24" w:lineRule="atLeast"/>
        <w:ind w:right="157" w:firstLine="426"/>
        <w:jc w:val="both"/>
        <w:rPr>
          <w:sz w:val="28"/>
          <w:szCs w:val="28"/>
        </w:rPr>
      </w:pPr>
      <w:r w:rsidRPr="00C32501">
        <w:rPr>
          <w:sz w:val="28"/>
          <w:szCs w:val="28"/>
        </w:rPr>
        <w:t>п.31 Доля  населения, получившего  жилые помещения   и    улучшившего жилищные условия в отчетном 2014 году, в общей численности населения, состоящего на учете в качестве    нуждающегося   в   жилых помещениях составила  15,2 %, в 2015 году достигнуто  значение показателя 42,7%, в 2016 году планируется достигнуть значения 42,70%.</w:t>
      </w:r>
    </w:p>
    <w:p w:rsidR="00A3157C" w:rsidRPr="00C32501" w:rsidRDefault="00A3157C" w:rsidP="00A3157C">
      <w:pPr>
        <w:autoSpaceDE w:val="0"/>
        <w:autoSpaceDN w:val="0"/>
        <w:adjustRightInd w:val="0"/>
        <w:ind w:right="157"/>
        <w:jc w:val="both"/>
        <w:rPr>
          <w:sz w:val="28"/>
          <w:szCs w:val="28"/>
        </w:rPr>
      </w:pPr>
    </w:p>
    <w:p w:rsidR="00106050" w:rsidRPr="00C32501" w:rsidRDefault="00106050" w:rsidP="00106050">
      <w:pPr>
        <w:autoSpaceDE w:val="0"/>
        <w:autoSpaceDN w:val="0"/>
        <w:adjustRightInd w:val="0"/>
        <w:ind w:right="157"/>
        <w:jc w:val="center"/>
        <w:rPr>
          <w:sz w:val="28"/>
          <w:szCs w:val="28"/>
          <w:u w:val="single"/>
        </w:rPr>
      </w:pPr>
      <w:r w:rsidRPr="00C32501">
        <w:rPr>
          <w:sz w:val="28"/>
          <w:szCs w:val="28"/>
          <w:u w:val="single"/>
        </w:rPr>
        <w:t>Организация муниципального управления</w:t>
      </w:r>
    </w:p>
    <w:p w:rsidR="00F370EB" w:rsidRPr="00C32501" w:rsidRDefault="00F370EB" w:rsidP="00106050">
      <w:pPr>
        <w:autoSpaceDE w:val="0"/>
        <w:autoSpaceDN w:val="0"/>
        <w:adjustRightInd w:val="0"/>
        <w:ind w:right="157"/>
        <w:jc w:val="center"/>
        <w:rPr>
          <w:sz w:val="28"/>
          <w:szCs w:val="28"/>
          <w:u w:val="single"/>
        </w:rPr>
      </w:pPr>
    </w:p>
    <w:p w:rsidR="00FF5BB2" w:rsidRPr="00C32501" w:rsidRDefault="00E108E5" w:rsidP="00FF5BB2">
      <w:pPr>
        <w:autoSpaceDE w:val="0"/>
        <w:autoSpaceDN w:val="0"/>
        <w:adjustRightInd w:val="0"/>
        <w:ind w:firstLine="540"/>
        <w:jc w:val="both"/>
        <w:rPr>
          <w:sz w:val="28"/>
          <w:szCs w:val="28"/>
        </w:rPr>
      </w:pPr>
      <w:r w:rsidRPr="00C32501">
        <w:rPr>
          <w:sz w:val="28"/>
          <w:szCs w:val="28"/>
        </w:rPr>
        <w:t>п.32</w:t>
      </w:r>
      <w:r w:rsidR="00F370EB" w:rsidRPr="00C32501">
        <w:rPr>
          <w:sz w:val="28"/>
          <w:szCs w:val="28"/>
        </w:rPr>
        <w:t xml:space="preserve">    </w:t>
      </w:r>
      <w:r w:rsidR="00FF5BB2" w:rsidRPr="00C32501">
        <w:rPr>
          <w:sz w:val="28"/>
          <w:szCs w:val="28"/>
        </w:rPr>
        <w:t>Расчет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за предшествующий период (с 2012 по 2014 годы) по фактическим показателям исполнения бюджета Североуральского городского округа за 2015 год, а также на плановый период (с 2016 по 2018 годы) произведен в соответствии с Законом Свердловской области от "Об областном бюджете на 2016 год", Решением Думы Североуральского городского округа от 24.12.2015 года №114 «О бюджете Североуральского городского округа на 2016 год», с изменениями на 23 марта 2016 года, Постановлением Администрации Североуральского городского округа от 12.02.2014г. №255 «Об утверждении Программы по повышению результативности деятельности органов местного самоуправления Североуральского городского округа на 2013-2016 годы».</w:t>
      </w:r>
    </w:p>
    <w:p w:rsidR="00FF5BB2" w:rsidRPr="00C32501" w:rsidRDefault="00FF5BB2" w:rsidP="00FF5BB2">
      <w:pPr>
        <w:ind w:right="-81" w:firstLine="567"/>
        <w:jc w:val="both"/>
        <w:rPr>
          <w:sz w:val="28"/>
          <w:szCs w:val="28"/>
        </w:rPr>
      </w:pPr>
      <w:r w:rsidRPr="00C32501">
        <w:rPr>
          <w:sz w:val="28"/>
          <w:szCs w:val="28"/>
        </w:rPr>
        <w:t>Положительная динамика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начиная с 2015 года, обусловлена прогнозируемым ростом заработной платы на территории Североуральского городского округа в связи с  открытием новой шахты «Черемуховская-Глубокая». В прогнозный период предполагается рост заработной платы на уровне средней по экономике, предусматриваемой для педагогических работников учреждений общего образования, работников учреждений культуры и других категорий бюджетников.</w:t>
      </w:r>
    </w:p>
    <w:p w:rsidR="00F370EB" w:rsidRPr="00C32501" w:rsidRDefault="00F370EB" w:rsidP="00FF5BB2">
      <w:pPr>
        <w:autoSpaceDE w:val="0"/>
        <w:autoSpaceDN w:val="0"/>
        <w:adjustRightInd w:val="0"/>
        <w:ind w:firstLine="540"/>
        <w:jc w:val="both"/>
        <w:rPr>
          <w:sz w:val="28"/>
          <w:szCs w:val="28"/>
          <w:u w:val="single"/>
        </w:rPr>
      </w:pPr>
    </w:p>
    <w:p w:rsidR="00F04A3F" w:rsidRPr="00C32501" w:rsidRDefault="00166588" w:rsidP="00166588">
      <w:pPr>
        <w:autoSpaceDE w:val="0"/>
        <w:autoSpaceDN w:val="0"/>
        <w:adjustRightInd w:val="0"/>
        <w:ind w:right="157"/>
        <w:jc w:val="both"/>
        <w:rPr>
          <w:sz w:val="28"/>
          <w:szCs w:val="28"/>
        </w:rPr>
      </w:pPr>
      <w:r w:rsidRPr="00C32501">
        <w:rPr>
          <w:sz w:val="28"/>
          <w:szCs w:val="28"/>
        </w:rPr>
        <w:lastRenderedPageBreak/>
        <w:t xml:space="preserve">      п.</w:t>
      </w:r>
      <w:r w:rsidR="00854616" w:rsidRPr="00C32501">
        <w:rPr>
          <w:sz w:val="28"/>
          <w:szCs w:val="28"/>
        </w:rPr>
        <w:t xml:space="preserve"> </w:t>
      </w:r>
      <w:r w:rsidR="00E108E5" w:rsidRPr="00C32501">
        <w:rPr>
          <w:sz w:val="28"/>
          <w:szCs w:val="28"/>
        </w:rPr>
        <w:t>33</w:t>
      </w:r>
      <w:r w:rsidR="00FF5BB2" w:rsidRPr="00C32501">
        <w:rPr>
          <w:sz w:val="28"/>
          <w:szCs w:val="28"/>
        </w:rPr>
        <w:t>.</w:t>
      </w:r>
      <w:r w:rsidRPr="00C32501">
        <w:rPr>
          <w:sz w:val="28"/>
          <w:szCs w:val="28"/>
        </w:rPr>
        <w:t xml:space="preserve">  </w:t>
      </w:r>
      <w:r w:rsidR="00FF5BB2" w:rsidRPr="00C32501">
        <w:rPr>
          <w:sz w:val="28"/>
          <w:szCs w:val="28"/>
        </w:rPr>
        <w:t>По состоянию на 01.01.2016г.,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составила 0,14%. В виду того, что по состоянию на 01.01.2016г. в отношении муниципального унитарного предприятия школьного и общественного питания «Глобус» введена процедура наблюдения.</w:t>
      </w:r>
    </w:p>
    <w:p w:rsidR="008143F2" w:rsidRPr="00C32501" w:rsidRDefault="008143F2" w:rsidP="008143F2">
      <w:pPr>
        <w:autoSpaceDE w:val="0"/>
        <w:autoSpaceDN w:val="0"/>
        <w:adjustRightInd w:val="0"/>
        <w:spacing w:line="24" w:lineRule="atLeast"/>
        <w:ind w:right="157" w:firstLine="426"/>
        <w:jc w:val="both"/>
        <w:rPr>
          <w:sz w:val="28"/>
          <w:szCs w:val="28"/>
        </w:rPr>
      </w:pPr>
      <w:r w:rsidRPr="00C32501">
        <w:rPr>
          <w:sz w:val="28"/>
          <w:szCs w:val="28"/>
        </w:rPr>
        <w:t xml:space="preserve">п.34 Объем не завершенного в установленные сроки строительства, осуществляемого за счет средств бюджета городского округа (муниципального района). Данный показатель  -0. В Североуральском городском округе  2014 году  в соответствии с Муниципальным контрактом №  191  от 22.12.2014 и контрактом  № 213 от 03.12.2014  было начато  строительство двух многоквартирных домов в пос. Черемухово и  пос. Калья, все работы выполнены в соответствии с графиком работ дома введены в эксплуатацию. В 2015 году в соответствии с муниципальной адресной программой «Переселение граждан из аварийного жилищного фонда в 2013-2017 годы» с участием поддержки Фонда содействия и реформирования ЖКХ, областного бюджета выстроено и сдано в эксплуатацию три многоквартирных дома в том числе  в поселке Калья 27-ми квартирный дом, в поселке Черемухово 64-х квартирный дом. Кроме того, в 2015 году заключены муниципальные контракты на строительство еще трех многоквартирных домов: в поселке Калья количество квартир 30 шт., в поселке Третий Северный многоквартирный дом количество квартир 31 шт. в поселке Покровск Уральский многоквартирный дом в количестве 5-и квартир. Все работы выполняются в соответствии с графиком. Сдача домов в эксплуатацию планируется в 2016 году. </w:t>
      </w:r>
    </w:p>
    <w:p w:rsidR="00FF5BB2" w:rsidRPr="00C32501" w:rsidRDefault="00F54EF9" w:rsidP="00FF5BB2">
      <w:pPr>
        <w:pStyle w:val="Standard"/>
        <w:ind w:firstLine="709"/>
        <w:jc w:val="both"/>
        <w:rPr>
          <w:sz w:val="28"/>
          <w:szCs w:val="28"/>
        </w:rPr>
      </w:pPr>
      <w:r w:rsidRPr="00C32501">
        <w:rPr>
          <w:sz w:val="28"/>
          <w:szCs w:val="28"/>
        </w:rPr>
        <w:t xml:space="preserve">     </w:t>
      </w:r>
      <w:r w:rsidR="00FF5BB2" w:rsidRPr="00C32501">
        <w:rPr>
          <w:sz w:val="28"/>
          <w:szCs w:val="28"/>
        </w:rPr>
        <w:t xml:space="preserve">п. 35. Просроченной кредиторской задолженности по оплате труда муниципальных учреждений на территории Североуральского городского округа не числится. По данным органов статистики по состоянию на 01 января 2016 года задолженность по выплате заработной платы работникам предприятий Североуральского городского округа отсутствует. </w:t>
      </w:r>
    </w:p>
    <w:p w:rsidR="00FF5BB2" w:rsidRPr="00C32501" w:rsidRDefault="00FF5BB2" w:rsidP="00FF5BB2">
      <w:pPr>
        <w:pStyle w:val="Standard"/>
        <w:ind w:firstLine="709"/>
        <w:jc w:val="both"/>
      </w:pPr>
      <w:r w:rsidRPr="00C32501">
        <w:rPr>
          <w:sz w:val="28"/>
          <w:szCs w:val="28"/>
        </w:rPr>
        <w:t>По данным прокуратуры города Североуральска имеется задолженность по заработной плате в сумме 12 586,36 тыс. рублей перед 375 работниками ООО «Нордвуд» и 95 работниками ООО «Стелла-Маркет» в сумме 4 835,77 тыс. рублей, где с апреля 2010 года и сентября 2013 года соответственно введено конкурсное производство.</w:t>
      </w:r>
    </w:p>
    <w:p w:rsidR="00FF5BB2" w:rsidRPr="00C32501" w:rsidRDefault="00FF5BB2" w:rsidP="00FF5BB2">
      <w:pPr>
        <w:pStyle w:val="Standard"/>
        <w:ind w:firstLine="709"/>
        <w:jc w:val="both"/>
        <w:rPr>
          <w:sz w:val="28"/>
          <w:szCs w:val="28"/>
        </w:rPr>
      </w:pPr>
      <w:r w:rsidRPr="00C32501">
        <w:rPr>
          <w:sz w:val="28"/>
          <w:szCs w:val="28"/>
        </w:rPr>
        <w:t xml:space="preserve">            </w:t>
      </w:r>
    </w:p>
    <w:p w:rsidR="00FF5BB2" w:rsidRPr="00C32501" w:rsidRDefault="00FF5BB2" w:rsidP="00FF5BB2">
      <w:pPr>
        <w:pStyle w:val="Standard"/>
        <w:ind w:firstLine="709"/>
        <w:jc w:val="both"/>
        <w:rPr>
          <w:sz w:val="28"/>
          <w:szCs w:val="28"/>
        </w:rPr>
      </w:pPr>
      <w:r w:rsidRPr="00C32501">
        <w:rPr>
          <w:sz w:val="28"/>
          <w:szCs w:val="28"/>
        </w:rPr>
        <w:t>п. 36. Расходы на содержание органов местного самоуправления в 2015 году увеличились на 0,3% и составили 55 330,2 тыс. руб. (2014 год – 55 176,9 тыс. руб.).</w:t>
      </w:r>
    </w:p>
    <w:p w:rsidR="00FF5BB2" w:rsidRPr="00C32501" w:rsidRDefault="00FF5BB2" w:rsidP="00FF5BB2">
      <w:pPr>
        <w:pStyle w:val="Standard"/>
        <w:ind w:firstLine="709"/>
        <w:jc w:val="both"/>
        <w:rPr>
          <w:sz w:val="28"/>
          <w:szCs w:val="28"/>
        </w:rPr>
      </w:pPr>
      <w:r w:rsidRPr="00C32501">
        <w:rPr>
          <w:sz w:val="28"/>
          <w:szCs w:val="28"/>
        </w:rPr>
        <w:t xml:space="preserve">В расчете на одного жителя Североуральского городского округа расходы на содержание органов местного самоуправления в 2015 году составили 1 1326,68 рублей (2014 год – 1 302,79 руб.). </w:t>
      </w:r>
    </w:p>
    <w:p w:rsidR="00FF5BB2" w:rsidRPr="00C32501" w:rsidRDefault="00FF5BB2" w:rsidP="00FF5BB2">
      <w:pPr>
        <w:pStyle w:val="Standard"/>
        <w:ind w:firstLine="709"/>
        <w:jc w:val="both"/>
        <w:rPr>
          <w:sz w:val="28"/>
          <w:szCs w:val="28"/>
        </w:rPr>
      </w:pPr>
      <w:r w:rsidRPr="00C32501">
        <w:rPr>
          <w:sz w:val="28"/>
          <w:szCs w:val="28"/>
        </w:rPr>
        <w:t>Доля неэффективно расходуемых средств в сфере организации муниципального управления в отчетном 2015 году составила 19,8 % (в 2014 году – 21,7 %).</w:t>
      </w:r>
    </w:p>
    <w:p w:rsidR="00B52F86" w:rsidRPr="00C32501" w:rsidRDefault="00B52F86" w:rsidP="00FF5BB2">
      <w:pPr>
        <w:pStyle w:val="Standard"/>
        <w:jc w:val="both"/>
        <w:rPr>
          <w:sz w:val="28"/>
          <w:szCs w:val="28"/>
        </w:rPr>
      </w:pPr>
    </w:p>
    <w:p w:rsidR="00B52F86" w:rsidRPr="00C32501" w:rsidRDefault="00BF38C8" w:rsidP="00BF38C8">
      <w:pPr>
        <w:jc w:val="both"/>
        <w:rPr>
          <w:sz w:val="28"/>
          <w:szCs w:val="28"/>
        </w:rPr>
      </w:pPr>
      <w:r w:rsidRPr="00C32501">
        <w:rPr>
          <w:sz w:val="28"/>
          <w:szCs w:val="28"/>
        </w:rPr>
        <w:lastRenderedPageBreak/>
        <w:t xml:space="preserve">      </w:t>
      </w:r>
      <w:r w:rsidR="005A7756" w:rsidRPr="00C32501">
        <w:rPr>
          <w:sz w:val="28"/>
          <w:szCs w:val="28"/>
        </w:rPr>
        <w:t>п.</w:t>
      </w:r>
      <w:r w:rsidR="00854616" w:rsidRPr="00C32501">
        <w:rPr>
          <w:sz w:val="28"/>
          <w:szCs w:val="28"/>
        </w:rPr>
        <w:t xml:space="preserve"> </w:t>
      </w:r>
      <w:r w:rsidR="00E108E5" w:rsidRPr="00C32501">
        <w:rPr>
          <w:sz w:val="28"/>
          <w:szCs w:val="28"/>
        </w:rPr>
        <w:t>37</w:t>
      </w:r>
      <w:r w:rsidR="005A7756" w:rsidRPr="00C32501">
        <w:rPr>
          <w:sz w:val="28"/>
          <w:szCs w:val="28"/>
        </w:rPr>
        <w:t xml:space="preserve">  </w:t>
      </w:r>
      <w:r w:rsidR="009F3D22" w:rsidRPr="00C32501">
        <w:rPr>
          <w:sz w:val="28"/>
          <w:szCs w:val="28"/>
        </w:rPr>
        <w:t xml:space="preserve">  </w:t>
      </w:r>
      <w:r w:rsidR="00B52F86" w:rsidRPr="00C32501">
        <w:rPr>
          <w:sz w:val="28"/>
          <w:szCs w:val="28"/>
        </w:rPr>
        <w:t>Генеральные планы города и всех населенных пунктов утверждены в 2012</w:t>
      </w:r>
      <w:r w:rsidR="008F39DA" w:rsidRPr="00C32501">
        <w:rPr>
          <w:sz w:val="28"/>
          <w:szCs w:val="28"/>
        </w:rPr>
        <w:t xml:space="preserve"> </w:t>
      </w:r>
      <w:r w:rsidR="00B52F86" w:rsidRPr="00C32501">
        <w:rPr>
          <w:sz w:val="28"/>
          <w:szCs w:val="28"/>
        </w:rPr>
        <w:t xml:space="preserve">году. Это позволяет определять пространственное развитие населенных пунктов (города и поселков), динамику численности населения, трудовые и природные ресурсы, устойчивое развитие территории, инженерную, транспортную и социальную инфраструктуры с учетом интересов населения, а также учета значения города как административного центра в городском округе. </w:t>
      </w:r>
      <w:r w:rsidR="00BD2A19" w:rsidRPr="00C32501">
        <w:rPr>
          <w:sz w:val="28"/>
          <w:szCs w:val="28"/>
        </w:rPr>
        <w:t>В связи с межеванием городских лесов в генеральные планы населенных пунктов будут вносится незначительные корректировки.</w:t>
      </w:r>
    </w:p>
    <w:p w:rsidR="00B2502C" w:rsidRPr="00C32501" w:rsidRDefault="00B2502C" w:rsidP="00B2502C">
      <w:pPr>
        <w:ind w:firstLine="426"/>
        <w:jc w:val="both"/>
        <w:rPr>
          <w:sz w:val="28"/>
          <w:szCs w:val="28"/>
        </w:rPr>
      </w:pPr>
    </w:p>
    <w:p w:rsidR="009B71ED" w:rsidRPr="00C32501" w:rsidRDefault="00BF38C8" w:rsidP="00B2502C">
      <w:pPr>
        <w:ind w:firstLine="426"/>
        <w:jc w:val="both"/>
        <w:rPr>
          <w:sz w:val="28"/>
          <w:szCs w:val="28"/>
        </w:rPr>
      </w:pPr>
      <w:r w:rsidRPr="00C32501">
        <w:rPr>
          <w:sz w:val="28"/>
          <w:szCs w:val="28"/>
        </w:rPr>
        <w:t xml:space="preserve"> </w:t>
      </w:r>
      <w:r w:rsidR="00BA4485" w:rsidRPr="00C32501">
        <w:rPr>
          <w:sz w:val="28"/>
          <w:szCs w:val="28"/>
        </w:rPr>
        <w:t>п.</w:t>
      </w:r>
      <w:r w:rsidR="00854616" w:rsidRPr="00C32501">
        <w:rPr>
          <w:sz w:val="28"/>
          <w:szCs w:val="28"/>
        </w:rPr>
        <w:t xml:space="preserve"> </w:t>
      </w:r>
      <w:r w:rsidR="00E108E5" w:rsidRPr="00C32501">
        <w:rPr>
          <w:sz w:val="28"/>
          <w:szCs w:val="28"/>
        </w:rPr>
        <w:t>38</w:t>
      </w:r>
      <w:r w:rsidR="009B71ED" w:rsidRPr="00C32501">
        <w:rPr>
          <w:sz w:val="28"/>
          <w:szCs w:val="28"/>
        </w:rPr>
        <w:t xml:space="preserve"> </w:t>
      </w:r>
      <w:r w:rsidR="00B44F42" w:rsidRPr="00C32501">
        <w:rPr>
          <w:rStyle w:val="FontStyle14"/>
          <w:sz w:val="28"/>
          <w:szCs w:val="28"/>
        </w:rPr>
        <w:t xml:space="preserve">Информация </w:t>
      </w:r>
      <w:r w:rsidR="009B71ED" w:rsidRPr="00C32501">
        <w:rPr>
          <w:rStyle w:val="FontStyle14"/>
          <w:sz w:val="28"/>
          <w:szCs w:val="28"/>
        </w:rPr>
        <w:t>об оценке эффективности деятельности руководителей органов местного самоуправления и обслужив</w:t>
      </w:r>
      <w:r w:rsidR="000A497E">
        <w:rPr>
          <w:rStyle w:val="FontStyle14"/>
          <w:sz w:val="28"/>
          <w:szCs w:val="28"/>
        </w:rPr>
        <w:t>ающих организаций по итогам 2014</w:t>
      </w:r>
      <w:bookmarkStart w:id="0" w:name="_GoBack"/>
      <w:bookmarkEnd w:id="0"/>
      <w:r w:rsidR="009B71ED" w:rsidRPr="00C32501">
        <w:rPr>
          <w:rStyle w:val="FontStyle14"/>
          <w:sz w:val="28"/>
          <w:szCs w:val="28"/>
        </w:rPr>
        <w:t xml:space="preserve"> года (Удовлетворенность населения организацией транспортного обслуживания в муниципальном образовании) </w:t>
      </w:r>
      <w:r w:rsidR="009B71ED" w:rsidRPr="00C32501">
        <w:rPr>
          <w:sz w:val="28"/>
          <w:szCs w:val="28"/>
        </w:rPr>
        <w:t>(данные размещены  на официальном сайте Министерства транспорта и связи Свердловской области)</w:t>
      </w:r>
    </w:p>
    <w:p w:rsidR="000F3591" w:rsidRPr="00C32501" w:rsidRDefault="0091034B" w:rsidP="000F3591">
      <w:pPr>
        <w:ind w:firstLine="426"/>
        <w:jc w:val="right"/>
      </w:pPr>
      <w:r w:rsidRPr="00C32501">
        <w:t>таблица № 7</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36"/>
        <w:gridCol w:w="3260"/>
        <w:gridCol w:w="3118"/>
        <w:gridCol w:w="3261"/>
      </w:tblGrid>
      <w:tr w:rsidR="00C32501" w:rsidRPr="00C32501" w:rsidTr="009978F7">
        <w:trPr>
          <w:cantSplit/>
        </w:trPr>
        <w:tc>
          <w:tcPr>
            <w:tcW w:w="426" w:type="dxa"/>
            <w:shd w:val="clear" w:color="auto" w:fill="auto"/>
          </w:tcPr>
          <w:p w:rsidR="009B71ED" w:rsidRPr="00C32501" w:rsidRDefault="009B71ED" w:rsidP="009978F7">
            <w:pPr>
              <w:ind w:left="-57" w:right="-57"/>
              <w:jc w:val="center"/>
            </w:pPr>
            <w:r w:rsidRPr="00C32501">
              <w:t>№ п/п</w:t>
            </w:r>
          </w:p>
        </w:tc>
        <w:tc>
          <w:tcPr>
            <w:tcW w:w="4536" w:type="dxa"/>
            <w:shd w:val="clear" w:color="auto" w:fill="auto"/>
          </w:tcPr>
          <w:p w:rsidR="009B71ED" w:rsidRPr="00C32501" w:rsidRDefault="009B71ED" w:rsidP="009978F7">
            <w:pPr>
              <w:ind w:left="-57" w:right="-57"/>
              <w:jc w:val="center"/>
            </w:pPr>
            <w:r w:rsidRPr="00C32501">
              <w:t>Наименование муниципального образования/обслуживающей организации</w:t>
            </w:r>
          </w:p>
        </w:tc>
        <w:tc>
          <w:tcPr>
            <w:tcW w:w="3260" w:type="dxa"/>
            <w:shd w:val="clear" w:color="auto" w:fill="auto"/>
          </w:tcPr>
          <w:p w:rsidR="009B71ED" w:rsidRPr="00C32501" w:rsidRDefault="009B71ED" w:rsidP="009978F7">
            <w:pPr>
              <w:ind w:left="-57" w:right="-57"/>
              <w:jc w:val="center"/>
            </w:pPr>
            <w:r w:rsidRPr="00C32501">
              <w:t>ФИО главы муниципального образования/руководителя обслуживающей организации</w:t>
            </w:r>
          </w:p>
        </w:tc>
        <w:tc>
          <w:tcPr>
            <w:tcW w:w="3118" w:type="dxa"/>
            <w:shd w:val="clear" w:color="auto" w:fill="auto"/>
          </w:tcPr>
          <w:p w:rsidR="0091034B" w:rsidRPr="00C32501" w:rsidRDefault="009B71ED" w:rsidP="009978F7">
            <w:pPr>
              <w:ind w:left="-57" w:right="-57"/>
              <w:jc w:val="center"/>
            </w:pPr>
            <w:r w:rsidRPr="00C32501">
              <w:t xml:space="preserve">Результат опроса </w:t>
            </w:r>
          </w:p>
          <w:p w:rsidR="009B71ED" w:rsidRPr="00C32501" w:rsidRDefault="0091034B" w:rsidP="009978F7">
            <w:pPr>
              <w:ind w:left="-57" w:right="-57"/>
              <w:jc w:val="center"/>
            </w:pPr>
            <w:r w:rsidRPr="00C32501">
              <w:t>Голосов/</w:t>
            </w:r>
            <w:r w:rsidR="009B71ED" w:rsidRPr="00C32501">
              <w:t>процент удовлетворенных от общего количества опрошенных</w:t>
            </w:r>
          </w:p>
        </w:tc>
        <w:tc>
          <w:tcPr>
            <w:tcW w:w="3261" w:type="dxa"/>
            <w:shd w:val="clear" w:color="auto" w:fill="auto"/>
          </w:tcPr>
          <w:p w:rsidR="009B71ED" w:rsidRPr="00C32501" w:rsidRDefault="009B71ED" w:rsidP="009978F7">
            <w:pPr>
              <w:ind w:left="-57" w:right="-57"/>
              <w:jc w:val="center"/>
            </w:pPr>
            <w:r w:rsidRPr="00C32501">
              <w:t>Оценка эффективности деятельности (удовлетворительная или неудовлетворительная)</w:t>
            </w:r>
          </w:p>
        </w:tc>
      </w:tr>
      <w:tr w:rsidR="00C32501" w:rsidRPr="00C32501" w:rsidTr="009978F7">
        <w:trPr>
          <w:cantSplit/>
          <w:tblHeader/>
        </w:trPr>
        <w:tc>
          <w:tcPr>
            <w:tcW w:w="426" w:type="dxa"/>
            <w:shd w:val="clear" w:color="auto" w:fill="auto"/>
          </w:tcPr>
          <w:p w:rsidR="009B71ED" w:rsidRPr="00C32501" w:rsidRDefault="009B71ED" w:rsidP="009978F7">
            <w:pPr>
              <w:ind w:left="-57" w:right="-57"/>
              <w:jc w:val="center"/>
            </w:pPr>
            <w:r w:rsidRPr="00C32501">
              <w:t>1</w:t>
            </w:r>
          </w:p>
        </w:tc>
        <w:tc>
          <w:tcPr>
            <w:tcW w:w="4536" w:type="dxa"/>
            <w:shd w:val="clear" w:color="auto" w:fill="auto"/>
          </w:tcPr>
          <w:p w:rsidR="009B71ED" w:rsidRPr="00C32501" w:rsidRDefault="009B71ED" w:rsidP="009978F7">
            <w:pPr>
              <w:ind w:left="-57" w:right="-57"/>
              <w:jc w:val="center"/>
            </w:pPr>
            <w:r w:rsidRPr="00C32501">
              <w:t>2</w:t>
            </w:r>
          </w:p>
        </w:tc>
        <w:tc>
          <w:tcPr>
            <w:tcW w:w="3260" w:type="dxa"/>
            <w:shd w:val="clear" w:color="auto" w:fill="auto"/>
          </w:tcPr>
          <w:p w:rsidR="009B71ED" w:rsidRPr="00C32501" w:rsidRDefault="009B71ED" w:rsidP="009978F7">
            <w:pPr>
              <w:ind w:left="-57" w:right="-57"/>
              <w:jc w:val="center"/>
            </w:pPr>
            <w:r w:rsidRPr="00C32501">
              <w:t>3</w:t>
            </w:r>
          </w:p>
        </w:tc>
        <w:tc>
          <w:tcPr>
            <w:tcW w:w="3118" w:type="dxa"/>
            <w:shd w:val="clear" w:color="auto" w:fill="auto"/>
          </w:tcPr>
          <w:p w:rsidR="009B71ED" w:rsidRPr="00C32501" w:rsidRDefault="009B71ED" w:rsidP="009978F7">
            <w:pPr>
              <w:ind w:left="-57" w:right="-57"/>
              <w:jc w:val="center"/>
            </w:pPr>
            <w:r w:rsidRPr="00C32501">
              <w:t>4</w:t>
            </w:r>
          </w:p>
        </w:tc>
        <w:tc>
          <w:tcPr>
            <w:tcW w:w="3261" w:type="dxa"/>
            <w:shd w:val="clear" w:color="auto" w:fill="auto"/>
          </w:tcPr>
          <w:p w:rsidR="009B71ED" w:rsidRPr="00C32501" w:rsidRDefault="009B71ED" w:rsidP="009978F7">
            <w:pPr>
              <w:ind w:left="-57" w:right="-57"/>
              <w:jc w:val="center"/>
            </w:pPr>
            <w:r w:rsidRPr="00C32501">
              <w:t>5</w:t>
            </w:r>
          </w:p>
        </w:tc>
      </w:tr>
      <w:tr w:rsidR="00CA614D" w:rsidRPr="00C32501" w:rsidTr="009978F7">
        <w:trPr>
          <w:cantSplit/>
          <w:tblHeader/>
        </w:trPr>
        <w:tc>
          <w:tcPr>
            <w:tcW w:w="426" w:type="dxa"/>
            <w:shd w:val="clear" w:color="auto" w:fill="auto"/>
          </w:tcPr>
          <w:p w:rsidR="009B71ED" w:rsidRPr="00C32501" w:rsidRDefault="009B71ED" w:rsidP="009978F7">
            <w:pPr>
              <w:ind w:left="-57" w:right="-57"/>
              <w:jc w:val="center"/>
            </w:pPr>
          </w:p>
        </w:tc>
        <w:tc>
          <w:tcPr>
            <w:tcW w:w="4536" w:type="dxa"/>
            <w:shd w:val="clear" w:color="auto" w:fill="auto"/>
          </w:tcPr>
          <w:p w:rsidR="009B71ED" w:rsidRPr="00C32501" w:rsidRDefault="009B71ED" w:rsidP="009978F7">
            <w:pPr>
              <w:ind w:left="-57" w:right="-57"/>
              <w:jc w:val="center"/>
            </w:pPr>
            <w:r w:rsidRPr="00C32501">
              <w:t>Североуральский городской округ</w:t>
            </w:r>
          </w:p>
        </w:tc>
        <w:tc>
          <w:tcPr>
            <w:tcW w:w="3260" w:type="dxa"/>
            <w:shd w:val="clear" w:color="auto" w:fill="auto"/>
          </w:tcPr>
          <w:p w:rsidR="009B71ED" w:rsidRPr="00C32501" w:rsidRDefault="009B71ED" w:rsidP="009978F7">
            <w:pPr>
              <w:jc w:val="center"/>
            </w:pPr>
            <w:r w:rsidRPr="00C32501">
              <w:t>Меньшиков</w:t>
            </w:r>
          </w:p>
          <w:p w:rsidR="009B71ED" w:rsidRPr="00C32501" w:rsidRDefault="009B71ED" w:rsidP="009978F7">
            <w:pPr>
              <w:ind w:left="-57" w:right="-57"/>
              <w:jc w:val="center"/>
            </w:pPr>
            <w:r w:rsidRPr="00C32501">
              <w:t>Борис Васильевич</w:t>
            </w:r>
          </w:p>
        </w:tc>
        <w:tc>
          <w:tcPr>
            <w:tcW w:w="3118" w:type="dxa"/>
            <w:shd w:val="clear" w:color="auto" w:fill="auto"/>
          </w:tcPr>
          <w:p w:rsidR="0091034B" w:rsidRPr="00C32501" w:rsidRDefault="0091034B" w:rsidP="0091034B">
            <w:pPr>
              <w:ind w:left="-57" w:right="-57"/>
              <w:jc w:val="center"/>
            </w:pPr>
            <w:r w:rsidRPr="00C32501">
              <w:t>36/56%</w:t>
            </w:r>
          </w:p>
        </w:tc>
        <w:tc>
          <w:tcPr>
            <w:tcW w:w="3261" w:type="dxa"/>
            <w:shd w:val="clear" w:color="auto" w:fill="auto"/>
          </w:tcPr>
          <w:p w:rsidR="009B71ED" w:rsidRPr="00C32501" w:rsidRDefault="009B71ED" w:rsidP="009978F7">
            <w:pPr>
              <w:ind w:left="-57" w:right="-57"/>
              <w:jc w:val="center"/>
            </w:pPr>
            <w:r w:rsidRPr="00C32501">
              <w:t>удовлетворительная</w:t>
            </w:r>
          </w:p>
        </w:tc>
      </w:tr>
    </w:tbl>
    <w:p w:rsidR="009B71ED" w:rsidRPr="00C32501" w:rsidRDefault="009B71ED" w:rsidP="009B71ED"/>
    <w:p w:rsidR="009B71ED" w:rsidRPr="00C32501" w:rsidRDefault="009B71ED" w:rsidP="009B71ED"/>
    <w:p w:rsidR="009B71ED" w:rsidRPr="00C32501" w:rsidRDefault="009B71ED" w:rsidP="00B2502C">
      <w:pPr>
        <w:ind w:firstLine="426"/>
        <w:jc w:val="both"/>
        <w:rPr>
          <w:sz w:val="28"/>
          <w:szCs w:val="28"/>
        </w:rPr>
      </w:pPr>
      <w:r w:rsidRPr="00C32501">
        <w:rPr>
          <w:rStyle w:val="FontStyle14"/>
          <w:sz w:val="28"/>
          <w:szCs w:val="28"/>
        </w:rPr>
        <w:t>п.</w:t>
      </w:r>
      <w:r w:rsidR="00E108E5" w:rsidRPr="00C32501">
        <w:rPr>
          <w:rStyle w:val="FontStyle14"/>
          <w:sz w:val="28"/>
          <w:szCs w:val="28"/>
        </w:rPr>
        <w:t xml:space="preserve"> 39</w:t>
      </w:r>
      <w:r w:rsidR="00854616" w:rsidRPr="00C32501">
        <w:rPr>
          <w:rStyle w:val="FontStyle14"/>
          <w:sz w:val="28"/>
          <w:szCs w:val="28"/>
        </w:rPr>
        <w:t xml:space="preserve"> </w:t>
      </w:r>
      <w:r w:rsidR="00B44F42" w:rsidRPr="00C32501">
        <w:rPr>
          <w:rStyle w:val="FontStyle14"/>
          <w:sz w:val="28"/>
          <w:szCs w:val="28"/>
        </w:rPr>
        <w:t>Информация</w:t>
      </w:r>
      <w:r w:rsidRPr="00C32501">
        <w:rPr>
          <w:rStyle w:val="FontStyle14"/>
          <w:sz w:val="28"/>
          <w:szCs w:val="28"/>
        </w:rPr>
        <w:t xml:space="preserve"> об оценке эффективности деятельности руководителей органов местного самоуправления и обслуживающих организаций по итогам 2014 года (удовлетворенность качеством автомобильных дорог)</w:t>
      </w:r>
      <w:r w:rsidRPr="00C32501">
        <w:rPr>
          <w:sz w:val="28"/>
          <w:szCs w:val="28"/>
        </w:rPr>
        <w:t xml:space="preserve"> (данные размещены  на официальном сайте Министерства транспорта и связи Свердловской области)</w:t>
      </w:r>
    </w:p>
    <w:p w:rsidR="009B71ED" w:rsidRPr="00C32501" w:rsidRDefault="0091034B" w:rsidP="000F3591">
      <w:pPr>
        <w:jc w:val="right"/>
      </w:pPr>
      <w:r w:rsidRPr="00C32501">
        <w:t>таблица № 8</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36"/>
        <w:gridCol w:w="3260"/>
        <w:gridCol w:w="3118"/>
        <w:gridCol w:w="3261"/>
      </w:tblGrid>
      <w:tr w:rsidR="00C32501" w:rsidRPr="00C32501" w:rsidTr="009978F7">
        <w:tc>
          <w:tcPr>
            <w:tcW w:w="426" w:type="dxa"/>
            <w:shd w:val="clear" w:color="auto" w:fill="auto"/>
          </w:tcPr>
          <w:p w:rsidR="009B71ED" w:rsidRPr="00C32501" w:rsidRDefault="009B71ED" w:rsidP="009978F7">
            <w:pPr>
              <w:ind w:left="-57" w:right="-57"/>
              <w:jc w:val="center"/>
              <w:rPr>
                <w:sz w:val="20"/>
                <w:szCs w:val="20"/>
              </w:rPr>
            </w:pPr>
            <w:r w:rsidRPr="00C32501">
              <w:rPr>
                <w:sz w:val="20"/>
                <w:szCs w:val="20"/>
              </w:rPr>
              <w:t>№ п/п</w:t>
            </w:r>
          </w:p>
        </w:tc>
        <w:tc>
          <w:tcPr>
            <w:tcW w:w="4536" w:type="dxa"/>
            <w:shd w:val="clear" w:color="auto" w:fill="auto"/>
          </w:tcPr>
          <w:p w:rsidR="009B71ED" w:rsidRPr="00C32501" w:rsidRDefault="009B71ED" w:rsidP="009978F7">
            <w:pPr>
              <w:ind w:left="-57" w:right="-57"/>
              <w:jc w:val="center"/>
              <w:rPr>
                <w:sz w:val="20"/>
                <w:szCs w:val="20"/>
              </w:rPr>
            </w:pPr>
            <w:r w:rsidRPr="00C32501">
              <w:rPr>
                <w:sz w:val="20"/>
                <w:szCs w:val="20"/>
              </w:rPr>
              <w:t>Наименование муниципального образования/обслуживающей организации</w:t>
            </w:r>
          </w:p>
        </w:tc>
        <w:tc>
          <w:tcPr>
            <w:tcW w:w="3260" w:type="dxa"/>
            <w:shd w:val="clear" w:color="auto" w:fill="auto"/>
          </w:tcPr>
          <w:p w:rsidR="009B71ED" w:rsidRPr="00C32501" w:rsidRDefault="009B71ED" w:rsidP="009978F7">
            <w:pPr>
              <w:ind w:left="-57" w:right="-57"/>
              <w:jc w:val="center"/>
              <w:rPr>
                <w:sz w:val="20"/>
                <w:szCs w:val="20"/>
              </w:rPr>
            </w:pPr>
            <w:r w:rsidRPr="00C32501">
              <w:rPr>
                <w:sz w:val="20"/>
                <w:szCs w:val="20"/>
              </w:rPr>
              <w:t>ФИО главы муниципального образования/руководителя обслуживающей организации</w:t>
            </w:r>
          </w:p>
        </w:tc>
        <w:tc>
          <w:tcPr>
            <w:tcW w:w="3118" w:type="dxa"/>
            <w:shd w:val="clear" w:color="auto" w:fill="auto"/>
          </w:tcPr>
          <w:p w:rsidR="0091034B" w:rsidRPr="00C32501" w:rsidRDefault="009B71ED" w:rsidP="009978F7">
            <w:pPr>
              <w:ind w:left="-57" w:right="-57"/>
              <w:jc w:val="center"/>
              <w:rPr>
                <w:sz w:val="20"/>
                <w:szCs w:val="20"/>
              </w:rPr>
            </w:pPr>
            <w:r w:rsidRPr="00C32501">
              <w:rPr>
                <w:sz w:val="20"/>
                <w:szCs w:val="20"/>
              </w:rPr>
              <w:t>Результат опроса</w:t>
            </w:r>
          </w:p>
          <w:p w:rsidR="009B71ED" w:rsidRPr="00C32501" w:rsidRDefault="0091034B" w:rsidP="009978F7">
            <w:pPr>
              <w:ind w:left="-57" w:right="-57"/>
              <w:jc w:val="center"/>
              <w:rPr>
                <w:sz w:val="20"/>
                <w:szCs w:val="20"/>
              </w:rPr>
            </w:pPr>
            <w:r w:rsidRPr="00C32501">
              <w:rPr>
                <w:sz w:val="20"/>
                <w:szCs w:val="20"/>
              </w:rPr>
              <w:t xml:space="preserve">Голосов/ </w:t>
            </w:r>
            <w:r w:rsidR="009B71ED" w:rsidRPr="00C32501">
              <w:rPr>
                <w:sz w:val="20"/>
                <w:szCs w:val="20"/>
              </w:rPr>
              <w:t>процент удовлетворенных от общего количества опрошенных</w:t>
            </w:r>
          </w:p>
        </w:tc>
        <w:tc>
          <w:tcPr>
            <w:tcW w:w="3261" w:type="dxa"/>
            <w:shd w:val="clear" w:color="auto" w:fill="auto"/>
          </w:tcPr>
          <w:p w:rsidR="009B71ED" w:rsidRPr="00C32501" w:rsidRDefault="009B71ED" w:rsidP="009978F7">
            <w:pPr>
              <w:ind w:left="-57" w:right="-57"/>
              <w:jc w:val="center"/>
              <w:rPr>
                <w:sz w:val="20"/>
                <w:szCs w:val="20"/>
              </w:rPr>
            </w:pPr>
            <w:r w:rsidRPr="00C32501">
              <w:rPr>
                <w:sz w:val="20"/>
                <w:szCs w:val="20"/>
              </w:rPr>
              <w:t>Оценка эффективности деятельности (удовлетворительная или неудовлетворительная)</w:t>
            </w:r>
          </w:p>
        </w:tc>
      </w:tr>
      <w:tr w:rsidR="00C32501" w:rsidRPr="00C32501" w:rsidTr="009978F7">
        <w:trPr>
          <w:cantSplit/>
          <w:tblHeader/>
        </w:trPr>
        <w:tc>
          <w:tcPr>
            <w:tcW w:w="426" w:type="dxa"/>
            <w:shd w:val="clear" w:color="auto" w:fill="auto"/>
          </w:tcPr>
          <w:p w:rsidR="009B71ED" w:rsidRPr="00C32501" w:rsidRDefault="009B71ED" w:rsidP="009978F7">
            <w:pPr>
              <w:ind w:left="-57" w:right="-57"/>
              <w:jc w:val="center"/>
              <w:rPr>
                <w:sz w:val="20"/>
                <w:szCs w:val="20"/>
              </w:rPr>
            </w:pPr>
            <w:r w:rsidRPr="00C32501">
              <w:rPr>
                <w:sz w:val="20"/>
                <w:szCs w:val="20"/>
              </w:rPr>
              <w:t>1</w:t>
            </w:r>
          </w:p>
        </w:tc>
        <w:tc>
          <w:tcPr>
            <w:tcW w:w="4536" w:type="dxa"/>
            <w:shd w:val="clear" w:color="auto" w:fill="auto"/>
          </w:tcPr>
          <w:p w:rsidR="009B71ED" w:rsidRPr="00C32501" w:rsidRDefault="009B71ED" w:rsidP="009978F7">
            <w:pPr>
              <w:ind w:left="-57" w:right="-57"/>
              <w:jc w:val="center"/>
              <w:rPr>
                <w:sz w:val="20"/>
                <w:szCs w:val="20"/>
              </w:rPr>
            </w:pPr>
            <w:r w:rsidRPr="00C32501">
              <w:rPr>
                <w:sz w:val="20"/>
                <w:szCs w:val="20"/>
              </w:rPr>
              <w:t>2</w:t>
            </w:r>
          </w:p>
        </w:tc>
        <w:tc>
          <w:tcPr>
            <w:tcW w:w="3260" w:type="dxa"/>
            <w:shd w:val="clear" w:color="auto" w:fill="auto"/>
          </w:tcPr>
          <w:p w:rsidR="009B71ED" w:rsidRPr="00C32501" w:rsidRDefault="009B71ED" w:rsidP="009978F7">
            <w:pPr>
              <w:ind w:left="-57" w:right="-57"/>
              <w:jc w:val="center"/>
              <w:rPr>
                <w:sz w:val="20"/>
                <w:szCs w:val="20"/>
              </w:rPr>
            </w:pPr>
            <w:r w:rsidRPr="00C32501">
              <w:rPr>
                <w:sz w:val="20"/>
                <w:szCs w:val="20"/>
              </w:rPr>
              <w:t>3</w:t>
            </w:r>
          </w:p>
        </w:tc>
        <w:tc>
          <w:tcPr>
            <w:tcW w:w="3118" w:type="dxa"/>
            <w:shd w:val="clear" w:color="auto" w:fill="auto"/>
          </w:tcPr>
          <w:p w:rsidR="009B71ED" w:rsidRPr="00C32501" w:rsidRDefault="009B71ED" w:rsidP="009978F7">
            <w:pPr>
              <w:ind w:left="-57" w:right="-57"/>
              <w:jc w:val="center"/>
              <w:rPr>
                <w:sz w:val="20"/>
                <w:szCs w:val="20"/>
              </w:rPr>
            </w:pPr>
            <w:r w:rsidRPr="00C32501">
              <w:rPr>
                <w:sz w:val="20"/>
                <w:szCs w:val="20"/>
              </w:rPr>
              <w:t>4</w:t>
            </w:r>
          </w:p>
        </w:tc>
        <w:tc>
          <w:tcPr>
            <w:tcW w:w="3261" w:type="dxa"/>
            <w:shd w:val="clear" w:color="auto" w:fill="auto"/>
          </w:tcPr>
          <w:p w:rsidR="009B71ED" w:rsidRPr="00C32501" w:rsidRDefault="009B71ED" w:rsidP="009978F7">
            <w:pPr>
              <w:ind w:left="-57" w:right="-57"/>
              <w:jc w:val="center"/>
              <w:rPr>
                <w:sz w:val="20"/>
                <w:szCs w:val="20"/>
              </w:rPr>
            </w:pPr>
            <w:r w:rsidRPr="00C32501">
              <w:rPr>
                <w:sz w:val="20"/>
                <w:szCs w:val="20"/>
              </w:rPr>
              <w:t>5</w:t>
            </w:r>
          </w:p>
        </w:tc>
      </w:tr>
      <w:tr w:rsidR="00C32501" w:rsidRPr="00C32501" w:rsidTr="009978F7">
        <w:tc>
          <w:tcPr>
            <w:tcW w:w="426" w:type="dxa"/>
            <w:shd w:val="clear" w:color="auto" w:fill="auto"/>
          </w:tcPr>
          <w:p w:rsidR="009B71ED" w:rsidRPr="00C32501" w:rsidRDefault="009B71ED" w:rsidP="009B71ED">
            <w:pPr>
              <w:numPr>
                <w:ilvl w:val="0"/>
                <w:numId w:val="2"/>
              </w:numPr>
              <w:ind w:left="0" w:right="-57" w:firstLine="0"/>
              <w:jc w:val="center"/>
              <w:rPr>
                <w:sz w:val="20"/>
                <w:szCs w:val="20"/>
              </w:rPr>
            </w:pPr>
          </w:p>
        </w:tc>
        <w:tc>
          <w:tcPr>
            <w:tcW w:w="4536" w:type="dxa"/>
            <w:shd w:val="clear" w:color="auto" w:fill="auto"/>
          </w:tcPr>
          <w:p w:rsidR="009B71ED" w:rsidRPr="00C32501" w:rsidRDefault="009B71ED" w:rsidP="009978F7">
            <w:pPr>
              <w:ind w:left="-57" w:right="-57"/>
              <w:jc w:val="center"/>
              <w:rPr>
                <w:sz w:val="20"/>
                <w:szCs w:val="20"/>
              </w:rPr>
            </w:pPr>
            <w:r w:rsidRPr="00C32501">
              <w:rPr>
                <w:sz w:val="20"/>
                <w:szCs w:val="20"/>
              </w:rPr>
              <w:t>Североуральский городской округ</w:t>
            </w:r>
          </w:p>
        </w:tc>
        <w:tc>
          <w:tcPr>
            <w:tcW w:w="3260" w:type="dxa"/>
            <w:shd w:val="clear" w:color="auto" w:fill="auto"/>
          </w:tcPr>
          <w:p w:rsidR="009B71ED" w:rsidRPr="00C32501" w:rsidRDefault="009B71ED" w:rsidP="009978F7">
            <w:pPr>
              <w:jc w:val="center"/>
              <w:rPr>
                <w:sz w:val="20"/>
                <w:szCs w:val="20"/>
              </w:rPr>
            </w:pPr>
            <w:r w:rsidRPr="00C32501">
              <w:rPr>
                <w:sz w:val="20"/>
                <w:szCs w:val="20"/>
              </w:rPr>
              <w:t>Меньшиков</w:t>
            </w:r>
          </w:p>
          <w:p w:rsidR="009B71ED" w:rsidRPr="00C32501" w:rsidRDefault="009B71ED" w:rsidP="009978F7">
            <w:pPr>
              <w:ind w:left="-57" w:right="-57"/>
              <w:jc w:val="center"/>
              <w:rPr>
                <w:sz w:val="20"/>
                <w:szCs w:val="20"/>
              </w:rPr>
            </w:pPr>
            <w:r w:rsidRPr="00C32501">
              <w:rPr>
                <w:sz w:val="20"/>
                <w:szCs w:val="20"/>
              </w:rPr>
              <w:t>Борис Васильевич</w:t>
            </w:r>
          </w:p>
        </w:tc>
        <w:tc>
          <w:tcPr>
            <w:tcW w:w="3118" w:type="dxa"/>
            <w:shd w:val="clear" w:color="auto" w:fill="auto"/>
          </w:tcPr>
          <w:p w:rsidR="00FF5DC6" w:rsidRPr="00C32501" w:rsidRDefault="00FF5DC6" w:rsidP="0091034B">
            <w:pPr>
              <w:ind w:left="-57" w:right="-57"/>
              <w:jc w:val="center"/>
              <w:rPr>
                <w:sz w:val="20"/>
                <w:szCs w:val="20"/>
              </w:rPr>
            </w:pPr>
            <w:r w:rsidRPr="00C32501">
              <w:rPr>
                <w:sz w:val="20"/>
                <w:szCs w:val="20"/>
              </w:rPr>
              <w:t>10</w:t>
            </w:r>
            <w:r w:rsidR="0091034B" w:rsidRPr="00C32501">
              <w:rPr>
                <w:sz w:val="20"/>
                <w:szCs w:val="20"/>
              </w:rPr>
              <w:t>/</w:t>
            </w:r>
            <w:r w:rsidRPr="00C32501">
              <w:rPr>
                <w:sz w:val="20"/>
                <w:szCs w:val="20"/>
              </w:rPr>
              <w:t>40%</w:t>
            </w:r>
          </w:p>
          <w:p w:rsidR="009B71ED" w:rsidRPr="00C32501" w:rsidRDefault="009B71ED" w:rsidP="009978F7">
            <w:pPr>
              <w:ind w:left="-57" w:right="-57"/>
              <w:jc w:val="center"/>
              <w:rPr>
                <w:sz w:val="20"/>
                <w:szCs w:val="20"/>
              </w:rPr>
            </w:pPr>
          </w:p>
        </w:tc>
        <w:tc>
          <w:tcPr>
            <w:tcW w:w="3261" w:type="dxa"/>
            <w:shd w:val="clear" w:color="auto" w:fill="auto"/>
          </w:tcPr>
          <w:p w:rsidR="009B71ED" w:rsidRPr="00C32501" w:rsidRDefault="009B71ED" w:rsidP="009978F7">
            <w:pPr>
              <w:ind w:left="-57" w:right="-57"/>
              <w:jc w:val="center"/>
              <w:rPr>
                <w:sz w:val="20"/>
                <w:szCs w:val="20"/>
              </w:rPr>
            </w:pPr>
            <w:r w:rsidRPr="00C32501">
              <w:rPr>
                <w:sz w:val="20"/>
                <w:szCs w:val="20"/>
              </w:rPr>
              <w:t>удовлетворительная</w:t>
            </w:r>
          </w:p>
        </w:tc>
      </w:tr>
    </w:tbl>
    <w:p w:rsidR="00F7391C" w:rsidRPr="00C32501" w:rsidRDefault="00F7391C" w:rsidP="00F7391C">
      <w:pPr>
        <w:ind w:firstLine="567"/>
        <w:jc w:val="both"/>
        <w:rPr>
          <w:sz w:val="28"/>
          <w:szCs w:val="28"/>
        </w:rPr>
      </w:pPr>
      <w:r w:rsidRPr="00C32501">
        <w:rPr>
          <w:sz w:val="28"/>
          <w:szCs w:val="28"/>
        </w:rPr>
        <w:t>По данному показателю в 2016 году планируется увеличение показателя до 60 % в связи с проведением капитального ремонта автомобильной дороги по улице Ленина и завершением катального ремонта автомобильной дороги по улице Белинского.</w:t>
      </w:r>
    </w:p>
    <w:p w:rsidR="009B71ED" w:rsidRPr="00C32501" w:rsidRDefault="009B71ED" w:rsidP="009B71ED">
      <w:pPr>
        <w:ind w:firstLine="567"/>
        <w:jc w:val="both"/>
      </w:pPr>
    </w:p>
    <w:p w:rsidR="00144478" w:rsidRPr="00C32501" w:rsidRDefault="00E108E5" w:rsidP="00144478">
      <w:pPr>
        <w:shd w:val="clear" w:color="auto" w:fill="FFFFFF" w:themeFill="background1"/>
        <w:ind w:firstLine="567"/>
        <w:jc w:val="both"/>
        <w:rPr>
          <w:sz w:val="28"/>
          <w:szCs w:val="28"/>
        </w:rPr>
      </w:pPr>
      <w:r w:rsidRPr="00C32501">
        <w:rPr>
          <w:rStyle w:val="FontStyle14"/>
          <w:sz w:val="28"/>
          <w:szCs w:val="28"/>
        </w:rPr>
        <w:t>п. 40</w:t>
      </w:r>
      <w:r w:rsidR="00144478" w:rsidRPr="00C32501">
        <w:rPr>
          <w:rStyle w:val="FontStyle14"/>
          <w:sz w:val="28"/>
          <w:szCs w:val="28"/>
        </w:rPr>
        <w:t xml:space="preserve"> Информация об оценке эффективности деятельности руководителей органов местного самоуправления по 2014 года</w:t>
      </w:r>
      <w:r w:rsidR="00144478" w:rsidRPr="00C32501">
        <w:rPr>
          <w:sz w:val="28"/>
          <w:szCs w:val="28"/>
        </w:rPr>
        <w:t xml:space="preserve"> на основании проведенных опросов населения по критерию «Удовлетворенность населения: уровнем организации теплоснабжения (снабжения населения топливом), водоснабжения (водоотведения), электроснабжения, газоснабжения» (данные  предоставлены Министерством энергетики и жилищно-коммунального хозяйства Свердловской области)</w:t>
      </w:r>
    </w:p>
    <w:p w:rsidR="0091034B" w:rsidRPr="00C32501" w:rsidRDefault="0091034B" w:rsidP="0091034B">
      <w:pPr>
        <w:shd w:val="clear" w:color="auto" w:fill="FFFFFF" w:themeFill="background1"/>
        <w:ind w:firstLine="567"/>
        <w:jc w:val="right"/>
      </w:pPr>
      <w:r w:rsidRPr="00C32501">
        <w:t>таблица № 9</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36"/>
        <w:gridCol w:w="3260"/>
        <w:gridCol w:w="3118"/>
        <w:gridCol w:w="3261"/>
      </w:tblGrid>
      <w:tr w:rsidR="00C32501" w:rsidRPr="00C32501" w:rsidTr="00290361">
        <w:tc>
          <w:tcPr>
            <w:tcW w:w="426" w:type="dxa"/>
            <w:shd w:val="clear" w:color="auto" w:fill="auto"/>
          </w:tcPr>
          <w:p w:rsidR="0091034B" w:rsidRPr="00C32501" w:rsidRDefault="0091034B" w:rsidP="00290361">
            <w:pPr>
              <w:ind w:left="-57" w:right="-57"/>
              <w:jc w:val="center"/>
              <w:rPr>
                <w:sz w:val="20"/>
                <w:szCs w:val="20"/>
              </w:rPr>
            </w:pPr>
            <w:r w:rsidRPr="00C32501">
              <w:rPr>
                <w:sz w:val="20"/>
                <w:szCs w:val="20"/>
              </w:rPr>
              <w:t>№ п/п</w:t>
            </w:r>
          </w:p>
        </w:tc>
        <w:tc>
          <w:tcPr>
            <w:tcW w:w="4536" w:type="dxa"/>
            <w:shd w:val="clear" w:color="auto" w:fill="auto"/>
          </w:tcPr>
          <w:p w:rsidR="0091034B" w:rsidRPr="00C32501" w:rsidRDefault="0091034B" w:rsidP="00290361">
            <w:pPr>
              <w:ind w:left="-57" w:right="-57"/>
              <w:jc w:val="center"/>
              <w:rPr>
                <w:sz w:val="20"/>
                <w:szCs w:val="20"/>
              </w:rPr>
            </w:pPr>
            <w:r w:rsidRPr="00C32501">
              <w:rPr>
                <w:sz w:val="20"/>
                <w:szCs w:val="20"/>
              </w:rPr>
              <w:t>Наименование муниципального образования/обслуживающей организации</w:t>
            </w:r>
          </w:p>
        </w:tc>
        <w:tc>
          <w:tcPr>
            <w:tcW w:w="3260" w:type="dxa"/>
            <w:shd w:val="clear" w:color="auto" w:fill="auto"/>
          </w:tcPr>
          <w:p w:rsidR="0091034B" w:rsidRPr="00C32501" w:rsidRDefault="0091034B" w:rsidP="00290361">
            <w:pPr>
              <w:ind w:left="-57" w:right="-57"/>
              <w:jc w:val="center"/>
              <w:rPr>
                <w:sz w:val="20"/>
                <w:szCs w:val="20"/>
              </w:rPr>
            </w:pPr>
            <w:r w:rsidRPr="00C32501">
              <w:rPr>
                <w:sz w:val="20"/>
                <w:szCs w:val="20"/>
              </w:rPr>
              <w:t>ФИО главы муниципального образования/руководителя обслуживающей организации</w:t>
            </w:r>
          </w:p>
        </w:tc>
        <w:tc>
          <w:tcPr>
            <w:tcW w:w="3118" w:type="dxa"/>
            <w:shd w:val="clear" w:color="auto" w:fill="auto"/>
          </w:tcPr>
          <w:p w:rsidR="0091034B" w:rsidRPr="00C32501" w:rsidRDefault="0091034B" w:rsidP="00290361">
            <w:pPr>
              <w:ind w:left="-57" w:right="-57"/>
              <w:jc w:val="center"/>
              <w:rPr>
                <w:sz w:val="20"/>
                <w:szCs w:val="20"/>
              </w:rPr>
            </w:pPr>
            <w:r w:rsidRPr="00C32501">
              <w:rPr>
                <w:sz w:val="20"/>
                <w:szCs w:val="20"/>
              </w:rPr>
              <w:t>Результат опроса</w:t>
            </w:r>
          </w:p>
          <w:p w:rsidR="0091034B" w:rsidRPr="00C32501" w:rsidRDefault="0091034B" w:rsidP="00290361">
            <w:pPr>
              <w:ind w:left="-57" w:right="-57"/>
              <w:jc w:val="center"/>
              <w:rPr>
                <w:sz w:val="20"/>
                <w:szCs w:val="20"/>
              </w:rPr>
            </w:pPr>
            <w:r w:rsidRPr="00C32501">
              <w:rPr>
                <w:sz w:val="20"/>
                <w:szCs w:val="20"/>
              </w:rPr>
              <w:t>Голосов/ процент удовлетворенных от общего количества опрошенных</w:t>
            </w:r>
          </w:p>
        </w:tc>
        <w:tc>
          <w:tcPr>
            <w:tcW w:w="3261" w:type="dxa"/>
            <w:shd w:val="clear" w:color="auto" w:fill="auto"/>
          </w:tcPr>
          <w:p w:rsidR="0091034B" w:rsidRPr="00C32501" w:rsidRDefault="0091034B" w:rsidP="00290361">
            <w:pPr>
              <w:ind w:left="-57" w:right="-57"/>
              <w:jc w:val="center"/>
              <w:rPr>
                <w:sz w:val="20"/>
                <w:szCs w:val="20"/>
              </w:rPr>
            </w:pPr>
            <w:r w:rsidRPr="00C32501">
              <w:rPr>
                <w:sz w:val="20"/>
                <w:szCs w:val="20"/>
              </w:rPr>
              <w:t>Оценка эффективности деятельности (удовлетворительная или неудовлетворительная)</w:t>
            </w:r>
          </w:p>
        </w:tc>
      </w:tr>
      <w:tr w:rsidR="00C32501" w:rsidRPr="00C32501" w:rsidTr="00290361">
        <w:trPr>
          <w:cantSplit/>
          <w:tblHeader/>
        </w:trPr>
        <w:tc>
          <w:tcPr>
            <w:tcW w:w="426" w:type="dxa"/>
            <w:shd w:val="clear" w:color="auto" w:fill="auto"/>
          </w:tcPr>
          <w:p w:rsidR="0091034B" w:rsidRPr="00C32501" w:rsidRDefault="0091034B" w:rsidP="00290361">
            <w:pPr>
              <w:ind w:left="-57" w:right="-57"/>
              <w:jc w:val="center"/>
              <w:rPr>
                <w:sz w:val="20"/>
                <w:szCs w:val="20"/>
              </w:rPr>
            </w:pPr>
            <w:r w:rsidRPr="00C32501">
              <w:rPr>
                <w:sz w:val="20"/>
                <w:szCs w:val="20"/>
              </w:rPr>
              <w:t>1</w:t>
            </w:r>
          </w:p>
        </w:tc>
        <w:tc>
          <w:tcPr>
            <w:tcW w:w="4536" w:type="dxa"/>
            <w:shd w:val="clear" w:color="auto" w:fill="auto"/>
          </w:tcPr>
          <w:p w:rsidR="0091034B" w:rsidRPr="00C32501" w:rsidRDefault="0091034B" w:rsidP="00290361">
            <w:pPr>
              <w:ind w:left="-57" w:right="-57"/>
              <w:jc w:val="center"/>
              <w:rPr>
                <w:sz w:val="20"/>
                <w:szCs w:val="20"/>
              </w:rPr>
            </w:pPr>
            <w:r w:rsidRPr="00C32501">
              <w:rPr>
                <w:sz w:val="20"/>
                <w:szCs w:val="20"/>
              </w:rPr>
              <w:t>2</w:t>
            </w:r>
          </w:p>
        </w:tc>
        <w:tc>
          <w:tcPr>
            <w:tcW w:w="3260" w:type="dxa"/>
            <w:shd w:val="clear" w:color="auto" w:fill="auto"/>
          </w:tcPr>
          <w:p w:rsidR="0091034B" w:rsidRPr="00C32501" w:rsidRDefault="0091034B" w:rsidP="00290361">
            <w:pPr>
              <w:ind w:left="-57" w:right="-57"/>
              <w:jc w:val="center"/>
              <w:rPr>
                <w:sz w:val="20"/>
                <w:szCs w:val="20"/>
              </w:rPr>
            </w:pPr>
            <w:r w:rsidRPr="00C32501">
              <w:rPr>
                <w:sz w:val="20"/>
                <w:szCs w:val="20"/>
              </w:rPr>
              <w:t>3</w:t>
            </w:r>
          </w:p>
        </w:tc>
        <w:tc>
          <w:tcPr>
            <w:tcW w:w="3118" w:type="dxa"/>
            <w:shd w:val="clear" w:color="auto" w:fill="auto"/>
          </w:tcPr>
          <w:p w:rsidR="0091034B" w:rsidRPr="00C32501" w:rsidRDefault="0091034B" w:rsidP="00290361">
            <w:pPr>
              <w:ind w:left="-57" w:right="-57"/>
              <w:jc w:val="center"/>
              <w:rPr>
                <w:sz w:val="20"/>
                <w:szCs w:val="20"/>
              </w:rPr>
            </w:pPr>
            <w:r w:rsidRPr="00C32501">
              <w:rPr>
                <w:sz w:val="20"/>
                <w:szCs w:val="20"/>
              </w:rPr>
              <w:t>4</w:t>
            </w:r>
          </w:p>
        </w:tc>
        <w:tc>
          <w:tcPr>
            <w:tcW w:w="3261" w:type="dxa"/>
            <w:shd w:val="clear" w:color="auto" w:fill="auto"/>
          </w:tcPr>
          <w:p w:rsidR="0091034B" w:rsidRPr="00C32501" w:rsidRDefault="0091034B" w:rsidP="00290361">
            <w:pPr>
              <w:ind w:left="-57" w:right="-57"/>
              <w:jc w:val="center"/>
              <w:rPr>
                <w:sz w:val="20"/>
                <w:szCs w:val="20"/>
              </w:rPr>
            </w:pPr>
            <w:r w:rsidRPr="00C32501">
              <w:rPr>
                <w:sz w:val="20"/>
                <w:szCs w:val="20"/>
              </w:rPr>
              <w:t>5</w:t>
            </w:r>
          </w:p>
        </w:tc>
      </w:tr>
      <w:tr w:rsidR="00943A91" w:rsidRPr="00C32501" w:rsidTr="00290361">
        <w:tc>
          <w:tcPr>
            <w:tcW w:w="426" w:type="dxa"/>
            <w:shd w:val="clear" w:color="auto" w:fill="auto"/>
          </w:tcPr>
          <w:p w:rsidR="0091034B" w:rsidRPr="00C32501" w:rsidRDefault="0091034B" w:rsidP="0091034B">
            <w:pPr>
              <w:numPr>
                <w:ilvl w:val="0"/>
                <w:numId w:val="3"/>
              </w:numPr>
              <w:ind w:right="-57"/>
              <w:jc w:val="center"/>
              <w:rPr>
                <w:sz w:val="20"/>
                <w:szCs w:val="20"/>
              </w:rPr>
            </w:pPr>
          </w:p>
        </w:tc>
        <w:tc>
          <w:tcPr>
            <w:tcW w:w="4536" w:type="dxa"/>
            <w:shd w:val="clear" w:color="auto" w:fill="auto"/>
          </w:tcPr>
          <w:p w:rsidR="0091034B" w:rsidRPr="00C32501" w:rsidRDefault="0091034B" w:rsidP="00290361">
            <w:pPr>
              <w:ind w:left="-57" w:right="-57"/>
              <w:jc w:val="center"/>
              <w:rPr>
                <w:sz w:val="20"/>
                <w:szCs w:val="20"/>
              </w:rPr>
            </w:pPr>
            <w:r w:rsidRPr="00C32501">
              <w:rPr>
                <w:sz w:val="20"/>
                <w:szCs w:val="20"/>
              </w:rPr>
              <w:t>Североуральский городской округ</w:t>
            </w:r>
          </w:p>
        </w:tc>
        <w:tc>
          <w:tcPr>
            <w:tcW w:w="3260" w:type="dxa"/>
            <w:shd w:val="clear" w:color="auto" w:fill="auto"/>
          </w:tcPr>
          <w:p w:rsidR="0091034B" w:rsidRPr="00C32501" w:rsidRDefault="0091034B" w:rsidP="00290361">
            <w:pPr>
              <w:jc w:val="center"/>
              <w:rPr>
                <w:sz w:val="20"/>
                <w:szCs w:val="20"/>
              </w:rPr>
            </w:pPr>
            <w:r w:rsidRPr="00C32501">
              <w:rPr>
                <w:sz w:val="20"/>
                <w:szCs w:val="20"/>
              </w:rPr>
              <w:t>Меньшиков</w:t>
            </w:r>
          </w:p>
          <w:p w:rsidR="0091034B" w:rsidRPr="00C32501" w:rsidRDefault="0091034B" w:rsidP="00290361">
            <w:pPr>
              <w:ind w:left="-57" w:right="-57"/>
              <w:jc w:val="center"/>
              <w:rPr>
                <w:sz w:val="20"/>
                <w:szCs w:val="20"/>
              </w:rPr>
            </w:pPr>
            <w:r w:rsidRPr="00C32501">
              <w:rPr>
                <w:sz w:val="20"/>
                <w:szCs w:val="20"/>
              </w:rPr>
              <w:t>Борис Васильевич</w:t>
            </w:r>
          </w:p>
        </w:tc>
        <w:tc>
          <w:tcPr>
            <w:tcW w:w="3118" w:type="dxa"/>
            <w:shd w:val="clear" w:color="auto" w:fill="auto"/>
          </w:tcPr>
          <w:p w:rsidR="0091034B" w:rsidRPr="00C32501" w:rsidRDefault="0091034B" w:rsidP="00290361">
            <w:pPr>
              <w:ind w:left="-57" w:right="-57"/>
              <w:jc w:val="center"/>
              <w:rPr>
                <w:sz w:val="20"/>
                <w:szCs w:val="20"/>
              </w:rPr>
            </w:pPr>
            <w:r w:rsidRPr="00C32501">
              <w:rPr>
                <w:sz w:val="20"/>
                <w:szCs w:val="20"/>
              </w:rPr>
              <w:t>10/84,9%</w:t>
            </w:r>
          </w:p>
          <w:p w:rsidR="0091034B" w:rsidRPr="00C32501" w:rsidRDefault="0091034B" w:rsidP="00290361">
            <w:pPr>
              <w:ind w:left="-57" w:right="-57"/>
              <w:jc w:val="center"/>
              <w:rPr>
                <w:sz w:val="20"/>
                <w:szCs w:val="20"/>
              </w:rPr>
            </w:pPr>
          </w:p>
        </w:tc>
        <w:tc>
          <w:tcPr>
            <w:tcW w:w="3261" w:type="dxa"/>
            <w:shd w:val="clear" w:color="auto" w:fill="auto"/>
          </w:tcPr>
          <w:p w:rsidR="0091034B" w:rsidRPr="00C32501" w:rsidRDefault="0091034B" w:rsidP="00290361">
            <w:pPr>
              <w:ind w:left="-57" w:right="-57"/>
              <w:jc w:val="center"/>
              <w:rPr>
                <w:sz w:val="20"/>
                <w:szCs w:val="20"/>
              </w:rPr>
            </w:pPr>
            <w:r w:rsidRPr="00C32501">
              <w:rPr>
                <w:sz w:val="20"/>
                <w:szCs w:val="20"/>
              </w:rPr>
              <w:t>удовлетворительная</w:t>
            </w:r>
          </w:p>
        </w:tc>
      </w:tr>
    </w:tbl>
    <w:p w:rsidR="00144478" w:rsidRPr="00C32501" w:rsidRDefault="00144478" w:rsidP="00144478">
      <w:pPr>
        <w:jc w:val="center"/>
        <w:rPr>
          <w:rStyle w:val="FontStyle14"/>
        </w:rPr>
      </w:pPr>
    </w:p>
    <w:p w:rsidR="00144478" w:rsidRPr="00C32501" w:rsidRDefault="00144478" w:rsidP="00144478">
      <w:pPr>
        <w:ind w:firstLine="567"/>
        <w:jc w:val="both"/>
        <w:rPr>
          <w:sz w:val="28"/>
          <w:szCs w:val="28"/>
        </w:rPr>
      </w:pPr>
      <w:r w:rsidRPr="00C32501">
        <w:rPr>
          <w:sz w:val="28"/>
          <w:szCs w:val="28"/>
        </w:rPr>
        <w:t xml:space="preserve">Информация о том, что можно проголосовать на портале «Открытое Правительство Свердловской области» размещается на официальном сайте Администрации СГО в разделе «объявления» и в городской газете «Наше слово». </w:t>
      </w:r>
    </w:p>
    <w:p w:rsidR="00144478" w:rsidRPr="00C32501" w:rsidRDefault="00144478" w:rsidP="00144478">
      <w:pPr>
        <w:ind w:firstLine="567"/>
        <w:jc w:val="both"/>
        <w:rPr>
          <w:sz w:val="28"/>
          <w:szCs w:val="28"/>
        </w:rPr>
      </w:pPr>
      <w:r w:rsidRPr="00C32501">
        <w:rPr>
          <w:sz w:val="28"/>
          <w:szCs w:val="28"/>
        </w:rPr>
        <w:t>В новостях на сайте Администрации СГО и в городской газете «Наше слово» р</w:t>
      </w:r>
      <w:r w:rsidR="00FF5DC6" w:rsidRPr="00C32501">
        <w:rPr>
          <w:sz w:val="28"/>
          <w:szCs w:val="28"/>
        </w:rPr>
        <w:t>азмещены итоги соцопроса за 2015</w:t>
      </w:r>
      <w:r w:rsidRPr="00C32501">
        <w:rPr>
          <w:sz w:val="28"/>
          <w:szCs w:val="28"/>
        </w:rPr>
        <w:t xml:space="preserve"> год предоставленные Министерством энергетики и жилищно-коммунального хозяйства Свердловской области и Министерством транспорта и связи Свердловской области по всем муниципальным образованиям.</w:t>
      </w:r>
    </w:p>
    <w:p w:rsidR="009B71ED" w:rsidRPr="00C32501" w:rsidRDefault="009B71ED" w:rsidP="009B71ED"/>
    <w:p w:rsidR="00255136" w:rsidRPr="00C32501" w:rsidRDefault="00255136" w:rsidP="009B71ED"/>
    <w:p w:rsidR="00FF5BB2" w:rsidRPr="00C32501" w:rsidRDefault="00FF5BB2" w:rsidP="00FF5BB2">
      <w:pPr>
        <w:pStyle w:val="Standard"/>
        <w:ind w:firstLine="709"/>
        <w:jc w:val="both"/>
        <w:rPr>
          <w:sz w:val="28"/>
          <w:szCs w:val="28"/>
        </w:rPr>
      </w:pPr>
      <w:r w:rsidRPr="00C32501">
        <w:rPr>
          <w:sz w:val="28"/>
          <w:szCs w:val="28"/>
        </w:rPr>
        <w:t>п. 41. Численность населения Североуральского городского округа характеризуется следующими показателями.</w:t>
      </w:r>
    </w:p>
    <w:p w:rsidR="00FF5BB2" w:rsidRPr="00C32501" w:rsidRDefault="00FF5BB2" w:rsidP="00FF5BB2">
      <w:pPr>
        <w:pStyle w:val="Standard"/>
        <w:jc w:val="both"/>
        <w:rPr>
          <w:sz w:val="28"/>
          <w:szCs w:val="28"/>
        </w:rPr>
      </w:pPr>
    </w:p>
    <w:p w:rsidR="00FF5BB2" w:rsidRPr="00C32501" w:rsidRDefault="0091034B" w:rsidP="0091034B">
      <w:pPr>
        <w:pStyle w:val="Standard"/>
        <w:jc w:val="right"/>
        <w:rPr>
          <w:sz w:val="24"/>
          <w:szCs w:val="24"/>
        </w:rPr>
      </w:pPr>
      <w:r w:rsidRPr="00C32501">
        <w:rPr>
          <w:sz w:val="24"/>
          <w:szCs w:val="24"/>
        </w:rPr>
        <w:t>Таблица 10</w:t>
      </w:r>
    </w:p>
    <w:tbl>
      <w:tblPr>
        <w:tblW w:w="9879" w:type="dxa"/>
        <w:tblInd w:w="108" w:type="dxa"/>
        <w:tblLayout w:type="fixed"/>
        <w:tblCellMar>
          <w:left w:w="10" w:type="dxa"/>
          <w:right w:w="10" w:type="dxa"/>
        </w:tblCellMar>
        <w:tblLook w:val="0000" w:firstRow="0" w:lastRow="0" w:firstColumn="0" w:lastColumn="0" w:noHBand="0" w:noVBand="0"/>
      </w:tblPr>
      <w:tblGrid>
        <w:gridCol w:w="590"/>
        <w:gridCol w:w="4680"/>
        <w:gridCol w:w="1258"/>
        <w:gridCol w:w="1258"/>
        <w:gridCol w:w="1162"/>
        <w:gridCol w:w="931"/>
      </w:tblGrid>
      <w:tr w:rsidR="00C32501" w:rsidRPr="00C32501" w:rsidTr="00290361">
        <w:trPr>
          <w:trHeight w:val="311"/>
        </w:trPr>
        <w:tc>
          <w:tcPr>
            <w:tcW w:w="59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F5BB2" w:rsidRPr="00C32501" w:rsidRDefault="00FF5BB2" w:rsidP="00290361">
            <w:pPr>
              <w:pStyle w:val="Standard"/>
              <w:jc w:val="center"/>
              <w:rPr>
                <w:b/>
                <w:i/>
                <w:sz w:val="24"/>
                <w:szCs w:val="24"/>
              </w:rPr>
            </w:pPr>
            <w:r w:rsidRPr="00C32501">
              <w:rPr>
                <w:b/>
                <w:i/>
                <w:sz w:val="24"/>
                <w:szCs w:val="24"/>
              </w:rPr>
              <w:t>№ п/п</w:t>
            </w:r>
          </w:p>
        </w:tc>
        <w:tc>
          <w:tcPr>
            <w:tcW w:w="468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F5BB2" w:rsidRPr="00C32501" w:rsidRDefault="00FF5BB2" w:rsidP="00290361">
            <w:pPr>
              <w:pStyle w:val="Standard"/>
              <w:jc w:val="center"/>
              <w:rPr>
                <w:b/>
                <w:i/>
                <w:sz w:val="24"/>
                <w:szCs w:val="24"/>
              </w:rPr>
            </w:pPr>
            <w:r w:rsidRPr="00C32501">
              <w:rPr>
                <w:b/>
                <w:i/>
                <w:sz w:val="24"/>
                <w:szCs w:val="24"/>
              </w:rPr>
              <w:t>Показатели</w:t>
            </w:r>
          </w:p>
        </w:tc>
        <w:tc>
          <w:tcPr>
            <w:tcW w:w="46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BB2" w:rsidRPr="00C32501" w:rsidRDefault="00FF5BB2" w:rsidP="00290361">
            <w:pPr>
              <w:pStyle w:val="Standard"/>
              <w:jc w:val="center"/>
              <w:rPr>
                <w:b/>
                <w:i/>
                <w:sz w:val="24"/>
                <w:szCs w:val="24"/>
              </w:rPr>
            </w:pPr>
            <w:r w:rsidRPr="00C32501">
              <w:rPr>
                <w:b/>
                <w:i/>
                <w:sz w:val="24"/>
                <w:szCs w:val="24"/>
              </w:rPr>
              <w:t>Годы</w:t>
            </w:r>
          </w:p>
        </w:tc>
      </w:tr>
      <w:tr w:rsidR="00C32501" w:rsidRPr="00C32501" w:rsidTr="00290361">
        <w:trPr>
          <w:trHeight w:val="237"/>
        </w:trPr>
        <w:tc>
          <w:tcPr>
            <w:tcW w:w="59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F5BB2" w:rsidRPr="00C32501" w:rsidRDefault="00FF5BB2" w:rsidP="00290361"/>
        </w:tc>
        <w:tc>
          <w:tcPr>
            <w:tcW w:w="468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F5BB2" w:rsidRPr="00C32501" w:rsidRDefault="00FF5BB2" w:rsidP="00290361"/>
        </w:tc>
        <w:tc>
          <w:tcPr>
            <w:tcW w:w="1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F5BB2" w:rsidRPr="00C32501" w:rsidRDefault="00FF5BB2" w:rsidP="00290361">
            <w:pPr>
              <w:pStyle w:val="Standard"/>
              <w:jc w:val="center"/>
              <w:rPr>
                <w:b/>
                <w:i/>
                <w:sz w:val="24"/>
                <w:szCs w:val="24"/>
              </w:rPr>
            </w:pPr>
            <w:r w:rsidRPr="00C32501">
              <w:rPr>
                <w:b/>
                <w:i/>
                <w:sz w:val="24"/>
                <w:szCs w:val="24"/>
              </w:rPr>
              <w:t>2012</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BB2" w:rsidRPr="00C32501" w:rsidRDefault="00FF5BB2" w:rsidP="00290361">
            <w:pPr>
              <w:pStyle w:val="Standard"/>
              <w:jc w:val="center"/>
              <w:rPr>
                <w:b/>
                <w:i/>
                <w:sz w:val="24"/>
                <w:szCs w:val="24"/>
              </w:rPr>
            </w:pPr>
            <w:r w:rsidRPr="00C32501">
              <w:rPr>
                <w:b/>
                <w:i/>
                <w:sz w:val="24"/>
                <w:szCs w:val="24"/>
              </w:rPr>
              <w:t>2013</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BB2" w:rsidRPr="00C32501" w:rsidRDefault="00FF5BB2" w:rsidP="00290361">
            <w:pPr>
              <w:pStyle w:val="Standard"/>
              <w:jc w:val="center"/>
              <w:rPr>
                <w:b/>
                <w:i/>
                <w:sz w:val="24"/>
                <w:szCs w:val="24"/>
              </w:rPr>
            </w:pPr>
            <w:r w:rsidRPr="00C32501">
              <w:rPr>
                <w:b/>
                <w:i/>
                <w:sz w:val="24"/>
                <w:szCs w:val="24"/>
              </w:rPr>
              <w:t>2014</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BB2" w:rsidRPr="00C32501" w:rsidRDefault="00FF5BB2" w:rsidP="00290361">
            <w:pPr>
              <w:pStyle w:val="Standard"/>
              <w:jc w:val="center"/>
              <w:rPr>
                <w:b/>
                <w:i/>
                <w:sz w:val="24"/>
                <w:szCs w:val="24"/>
              </w:rPr>
            </w:pPr>
            <w:r w:rsidRPr="00C32501">
              <w:rPr>
                <w:b/>
                <w:i/>
                <w:sz w:val="24"/>
                <w:szCs w:val="24"/>
              </w:rPr>
              <w:t>2015</w:t>
            </w:r>
          </w:p>
        </w:tc>
      </w:tr>
      <w:tr w:rsidR="00C32501" w:rsidRPr="00C32501" w:rsidTr="00290361">
        <w:trPr>
          <w:trHeight w:val="342"/>
        </w:trPr>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F5BB2" w:rsidRPr="00C32501" w:rsidRDefault="00FF5BB2" w:rsidP="00290361">
            <w:pPr>
              <w:pStyle w:val="Standard"/>
              <w:jc w:val="both"/>
              <w:rPr>
                <w:sz w:val="24"/>
                <w:szCs w:val="24"/>
              </w:rPr>
            </w:pPr>
            <w:r w:rsidRPr="00C32501">
              <w:rPr>
                <w:sz w:val="24"/>
                <w:szCs w:val="24"/>
              </w:rPr>
              <w:t>1.</w:t>
            </w:r>
          </w:p>
        </w:tc>
        <w:tc>
          <w:tcPr>
            <w:tcW w:w="4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F5BB2" w:rsidRPr="00C32501" w:rsidRDefault="00FF5BB2" w:rsidP="00290361">
            <w:pPr>
              <w:pStyle w:val="Standard"/>
              <w:jc w:val="both"/>
              <w:rPr>
                <w:sz w:val="24"/>
                <w:szCs w:val="24"/>
              </w:rPr>
            </w:pPr>
            <w:r w:rsidRPr="00C32501">
              <w:rPr>
                <w:sz w:val="24"/>
                <w:szCs w:val="24"/>
              </w:rPr>
              <w:t>Среднегодовая численность постоянного населения, тыс. человек</w:t>
            </w:r>
          </w:p>
        </w:tc>
        <w:tc>
          <w:tcPr>
            <w:tcW w:w="12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F5BB2" w:rsidRPr="00C32501" w:rsidRDefault="00FF5BB2" w:rsidP="00290361">
            <w:pPr>
              <w:pStyle w:val="Standard"/>
              <w:snapToGrid w:val="0"/>
              <w:jc w:val="center"/>
              <w:rPr>
                <w:sz w:val="24"/>
                <w:szCs w:val="24"/>
              </w:rPr>
            </w:pPr>
          </w:p>
          <w:p w:rsidR="00FF5BB2" w:rsidRPr="00C32501" w:rsidRDefault="00FF5BB2" w:rsidP="00290361">
            <w:pPr>
              <w:pStyle w:val="Standard"/>
              <w:snapToGrid w:val="0"/>
              <w:jc w:val="center"/>
              <w:rPr>
                <w:sz w:val="24"/>
                <w:szCs w:val="24"/>
              </w:rPr>
            </w:pPr>
            <w:r w:rsidRPr="00C32501">
              <w:rPr>
                <w:sz w:val="24"/>
                <w:szCs w:val="24"/>
              </w:rPr>
              <w:t>43,6</w:t>
            </w:r>
          </w:p>
          <w:p w:rsidR="00FF5BB2" w:rsidRPr="00C32501" w:rsidRDefault="00FF5BB2" w:rsidP="00290361">
            <w:pPr>
              <w:pStyle w:val="Standard"/>
              <w:snapToGrid w:val="0"/>
              <w:jc w:val="center"/>
              <w:rPr>
                <w:sz w:val="24"/>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BB2" w:rsidRPr="00C32501" w:rsidRDefault="00FF5BB2" w:rsidP="00290361">
            <w:pPr>
              <w:pStyle w:val="Standard"/>
              <w:snapToGrid w:val="0"/>
              <w:jc w:val="center"/>
              <w:rPr>
                <w:sz w:val="24"/>
                <w:szCs w:val="24"/>
              </w:rPr>
            </w:pPr>
          </w:p>
          <w:p w:rsidR="00FF5BB2" w:rsidRPr="00C32501" w:rsidRDefault="00FF5BB2" w:rsidP="00290361">
            <w:pPr>
              <w:pStyle w:val="Standard"/>
              <w:snapToGrid w:val="0"/>
              <w:jc w:val="center"/>
              <w:rPr>
                <w:sz w:val="24"/>
                <w:szCs w:val="24"/>
              </w:rPr>
            </w:pPr>
            <w:r w:rsidRPr="00C32501">
              <w:rPr>
                <w:sz w:val="24"/>
                <w:szCs w:val="24"/>
              </w:rPr>
              <w:t xml:space="preserve">42,93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BB2" w:rsidRPr="00C32501" w:rsidRDefault="00FF5BB2" w:rsidP="00290361">
            <w:pPr>
              <w:pStyle w:val="Standard"/>
              <w:snapToGrid w:val="0"/>
              <w:jc w:val="center"/>
              <w:rPr>
                <w:sz w:val="24"/>
                <w:szCs w:val="24"/>
              </w:rPr>
            </w:pPr>
          </w:p>
          <w:p w:rsidR="00FF5BB2" w:rsidRPr="00C32501" w:rsidRDefault="00FF5BB2" w:rsidP="00290361">
            <w:pPr>
              <w:pStyle w:val="Standard"/>
              <w:snapToGrid w:val="0"/>
              <w:jc w:val="center"/>
              <w:rPr>
                <w:sz w:val="24"/>
                <w:szCs w:val="24"/>
              </w:rPr>
            </w:pPr>
            <w:r w:rsidRPr="00C32501">
              <w:rPr>
                <w:sz w:val="24"/>
                <w:szCs w:val="24"/>
              </w:rPr>
              <w:t xml:space="preserve">42,35 </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5BB2" w:rsidRPr="00C32501" w:rsidRDefault="00FF5BB2" w:rsidP="00290361">
            <w:pPr>
              <w:pStyle w:val="Standard"/>
              <w:snapToGrid w:val="0"/>
              <w:jc w:val="center"/>
              <w:rPr>
                <w:sz w:val="24"/>
                <w:szCs w:val="24"/>
              </w:rPr>
            </w:pPr>
          </w:p>
          <w:p w:rsidR="00FF5BB2" w:rsidRPr="00C32501" w:rsidRDefault="00FF5BB2" w:rsidP="00290361">
            <w:pPr>
              <w:pStyle w:val="Standard"/>
              <w:snapToGrid w:val="0"/>
              <w:jc w:val="center"/>
              <w:rPr>
                <w:sz w:val="24"/>
                <w:szCs w:val="24"/>
              </w:rPr>
            </w:pPr>
            <w:r w:rsidRPr="00C32501">
              <w:rPr>
                <w:sz w:val="24"/>
                <w:szCs w:val="24"/>
              </w:rPr>
              <w:t xml:space="preserve">41,83 </w:t>
            </w:r>
          </w:p>
        </w:tc>
      </w:tr>
    </w:tbl>
    <w:p w:rsidR="00FF5BB2" w:rsidRPr="00C32501" w:rsidRDefault="00FF5BB2" w:rsidP="00FF5BB2">
      <w:pPr>
        <w:pStyle w:val="Standard"/>
        <w:jc w:val="both"/>
        <w:rPr>
          <w:sz w:val="28"/>
          <w:szCs w:val="28"/>
        </w:rPr>
      </w:pPr>
    </w:p>
    <w:p w:rsidR="00FF5BB2" w:rsidRPr="00C32501" w:rsidRDefault="00FF5BB2" w:rsidP="00FF5BB2">
      <w:pPr>
        <w:pStyle w:val="Standard"/>
        <w:jc w:val="both"/>
        <w:rPr>
          <w:sz w:val="28"/>
          <w:szCs w:val="28"/>
        </w:rPr>
      </w:pPr>
      <w:r w:rsidRPr="00C32501">
        <w:rPr>
          <w:sz w:val="28"/>
          <w:szCs w:val="28"/>
        </w:rPr>
        <w:t xml:space="preserve">         По данным отдела сводных статистических работ по городу Североуральску на 01 января 2016 года постоянное население Североуральского городского округа составляло 41 612 человек. В городской местности проживают 26 850 человек (64,5 %), в сельской 14 762 человек (35,5 %). Убыль населения Североуральского городского округа обусловлена, с одной стороны, высокими показателями смертности населения, низкой рождаемостью, с другой стороны, явлениями </w:t>
      </w:r>
      <w:r w:rsidRPr="00C32501">
        <w:rPr>
          <w:sz w:val="28"/>
          <w:szCs w:val="28"/>
        </w:rPr>
        <w:lastRenderedPageBreak/>
        <w:t>миграции. Число родившихся детей в 2015 году (482 человека) только на 62,3 % возмещает убыль от смертности (умерло в 2015 году 774 чел.). В 2015 году численность прибывших на территорию Североуральского городского округа составила 977 человек, численность выбывших – 1192 человек.</w:t>
      </w:r>
    </w:p>
    <w:p w:rsidR="00FF5BB2" w:rsidRPr="00C32501" w:rsidRDefault="00FF5BB2" w:rsidP="00FF5BB2">
      <w:pPr>
        <w:pStyle w:val="Standard"/>
        <w:jc w:val="both"/>
        <w:rPr>
          <w:sz w:val="28"/>
          <w:szCs w:val="28"/>
        </w:rPr>
      </w:pPr>
      <w:r w:rsidRPr="00C32501">
        <w:rPr>
          <w:sz w:val="28"/>
          <w:szCs w:val="28"/>
        </w:rPr>
        <w:t xml:space="preserve">         Демографическая политика Североуральского городского округа направлена на увеличение продолжительности жизни населения, сокращения уровня смертности, роста рождаемости, регулирования уровня внешней и внутренней миграции, сохранение и укрепление здоровья населения.</w:t>
      </w:r>
    </w:p>
    <w:p w:rsidR="00144478" w:rsidRPr="00C32501" w:rsidRDefault="00144478" w:rsidP="00144478">
      <w:pPr>
        <w:autoSpaceDE w:val="0"/>
        <w:autoSpaceDN w:val="0"/>
        <w:adjustRightInd w:val="0"/>
        <w:ind w:right="157"/>
        <w:jc w:val="center"/>
        <w:rPr>
          <w:sz w:val="28"/>
          <w:szCs w:val="28"/>
          <w:u w:val="single"/>
        </w:rPr>
      </w:pPr>
    </w:p>
    <w:p w:rsidR="00144478" w:rsidRPr="00C32501" w:rsidRDefault="00144478" w:rsidP="00144478">
      <w:pPr>
        <w:autoSpaceDE w:val="0"/>
        <w:autoSpaceDN w:val="0"/>
        <w:adjustRightInd w:val="0"/>
        <w:ind w:right="157"/>
        <w:jc w:val="center"/>
        <w:rPr>
          <w:sz w:val="28"/>
          <w:szCs w:val="28"/>
          <w:u w:val="single"/>
        </w:rPr>
      </w:pPr>
      <w:r w:rsidRPr="00C32501">
        <w:rPr>
          <w:sz w:val="28"/>
          <w:szCs w:val="28"/>
          <w:u w:val="single"/>
        </w:rPr>
        <w:t>Энергосбережение и повышение энергетической эффективности</w:t>
      </w:r>
    </w:p>
    <w:p w:rsidR="00BB398C" w:rsidRPr="00C32501" w:rsidRDefault="00BB398C" w:rsidP="00166588">
      <w:pPr>
        <w:autoSpaceDE w:val="0"/>
        <w:autoSpaceDN w:val="0"/>
        <w:adjustRightInd w:val="0"/>
        <w:ind w:right="157" w:firstLine="425"/>
        <w:jc w:val="both"/>
        <w:rPr>
          <w:sz w:val="28"/>
          <w:szCs w:val="28"/>
        </w:rPr>
      </w:pP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п.42 Удельная величина потребления энергетических ресурсов в многоквартирных домах в 2015 году составила:</w:t>
      </w: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электрическая энергия    828,8   кВт/ч на 1 проживающего;</w:t>
      </w: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тепловая энергия              0,20    Гкал на 1 кв. метр общей площади;</w:t>
      </w: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горячая вода                     35,1   куб.м на 1 проживающего;</w:t>
      </w: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холодная вода                  44,6    куб.м на 1 проживающего;</w:t>
      </w: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природный газ                 118,0   куб.м на 1 проживающего.</w:t>
      </w: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п. 43. Удельная величина потребления энергетических ресурсов муниципальными бюджетными учреждениями в 2015 году:</w:t>
      </w: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электрическая энергия     40,0       кВт/ч на 1 человека населения</w:t>
      </w: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тепловая энергия              0,27        Гкал на 1 кв. метр общей площади</w:t>
      </w: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 xml:space="preserve">горячая вода                     0,8          куб. метров на 1 проживающего </w:t>
      </w: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холодная вода                   1,13        куб. метров на 1 проживающего</w:t>
      </w: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природный газ                  0             куб.метров на 1 проживающего</w:t>
      </w: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В целом по данным  показателям прослеживается динамика снижения потребления ресурсов  по отношению к предыдущим годам, за исключением показателей по потреблению тепловой энергии (ранее включение системы отопления в бюджетных  детских и школьных учреждениях по погодным условиям), в связи с установкой индивидуальными приборами учета и упорядочению учета расходов потребляемых энергоресурсов.</w:t>
      </w:r>
    </w:p>
    <w:p w:rsidR="008143F2" w:rsidRPr="00C32501" w:rsidRDefault="008143F2" w:rsidP="008143F2">
      <w:pPr>
        <w:autoSpaceDE w:val="0"/>
        <w:autoSpaceDN w:val="0"/>
        <w:adjustRightInd w:val="0"/>
        <w:spacing w:line="24" w:lineRule="atLeast"/>
        <w:ind w:right="157" w:firstLine="567"/>
        <w:jc w:val="both"/>
        <w:rPr>
          <w:sz w:val="28"/>
          <w:szCs w:val="28"/>
        </w:rPr>
      </w:pPr>
      <w:r w:rsidRPr="00C32501">
        <w:rPr>
          <w:sz w:val="28"/>
          <w:szCs w:val="28"/>
        </w:rPr>
        <w:t xml:space="preserve"> На территории Североуральского городского округа действует муниципальная программа по энергосбережению. В 2015 году было выполнено работ  на сумму 2267,703 тыс. рублей. Реализация мероприятий по этой программе дает возможность снизить расходы потребляемых энергоресурсов и выполнять задачи, поставленные 261-ФЗ от 23 ноября 2009 года</w:t>
      </w:r>
      <w:r w:rsidRPr="00C32501">
        <w:rPr>
          <w:rFonts w:ascii="Courier New" w:hAnsi="Courier New" w:cs="Courier New"/>
        </w:rPr>
        <w:t xml:space="preserve"> </w:t>
      </w:r>
      <w:r w:rsidRPr="00C32501">
        <w:rPr>
          <w:sz w:val="28"/>
          <w:szCs w:val="28"/>
        </w:rPr>
        <w:t xml:space="preserve">об энергосбережении и повышении энергетической эффективности. </w:t>
      </w:r>
    </w:p>
    <w:p w:rsidR="00FD0426" w:rsidRPr="00C32501" w:rsidRDefault="00FD0426" w:rsidP="00166588">
      <w:pPr>
        <w:autoSpaceDE w:val="0"/>
        <w:autoSpaceDN w:val="0"/>
        <w:adjustRightInd w:val="0"/>
        <w:ind w:right="159" w:firstLine="425"/>
        <w:jc w:val="both"/>
        <w:rPr>
          <w:sz w:val="28"/>
          <w:szCs w:val="28"/>
        </w:rPr>
      </w:pPr>
    </w:p>
    <w:sectPr w:rsidR="00FD0426" w:rsidRPr="00C32501" w:rsidSect="00943A91">
      <w:headerReference w:type="default" r:id="rId8"/>
      <w:pgSz w:w="16838" w:h="11906" w:orient="landscape" w:code="9"/>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C40" w:rsidRDefault="00551C40" w:rsidP="00950174">
      <w:r>
        <w:separator/>
      </w:r>
    </w:p>
  </w:endnote>
  <w:endnote w:type="continuationSeparator" w:id="0">
    <w:p w:rsidR="00551C40" w:rsidRDefault="00551C40" w:rsidP="0095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C40" w:rsidRDefault="00551C40" w:rsidP="00950174">
      <w:r>
        <w:separator/>
      </w:r>
    </w:p>
  </w:footnote>
  <w:footnote w:type="continuationSeparator" w:id="0">
    <w:p w:rsidR="00551C40" w:rsidRDefault="00551C40" w:rsidP="00950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512096"/>
      <w:docPartObj>
        <w:docPartGallery w:val="Page Numbers (Top of Page)"/>
        <w:docPartUnique/>
      </w:docPartObj>
    </w:sdtPr>
    <w:sdtEndPr/>
    <w:sdtContent>
      <w:p w:rsidR="00950174" w:rsidRDefault="00950174">
        <w:pPr>
          <w:pStyle w:val="a9"/>
          <w:jc w:val="right"/>
        </w:pPr>
        <w:r>
          <w:fldChar w:fldCharType="begin"/>
        </w:r>
        <w:r>
          <w:instrText>PAGE   \* MERGEFORMAT</w:instrText>
        </w:r>
        <w:r>
          <w:fldChar w:fldCharType="separate"/>
        </w:r>
        <w:r w:rsidR="000A497E">
          <w:rPr>
            <w:noProof/>
          </w:rPr>
          <w:t>21</w:t>
        </w:r>
        <w:r>
          <w:fldChar w:fldCharType="end"/>
        </w:r>
      </w:p>
    </w:sdtContent>
  </w:sdt>
  <w:p w:rsidR="00950174" w:rsidRDefault="009501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E5B29"/>
    <w:multiLevelType w:val="hybridMultilevel"/>
    <w:tmpl w:val="20969D16"/>
    <w:lvl w:ilvl="0" w:tplc="0419000F">
      <w:start w:val="1"/>
      <w:numFmt w:val="decimal"/>
      <w:lvlText w:val="%1."/>
      <w:lvlJc w:val="left"/>
      <w:pPr>
        <w:ind w:left="644"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2FBA354F"/>
    <w:multiLevelType w:val="hybridMultilevel"/>
    <w:tmpl w:val="20969D16"/>
    <w:lvl w:ilvl="0" w:tplc="0419000F">
      <w:start w:val="1"/>
      <w:numFmt w:val="decimal"/>
      <w:lvlText w:val="%1."/>
      <w:lvlJc w:val="left"/>
      <w:pPr>
        <w:ind w:left="644"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795200FB"/>
    <w:multiLevelType w:val="hybridMultilevel"/>
    <w:tmpl w:val="7F6CCF98"/>
    <w:lvl w:ilvl="0" w:tplc="04190001">
      <w:start w:val="1"/>
      <w:numFmt w:val="bullet"/>
      <w:lvlText w:val=""/>
      <w:lvlJc w:val="left"/>
      <w:pPr>
        <w:tabs>
          <w:tab w:val="num" w:pos="1380"/>
        </w:tabs>
        <w:ind w:left="1380" w:hanging="360"/>
      </w:pPr>
      <w:rPr>
        <w:rFonts w:ascii="Symbol" w:hAnsi="Symbol" w:hint="default"/>
      </w:rPr>
    </w:lvl>
    <w:lvl w:ilvl="1" w:tplc="04190003">
      <w:start w:val="1"/>
      <w:numFmt w:val="bullet"/>
      <w:lvlText w:val="o"/>
      <w:lvlJc w:val="left"/>
      <w:pPr>
        <w:tabs>
          <w:tab w:val="num" w:pos="2100"/>
        </w:tabs>
        <w:ind w:left="2100" w:hanging="360"/>
      </w:pPr>
      <w:rPr>
        <w:rFonts w:ascii="Courier New" w:hAnsi="Courier New" w:cs="Times New Roman" w:hint="default"/>
      </w:rPr>
    </w:lvl>
    <w:lvl w:ilvl="2" w:tplc="04190005">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cs="Times New Roman" w:hint="default"/>
      </w:rPr>
    </w:lvl>
    <w:lvl w:ilvl="5" w:tplc="04190005">
      <w:start w:val="1"/>
      <w:numFmt w:val="bullet"/>
      <w:lvlText w:val=""/>
      <w:lvlJc w:val="left"/>
      <w:pPr>
        <w:tabs>
          <w:tab w:val="num" w:pos="4980"/>
        </w:tabs>
        <w:ind w:left="4980" w:hanging="360"/>
      </w:pPr>
      <w:rPr>
        <w:rFonts w:ascii="Wingdings" w:hAnsi="Wingdings" w:hint="default"/>
      </w:rPr>
    </w:lvl>
    <w:lvl w:ilvl="6" w:tplc="04190001">
      <w:start w:val="1"/>
      <w:numFmt w:val="bullet"/>
      <w:lvlText w:val=""/>
      <w:lvlJc w:val="left"/>
      <w:pPr>
        <w:tabs>
          <w:tab w:val="num" w:pos="5700"/>
        </w:tabs>
        <w:ind w:left="5700" w:hanging="360"/>
      </w:pPr>
      <w:rPr>
        <w:rFonts w:ascii="Symbol" w:hAnsi="Symbol" w:hint="default"/>
      </w:rPr>
    </w:lvl>
    <w:lvl w:ilvl="7" w:tplc="04190003">
      <w:start w:val="1"/>
      <w:numFmt w:val="bullet"/>
      <w:lvlText w:val="o"/>
      <w:lvlJc w:val="left"/>
      <w:pPr>
        <w:tabs>
          <w:tab w:val="num" w:pos="6420"/>
        </w:tabs>
        <w:ind w:left="6420" w:hanging="360"/>
      </w:pPr>
      <w:rPr>
        <w:rFonts w:ascii="Courier New" w:hAnsi="Courier New" w:cs="Times New Roman" w:hint="default"/>
      </w:rPr>
    </w:lvl>
    <w:lvl w:ilvl="8" w:tplc="04190005">
      <w:start w:val="1"/>
      <w:numFmt w:val="bullet"/>
      <w:lvlText w:val=""/>
      <w:lvlJc w:val="left"/>
      <w:pPr>
        <w:tabs>
          <w:tab w:val="num" w:pos="7140"/>
        </w:tabs>
        <w:ind w:left="71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B6"/>
    <w:rsid w:val="00030836"/>
    <w:rsid w:val="00067CBA"/>
    <w:rsid w:val="000A497E"/>
    <w:rsid w:val="000B5093"/>
    <w:rsid w:val="000C0239"/>
    <w:rsid w:val="000D1B3F"/>
    <w:rsid w:val="000F0B4D"/>
    <w:rsid w:val="000F3591"/>
    <w:rsid w:val="00106050"/>
    <w:rsid w:val="00117B22"/>
    <w:rsid w:val="00125F70"/>
    <w:rsid w:val="00144478"/>
    <w:rsid w:val="00147E53"/>
    <w:rsid w:val="00151209"/>
    <w:rsid w:val="00152BAA"/>
    <w:rsid w:val="00166588"/>
    <w:rsid w:val="0017091D"/>
    <w:rsid w:val="00173154"/>
    <w:rsid w:val="001849F1"/>
    <w:rsid w:val="001A0675"/>
    <w:rsid w:val="001A448C"/>
    <w:rsid w:val="001A7BF5"/>
    <w:rsid w:val="001B068F"/>
    <w:rsid w:val="001B24F9"/>
    <w:rsid w:val="001B708E"/>
    <w:rsid w:val="001C5641"/>
    <w:rsid w:val="001C6EAD"/>
    <w:rsid w:val="001E7D8B"/>
    <w:rsid w:val="001F7441"/>
    <w:rsid w:val="0022033E"/>
    <w:rsid w:val="0024340D"/>
    <w:rsid w:val="00254767"/>
    <w:rsid w:val="00255136"/>
    <w:rsid w:val="002863B3"/>
    <w:rsid w:val="002933AC"/>
    <w:rsid w:val="002B136A"/>
    <w:rsid w:val="002B440E"/>
    <w:rsid w:val="002D34F7"/>
    <w:rsid w:val="002D4A8E"/>
    <w:rsid w:val="002E60C1"/>
    <w:rsid w:val="00301E68"/>
    <w:rsid w:val="00304899"/>
    <w:rsid w:val="00310C2E"/>
    <w:rsid w:val="00330ACF"/>
    <w:rsid w:val="003519D0"/>
    <w:rsid w:val="00352113"/>
    <w:rsid w:val="0035436E"/>
    <w:rsid w:val="00371C0B"/>
    <w:rsid w:val="00376A6C"/>
    <w:rsid w:val="00397F5F"/>
    <w:rsid w:val="003C2FAE"/>
    <w:rsid w:val="003C794C"/>
    <w:rsid w:val="003D4BB7"/>
    <w:rsid w:val="003E0DB2"/>
    <w:rsid w:val="003E75AA"/>
    <w:rsid w:val="00407799"/>
    <w:rsid w:val="00437C22"/>
    <w:rsid w:val="00450768"/>
    <w:rsid w:val="00462A40"/>
    <w:rsid w:val="00475B49"/>
    <w:rsid w:val="0047631E"/>
    <w:rsid w:val="00490E0A"/>
    <w:rsid w:val="00493B57"/>
    <w:rsid w:val="004B7E46"/>
    <w:rsid w:val="004D073E"/>
    <w:rsid w:val="004E5C16"/>
    <w:rsid w:val="005075BD"/>
    <w:rsid w:val="00543619"/>
    <w:rsid w:val="00551C40"/>
    <w:rsid w:val="00570EF7"/>
    <w:rsid w:val="0058450B"/>
    <w:rsid w:val="005A7756"/>
    <w:rsid w:val="005B7015"/>
    <w:rsid w:val="005C7B99"/>
    <w:rsid w:val="005D2D69"/>
    <w:rsid w:val="005D313F"/>
    <w:rsid w:val="005D3782"/>
    <w:rsid w:val="005D44AA"/>
    <w:rsid w:val="006005E9"/>
    <w:rsid w:val="0061454E"/>
    <w:rsid w:val="0062003E"/>
    <w:rsid w:val="00620139"/>
    <w:rsid w:val="0063058A"/>
    <w:rsid w:val="00645D74"/>
    <w:rsid w:val="00650DCC"/>
    <w:rsid w:val="00653226"/>
    <w:rsid w:val="0066756A"/>
    <w:rsid w:val="006735B1"/>
    <w:rsid w:val="00675942"/>
    <w:rsid w:val="006A51B1"/>
    <w:rsid w:val="006B1CEE"/>
    <w:rsid w:val="006E6739"/>
    <w:rsid w:val="006F2413"/>
    <w:rsid w:val="00700B6A"/>
    <w:rsid w:val="0070626A"/>
    <w:rsid w:val="00742AB3"/>
    <w:rsid w:val="00752189"/>
    <w:rsid w:val="007533A7"/>
    <w:rsid w:val="00763E9F"/>
    <w:rsid w:val="00771830"/>
    <w:rsid w:val="007733B5"/>
    <w:rsid w:val="00777AB0"/>
    <w:rsid w:val="007805D6"/>
    <w:rsid w:val="007837B2"/>
    <w:rsid w:val="00793153"/>
    <w:rsid w:val="007B3EA0"/>
    <w:rsid w:val="007B5FFF"/>
    <w:rsid w:val="007B7878"/>
    <w:rsid w:val="007E3EB8"/>
    <w:rsid w:val="007F3061"/>
    <w:rsid w:val="008143F2"/>
    <w:rsid w:val="00816235"/>
    <w:rsid w:val="0081750C"/>
    <w:rsid w:val="00825362"/>
    <w:rsid w:val="00842723"/>
    <w:rsid w:val="008517A9"/>
    <w:rsid w:val="00854616"/>
    <w:rsid w:val="0086456E"/>
    <w:rsid w:val="00870F50"/>
    <w:rsid w:val="0088426A"/>
    <w:rsid w:val="008E2D6B"/>
    <w:rsid w:val="008F39DA"/>
    <w:rsid w:val="00901500"/>
    <w:rsid w:val="00902C82"/>
    <w:rsid w:val="0091034B"/>
    <w:rsid w:val="00916286"/>
    <w:rsid w:val="00943A91"/>
    <w:rsid w:val="00950174"/>
    <w:rsid w:val="00955181"/>
    <w:rsid w:val="00966CE3"/>
    <w:rsid w:val="009716B0"/>
    <w:rsid w:val="009846E1"/>
    <w:rsid w:val="0098748E"/>
    <w:rsid w:val="009B71ED"/>
    <w:rsid w:val="009C315D"/>
    <w:rsid w:val="009C64C2"/>
    <w:rsid w:val="009D166E"/>
    <w:rsid w:val="009D2472"/>
    <w:rsid w:val="009E0E73"/>
    <w:rsid w:val="009E4EAD"/>
    <w:rsid w:val="009F15F6"/>
    <w:rsid w:val="009F3D22"/>
    <w:rsid w:val="00A21144"/>
    <w:rsid w:val="00A264F1"/>
    <w:rsid w:val="00A3157C"/>
    <w:rsid w:val="00A337A9"/>
    <w:rsid w:val="00A54668"/>
    <w:rsid w:val="00A574ED"/>
    <w:rsid w:val="00A67E0C"/>
    <w:rsid w:val="00A81435"/>
    <w:rsid w:val="00AB46FB"/>
    <w:rsid w:val="00AB54BE"/>
    <w:rsid w:val="00AC3905"/>
    <w:rsid w:val="00B027AD"/>
    <w:rsid w:val="00B05B7D"/>
    <w:rsid w:val="00B11AFD"/>
    <w:rsid w:val="00B141CC"/>
    <w:rsid w:val="00B22394"/>
    <w:rsid w:val="00B2502C"/>
    <w:rsid w:val="00B33937"/>
    <w:rsid w:val="00B44F42"/>
    <w:rsid w:val="00B52F86"/>
    <w:rsid w:val="00B917F5"/>
    <w:rsid w:val="00BA0C69"/>
    <w:rsid w:val="00BA4485"/>
    <w:rsid w:val="00BB398C"/>
    <w:rsid w:val="00BB73D2"/>
    <w:rsid w:val="00BD0F86"/>
    <w:rsid w:val="00BD2A19"/>
    <w:rsid w:val="00BF38C8"/>
    <w:rsid w:val="00BF6D01"/>
    <w:rsid w:val="00C04D65"/>
    <w:rsid w:val="00C11825"/>
    <w:rsid w:val="00C230AD"/>
    <w:rsid w:val="00C32501"/>
    <w:rsid w:val="00C440B6"/>
    <w:rsid w:val="00C530D7"/>
    <w:rsid w:val="00C55CF0"/>
    <w:rsid w:val="00C67942"/>
    <w:rsid w:val="00C95E68"/>
    <w:rsid w:val="00C96B1E"/>
    <w:rsid w:val="00CA614D"/>
    <w:rsid w:val="00CC1D27"/>
    <w:rsid w:val="00CD2613"/>
    <w:rsid w:val="00CF3B09"/>
    <w:rsid w:val="00CF6BB4"/>
    <w:rsid w:val="00D00D89"/>
    <w:rsid w:val="00D024F0"/>
    <w:rsid w:val="00D228D9"/>
    <w:rsid w:val="00D24C54"/>
    <w:rsid w:val="00D31B81"/>
    <w:rsid w:val="00D434FF"/>
    <w:rsid w:val="00D46E73"/>
    <w:rsid w:val="00D5678F"/>
    <w:rsid w:val="00DC1734"/>
    <w:rsid w:val="00DC3599"/>
    <w:rsid w:val="00DE6C31"/>
    <w:rsid w:val="00E108E5"/>
    <w:rsid w:val="00E41DB0"/>
    <w:rsid w:val="00E5424E"/>
    <w:rsid w:val="00E66334"/>
    <w:rsid w:val="00E917B3"/>
    <w:rsid w:val="00EB52A9"/>
    <w:rsid w:val="00EC3ECE"/>
    <w:rsid w:val="00EE2DF2"/>
    <w:rsid w:val="00EE54A3"/>
    <w:rsid w:val="00F01DDF"/>
    <w:rsid w:val="00F04A3F"/>
    <w:rsid w:val="00F16807"/>
    <w:rsid w:val="00F31336"/>
    <w:rsid w:val="00F370EB"/>
    <w:rsid w:val="00F40DBE"/>
    <w:rsid w:val="00F432BD"/>
    <w:rsid w:val="00F47222"/>
    <w:rsid w:val="00F54EF9"/>
    <w:rsid w:val="00F62A20"/>
    <w:rsid w:val="00F62F0E"/>
    <w:rsid w:val="00F65E38"/>
    <w:rsid w:val="00F673EC"/>
    <w:rsid w:val="00F7391C"/>
    <w:rsid w:val="00F863C5"/>
    <w:rsid w:val="00FB04CD"/>
    <w:rsid w:val="00FD0426"/>
    <w:rsid w:val="00FD3EFD"/>
    <w:rsid w:val="00FF375C"/>
    <w:rsid w:val="00FF5BB2"/>
    <w:rsid w:val="00F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15174C-BCC5-4903-ABDB-1D591241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1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uiPriority w:val="99"/>
    <w:rsid w:val="005075BD"/>
    <w:rPr>
      <w:snapToGrid w:val="0"/>
    </w:rPr>
  </w:style>
  <w:style w:type="character" w:customStyle="1" w:styleId="a4">
    <w:name w:val="Основной текст Знак"/>
    <w:link w:val="a5"/>
    <w:rsid w:val="00B11AFD"/>
    <w:rPr>
      <w:sz w:val="27"/>
      <w:szCs w:val="27"/>
      <w:shd w:val="clear" w:color="auto" w:fill="FFFFFF"/>
    </w:rPr>
  </w:style>
  <w:style w:type="paragraph" w:styleId="a5">
    <w:name w:val="Body Text"/>
    <w:basedOn w:val="a"/>
    <w:link w:val="a4"/>
    <w:rsid w:val="00B11AFD"/>
    <w:pPr>
      <w:shd w:val="clear" w:color="auto" w:fill="FFFFFF"/>
      <w:spacing w:after="360" w:line="240" w:lineRule="atLeast"/>
      <w:ind w:hanging="680"/>
      <w:jc w:val="right"/>
    </w:pPr>
    <w:rPr>
      <w:sz w:val="27"/>
      <w:szCs w:val="27"/>
    </w:rPr>
  </w:style>
  <w:style w:type="character" w:customStyle="1" w:styleId="10">
    <w:name w:val="Основной текст Знак1"/>
    <w:uiPriority w:val="99"/>
    <w:semiHidden/>
    <w:rsid w:val="00B11AFD"/>
    <w:rPr>
      <w:sz w:val="24"/>
      <w:szCs w:val="24"/>
    </w:rPr>
  </w:style>
  <w:style w:type="paragraph" w:styleId="a6">
    <w:name w:val="Normal (Web)"/>
    <w:basedOn w:val="a"/>
    <w:uiPriority w:val="99"/>
    <w:unhideWhenUsed/>
    <w:rsid w:val="002863B3"/>
    <w:pPr>
      <w:spacing w:before="100" w:beforeAutospacing="1" w:after="119"/>
    </w:pPr>
  </w:style>
  <w:style w:type="paragraph" w:styleId="a7">
    <w:name w:val="Balloon Text"/>
    <w:basedOn w:val="a"/>
    <w:link w:val="a8"/>
    <w:uiPriority w:val="99"/>
    <w:semiHidden/>
    <w:unhideWhenUsed/>
    <w:rsid w:val="00F62F0E"/>
    <w:rPr>
      <w:rFonts w:ascii="Tahoma" w:hAnsi="Tahoma" w:cs="Tahoma"/>
      <w:sz w:val="16"/>
      <w:szCs w:val="16"/>
    </w:rPr>
  </w:style>
  <w:style w:type="character" w:customStyle="1" w:styleId="a8">
    <w:name w:val="Текст выноски Знак"/>
    <w:basedOn w:val="a0"/>
    <w:link w:val="a7"/>
    <w:uiPriority w:val="99"/>
    <w:semiHidden/>
    <w:rsid w:val="00F62F0E"/>
    <w:rPr>
      <w:rFonts w:ascii="Tahoma" w:hAnsi="Tahoma" w:cs="Tahoma"/>
      <w:sz w:val="16"/>
      <w:szCs w:val="16"/>
    </w:rPr>
  </w:style>
  <w:style w:type="paragraph" w:customStyle="1" w:styleId="Standard">
    <w:name w:val="Standard"/>
    <w:uiPriority w:val="99"/>
    <w:rsid w:val="001A0675"/>
    <w:pPr>
      <w:suppressAutoHyphens/>
      <w:autoSpaceDN w:val="0"/>
      <w:textAlignment w:val="baseline"/>
    </w:pPr>
    <w:rPr>
      <w:kern w:val="3"/>
      <w:lang w:eastAsia="zh-CN"/>
    </w:rPr>
  </w:style>
  <w:style w:type="paragraph" w:customStyle="1" w:styleId="TableContents">
    <w:name w:val="Table Contents"/>
    <w:basedOn w:val="Standard"/>
    <w:rsid w:val="00950174"/>
    <w:pPr>
      <w:suppressLineNumbers/>
    </w:pPr>
  </w:style>
  <w:style w:type="paragraph" w:styleId="a9">
    <w:name w:val="header"/>
    <w:basedOn w:val="a"/>
    <w:link w:val="aa"/>
    <w:uiPriority w:val="99"/>
    <w:unhideWhenUsed/>
    <w:rsid w:val="00950174"/>
    <w:pPr>
      <w:tabs>
        <w:tab w:val="center" w:pos="4677"/>
        <w:tab w:val="right" w:pos="9355"/>
      </w:tabs>
    </w:pPr>
  </w:style>
  <w:style w:type="character" w:customStyle="1" w:styleId="aa">
    <w:name w:val="Верхний колонтитул Знак"/>
    <w:basedOn w:val="a0"/>
    <w:link w:val="a9"/>
    <w:uiPriority w:val="99"/>
    <w:rsid w:val="00950174"/>
    <w:rPr>
      <w:sz w:val="24"/>
      <w:szCs w:val="24"/>
    </w:rPr>
  </w:style>
  <w:style w:type="paragraph" w:styleId="ab">
    <w:name w:val="footer"/>
    <w:basedOn w:val="a"/>
    <w:link w:val="ac"/>
    <w:uiPriority w:val="99"/>
    <w:unhideWhenUsed/>
    <w:rsid w:val="00950174"/>
    <w:pPr>
      <w:tabs>
        <w:tab w:val="center" w:pos="4677"/>
        <w:tab w:val="right" w:pos="9355"/>
      </w:tabs>
    </w:pPr>
  </w:style>
  <w:style w:type="character" w:customStyle="1" w:styleId="ac">
    <w:name w:val="Нижний колонтитул Знак"/>
    <w:basedOn w:val="a0"/>
    <w:link w:val="ab"/>
    <w:uiPriority w:val="99"/>
    <w:rsid w:val="00950174"/>
    <w:rPr>
      <w:sz w:val="24"/>
      <w:szCs w:val="24"/>
    </w:rPr>
  </w:style>
  <w:style w:type="paragraph" w:customStyle="1" w:styleId="ConsPlusNormal">
    <w:name w:val="ConsPlusNormal"/>
    <w:rsid w:val="008E2D6B"/>
    <w:pPr>
      <w:autoSpaceDE w:val="0"/>
      <w:autoSpaceDN w:val="0"/>
      <w:adjustRightInd w:val="0"/>
    </w:pPr>
    <w:rPr>
      <w:rFonts w:ascii="Arial" w:hAnsi="Arial" w:cs="Arial"/>
    </w:rPr>
  </w:style>
  <w:style w:type="paragraph" w:customStyle="1" w:styleId="11">
    <w:name w:val="1 Знак"/>
    <w:basedOn w:val="a"/>
    <w:rsid w:val="008E2D6B"/>
    <w:rPr>
      <w:rFonts w:ascii="Verdana" w:hAnsi="Verdana" w:cs="Verdana"/>
      <w:sz w:val="20"/>
      <w:szCs w:val="20"/>
      <w:lang w:val="en-US" w:eastAsia="en-US"/>
    </w:rPr>
  </w:style>
  <w:style w:type="paragraph" w:customStyle="1" w:styleId="ad">
    <w:name w:val="Знак"/>
    <w:basedOn w:val="a"/>
    <w:rsid w:val="00D228D9"/>
    <w:pPr>
      <w:spacing w:after="160" w:line="240" w:lineRule="exact"/>
    </w:pPr>
    <w:rPr>
      <w:rFonts w:ascii="Verdana" w:hAnsi="Verdana"/>
      <w:sz w:val="20"/>
      <w:szCs w:val="20"/>
      <w:lang w:val="en-US" w:eastAsia="en-US"/>
    </w:rPr>
  </w:style>
  <w:style w:type="character" w:customStyle="1" w:styleId="12">
    <w:name w:val="Заголовок №1_"/>
    <w:link w:val="13"/>
    <w:rsid w:val="003519D0"/>
    <w:rPr>
      <w:b/>
      <w:bCs/>
      <w:sz w:val="27"/>
      <w:szCs w:val="27"/>
      <w:shd w:val="clear" w:color="auto" w:fill="FFFFFF"/>
    </w:rPr>
  </w:style>
  <w:style w:type="paragraph" w:customStyle="1" w:styleId="13">
    <w:name w:val="Заголовок №1"/>
    <w:basedOn w:val="a"/>
    <w:link w:val="12"/>
    <w:rsid w:val="003519D0"/>
    <w:pPr>
      <w:shd w:val="clear" w:color="auto" w:fill="FFFFFF"/>
      <w:spacing w:before="1020" w:after="300" w:line="326" w:lineRule="exact"/>
      <w:jc w:val="center"/>
      <w:outlineLvl w:val="0"/>
    </w:pPr>
    <w:rPr>
      <w:b/>
      <w:bCs/>
      <w:sz w:val="27"/>
      <w:szCs w:val="27"/>
    </w:rPr>
  </w:style>
  <w:style w:type="character" w:customStyle="1" w:styleId="FontStyle14">
    <w:name w:val="Font Style14"/>
    <w:basedOn w:val="a0"/>
    <w:uiPriority w:val="99"/>
    <w:rsid w:val="009B71ED"/>
    <w:rPr>
      <w:rFonts w:ascii="Times New Roman" w:hAnsi="Times New Roman" w:cs="Times New Roman"/>
      <w:sz w:val="24"/>
      <w:szCs w:val="24"/>
    </w:rPr>
  </w:style>
  <w:style w:type="paragraph" w:customStyle="1" w:styleId="14">
    <w:name w:val="Без интервала1"/>
    <w:uiPriority w:val="99"/>
    <w:rsid w:val="00173154"/>
    <w:pPr>
      <w:suppressAutoHyphens/>
    </w:pPr>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7527">
      <w:bodyDiv w:val="1"/>
      <w:marLeft w:val="0"/>
      <w:marRight w:val="0"/>
      <w:marTop w:val="0"/>
      <w:marBottom w:val="0"/>
      <w:divBdr>
        <w:top w:val="none" w:sz="0" w:space="0" w:color="auto"/>
        <w:left w:val="none" w:sz="0" w:space="0" w:color="auto"/>
        <w:bottom w:val="none" w:sz="0" w:space="0" w:color="auto"/>
        <w:right w:val="none" w:sz="0" w:space="0" w:color="auto"/>
      </w:divBdr>
    </w:div>
    <w:div w:id="224803616">
      <w:bodyDiv w:val="1"/>
      <w:marLeft w:val="0"/>
      <w:marRight w:val="0"/>
      <w:marTop w:val="0"/>
      <w:marBottom w:val="0"/>
      <w:divBdr>
        <w:top w:val="none" w:sz="0" w:space="0" w:color="auto"/>
        <w:left w:val="none" w:sz="0" w:space="0" w:color="auto"/>
        <w:bottom w:val="none" w:sz="0" w:space="0" w:color="auto"/>
        <w:right w:val="none" w:sz="0" w:space="0" w:color="auto"/>
      </w:divBdr>
    </w:div>
    <w:div w:id="400372105">
      <w:bodyDiv w:val="1"/>
      <w:marLeft w:val="0"/>
      <w:marRight w:val="0"/>
      <w:marTop w:val="0"/>
      <w:marBottom w:val="0"/>
      <w:divBdr>
        <w:top w:val="none" w:sz="0" w:space="0" w:color="auto"/>
        <w:left w:val="none" w:sz="0" w:space="0" w:color="auto"/>
        <w:bottom w:val="none" w:sz="0" w:space="0" w:color="auto"/>
        <w:right w:val="none" w:sz="0" w:space="0" w:color="auto"/>
      </w:divBdr>
    </w:div>
    <w:div w:id="770469524">
      <w:bodyDiv w:val="1"/>
      <w:marLeft w:val="0"/>
      <w:marRight w:val="0"/>
      <w:marTop w:val="0"/>
      <w:marBottom w:val="0"/>
      <w:divBdr>
        <w:top w:val="none" w:sz="0" w:space="0" w:color="auto"/>
        <w:left w:val="none" w:sz="0" w:space="0" w:color="auto"/>
        <w:bottom w:val="none" w:sz="0" w:space="0" w:color="auto"/>
        <w:right w:val="none" w:sz="0" w:space="0" w:color="auto"/>
      </w:divBdr>
    </w:div>
    <w:div w:id="804784260">
      <w:bodyDiv w:val="1"/>
      <w:marLeft w:val="0"/>
      <w:marRight w:val="0"/>
      <w:marTop w:val="0"/>
      <w:marBottom w:val="0"/>
      <w:divBdr>
        <w:top w:val="none" w:sz="0" w:space="0" w:color="auto"/>
        <w:left w:val="none" w:sz="0" w:space="0" w:color="auto"/>
        <w:bottom w:val="none" w:sz="0" w:space="0" w:color="auto"/>
        <w:right w:val="none" w:sz="0" w:space="0" w:color="auto"/>
      </w:divBdr>
    </w:div>
    <w:div w:id="806119886">
      <w:bodyDiv w:val="1"/>
      <w:marLeft w:val="0"/>
      <w:marRight w:val="0"/>
      <w:marTop w:val="0"/>
      <w:marBottom w:val="0"/>
      <w:divBdr>
        <w:top w:val="none" w:sz="0" w:space="0" w:color="auto"/>
        <w:left w:val="none" w:sz="0" w:space="0" w:color="auto"/>
        <w:bottom w:val="none" w:sz="0" w:space="0" w:color="auto"/>
        <w:right w:val="none" w:sz="0" w:space="0" w:color="auto"/>
      </w:divBdr>
    </w:div>
    <w:div w:id="919564840">
      <w:bodyDiv w:val="1"/>
      <w:marLeft w:val="0"/>
      <w:marRight w:val="0"/>
      <w:marTop w:val="0"/>
      <w:marBottom w:val="0"/>
      <w:divBdr>
        <w:top w:val="none" w:sz="0" w:space="0" w:color="auto"/>
        <w:left w:val="none" w:sz="0" w:space="0" w:color="auto"/>
        <w:bottom w:val="none" w:sz="0" w:space="0" w:color="auto"/>
        <w:right w:val="none" w:sz="0" w:space="0" w:color="auto"/>
      </w:divBdr>
    </w:div>
    <w:div w:id="1017079299">
      <w:bodyDiv w:val="1"/>
      <w:marLeft w:val="0"/>
      <w:marRight w:val="0"/>
      <w:marTop w:val="0"/>
      <w:marBottom w:val="0"/>
      <w:divBdr>
        <w:top w:val="none" w:sz="0" w:space="0" w:color="auto"/>
        <w:left w:val="none" w:sz="0" w:space="0" w:color="auto"/>
        <w:bottom w:val="none" w:sz="0" w:space="0" w:color="auto"/>
        <w:right w:val="none" w:sz="0" w:space="0" w:color="auto"/>
      </w:divBdr>
    </w:div>
    <w:div w:id="1030302496">
      <w:bodyDiv w:val="1"/>
      <w:marLeft w:val="0"/>
      <w:marRight w:val="0"/>
      <w:marTop w:val="0"/>
      <w:marBottom w:val="0"/>
      <w:divBdr>
        <w:top w:val="none" w:sz="0" w:space="0" w:color="auto"/>
        <w:left w:val="none" w:sz="0" w:space="0" w:color="auto"/>
        <w:bottom w:val="none" w:sz="0" w:space="0" w:color="auto"/>
        <w:right w:val="none" w:sz="0" w:space="0" w:color="auto"/>
      </w:divBdr>
    </w:div>
    <w:div w:id="1158837208">
      <w:bodyDiv w:val="1"/>
      <w:marLeft w:val="0"/>
      <w:marRight w:val="0"/>
      <w:marTop w:val="0"/>
      <w:marBottom w:val="0"/>
      <w:divBdr>
        <w:top w:val="none" w:sz="0" w:space="0" w:color="auto"/>
        <w:left w:val="none" w:sz="0" w:space="0" w:color="auto"/>
        <w:bottom w:val="none" w:sz="0" w:space="0" w:color="auto"/>
        <w:right w:val="none" w:sz="0" w:space="0" w:color="auto"/>
      </w:divBdr>
    </w:div>
    <w:div w:id="1289553858">
      <w:bodyDiv w:val="1"/>
      <w:marLeft w:val="0"/>
      <w:marRight w:val="0"/>
      <w:marTop w:val="0"/>
      <w:marBottom w:val="0"/>
      <w:divBdr>
        <w:top w:val="none" w:sz="0" w:space="0" w:color="auto"/>
        <w:left w:val="none" w:sz="0" w:space="0" w:color="auto"/>
        <w:bottom w:val="none" w:sz="0" w:space="0" w:color="auto"/>
        <w:right w:val="none" w:sz="0" w:space="0" w:color="auto"/>
      </w:divBdr>
    </w:div>
    <w:div w:id="1428692127">
      <w:bodyDiv w:val="1"/>
      <w:marLeft w:val="0"/>
      <w:marRight w:val="0"/>
      <w:marTop w:val="0"/>
      <w:marBottom w:val="0"/>
      <w:divBdr>
        <w:top w:val="none" w:sz="0" w:space="0" w:color="auto"/>
        <w:left w:val="none" w:sz="0" w:space="0" w:color="auto"/>
        <w:bottom w:val="none" w:sz="0" w:space="0" w:color="auto"/>
        <w:right w:val="none" w:sz="0" w:space="0" w:color="auto"/>
      </w:divBdr>
    </w:div>
    <w:div w:id="1529370248">
      <w:bodyDiv w:val="1"/>
      <w:marLeft w:val="0"/>
      <w:marRight w:val="0"/>
      <w:marTop w:val="0"/>
      <w:marBottom w:val="0"/>
      <w:divBdr>
        <w:top w:val="none" w:sz="0" w:space="0" w:color="auto"/>
        <w:left w:val="none" w:sz="0" w:space="0" w:color="auto"/>
        <w:bottom w:val="none" w:sz="0" w:space="0" w:color="auto"/>
        <w:right w:val="none" w:sz="0" w:space="0" w:color="auto"/>
      </w:divBdr>
    </w:div>
    <w:div w:id="1659650665">
      <w:bodyDiv w:val="1"/>
      <w:marLeft w:val="0"/>
      <w:marRight w:val="0"/>
      <w:marTop w:val="0"/>
      <w:marBottom w:val="0"/>
      <w:divBdr>
        <w:top w:val="none" w:sz="0" w:space="0" w:color="auto"/>
        <w:left w:val="none" w:sz="0" w:space="0" w:color="auto"/>
        <w:bottom w:val="none" w:sz="0" w:space="0" w:color="auto"/>
        <w:right w:val="none" w:sz="0" w:space="0" w:color="auto"/>
      </w:divBdr>
    </w:div>
    <w:div w:id="1728990904">
      <w:bodyDiv w:val="1"/>
      <w:marLeft w:val="0"/>
      <w:marRight w:val="0"/>
      <w:marTop w:val="0"/>
      <w:marBottom w:val="0"/>
      <w:divBdr>
        <w:top w:val="none" w:sz="0" w:space="0" w:color="auto"/>
        <w:left w:val="none" w:sz="0" w:space="0" w:color="auto"/>
        <w:bottom w:val="none" w:sz="0" w:space="0" w:color="auto"/>
        <w:right w:val="none" w:sz="0" w:space="0" w:color="auto"/>
      </w:divBdr>
    </w:div>
    <w:div w:id="19731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B018-0118-4919-8D4E-12F01CD2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7404</Words>
  <Characters>42204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49509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Zver</dc:creator>
  <cp:lastModifiedBy>Яновская Елена Ивановна</cp:lastModifiedBy>
  <cp:revision>4</cp:revision>
  <cp:lastPrinted>2015-04-29T06:46:00Z</cp:lastPrinted>
  <dcterms:created xsi:type="dcterms:W3CDTF">2016-04-28T11:23:00Z</dcterms:created>
  <dcterms:modified xsi:type="dcterms:W3CDTF">2017-10-31T04:31:00Z</dcterms:modified>
</cp:coreProperties>
</file>