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1B" w:rsidRPr="0039761B" w:rsidRDefault="0039761B" w:rsidP="0039761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К п</w:t>
      </w:r>
      <w:r w:rsidRPr="0039761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остановлению Администрации 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9761B">
        <w:rPr>
          <w:rFonts w:ascii="Times New Roman" w:eastAsia="Calibri" w:hAnsi="Times New Roman" w:cs="Times New Roman"/>
          <w:color w:val="000000"/>
          <w:sz w:val="24"/>
          <w:szCs w:val="28"/>
        </w:rPr>
        <w:t>Североуральского городского округа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От.2015г. №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9761B">
        <w:rPr>
          <w:rFonts w:ascii="Times New Roman" w:eastAsia="Calibri" w:hAnsi="Times New Roman" w:cs="Times New Roman"/>
          <w:color w:val="000000"/>
          <w:sz w:val="24"/>
          <w:szCs w:val="28"/>
        </w:rPr>
        <w:t>Приложение № 1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9761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 муниципальной программе 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9761B">
        <w:rPr>
          <w:rFonts w:ascii="Times New Roman" w:eastAsia="Calibri" w:hAnsi="Times New Roman" w:cs="Times New Roman"/>
          <w:color w:val="000000"/>
          <w:sz w:val="24"/>
          <w:szCs w:val="28"/>
        </w:rPr>
        <w:t>Североуральского городского округа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9761B">
        <w:rPr>
          <w:rFonts w:ascii="Times New Roman" w:eastAsia="Calibri" w:hAnsi="Times New Roman" w:cs="Times New Roman"/>
          <w:sz w:val="24"/>
          <w:szCs w:val="28"/>
        </w:rPr>
        <w:t>«Развитие физической культуры, спорта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9761B">
        <w:rPr>
          <w:rFonts w:ascii="Times New Roman" w:eastAsia="Calibri" w:hAnsi="Times New Roman" w:cs="Times New Roman"/>
          <w:sz w:val="24"/>
          <w:szCs w:val="28"/>
        </w:rPr>
        <w:t xml:space="preserve">и молодежной политики в 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9761B">
        <w:rPr>
          <w:rFonts w:ascii="Times New Roman" w:eastAsia="Calibri" w:hAnsi="Times New Roman" w:cs="Times New Roman"/>
          <w:sz w:val="24"/>
          <w:szCs w:val="28"/>
        </w:rPr>
        <w:t xml:space="preserve">Североуральском городском округе» </w:t>
      </w:r>
    </w:p>
    <w:p w:rsidR="0039761B" w:rsidRPr="0039761B" w:rsidRDefault="0039761B" w:rsidP="0039761B">
      <w:pPr>
        <w:shd w:val="clear" w:color="auto" w:fill="FFFFFF"/>
        <w:spacing w:after="0" w:line="240" w:lineRule="auto"/>
        <w:ind w:left="646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61B">
        <w:rPr>
          <w:rFonts w:ascii="Times New Roman" w:eastAsia="Calibri" w:hAnsi="Times New Roman" w:cs="Times New Roman"/>
          <w:sz w:val="24"/>
          <w:szCs w:val="28"/>
        </w:rPr>
        <w:t>на 2014-2020 годы</w:t>
      </w:r>
    </w:p>
    <w:p w:rsid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 w:rsidRPr="0039761B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ЦЕЛИ, ЗАДАЧИ И ЦЕЛЕВЫЕ ПОКАЗАТЕЛИ 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</w:pPr>
      <w:r w:rsidRPr="0039761B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реализации муниципальной программы Североуральского городского округа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61B">
        <w:rPr>
          <w:rFonts w:ascii="Times New Roman" w:eastAsia="Calibri" w:hAnsi="Times New Roman" w:cs="Times New Roman"/>
          <w:sz w:val="28"/>
          <w:szCs w:val="28"/>
        </w:rPr>
        <w:t xml:space="preserve">«Развитие физической культуры, спорта и молодежной политики в Североуральском городском округе»  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61B">
        <w:rPr>
          <w:rFonts w:ascii="Times New Roman" w:eastAsia="Calibri" w:hAnsi="Times New Roman" w:cs="Times New Roman"/>
          <w:sz w:val="28"/>
          <w:szCs w:val="28"/>
        </w:rPr>
        <w:t>на 2014-2020 годы</w:t>
      </w:r>
    </w:p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45"/>
        <w:gridCol w:w="1223"/>
        <w:gridCol w:w="1259"/>
        <w:gridCol w:w="1259"/>
        <w:gridCol w:w="1080"/>
        <w:gridCol w:w="1122"/>
        <w:gridCol w:w="1038"/>
        <w:gridCol w:w="943"/>
        <w:gridCol w:w="1132"/>
        <w:gridCol w:w="2302"/>
      </w:tblGrid>
      <w:tr w:rsidR="0039761B" w:rsidRPr="0039761B" w:rsidTr="00BC19CC">
        <w:trPr>
          <w:trHeight w:val="5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№ строки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Единица измерения</w:t>
            </w:r>
          </w:p>
        </w:tc>
        <w:tc>
          <w:tcPr>
            <w:tcW w:w="7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Источник значений показателей</w:t>
            </w:r>
          </w:p>
        </w:tc>
      </w:tr>
      <w:tr w:rsidR="0039761B" w:rsidRPr="0039761B" w:rsidTr="00BC19CC">
        <w:trPr>
          <w:trHeight w:val="55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2014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2015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2016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2017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2018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2019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2020</w:t>
            </w:r>
          </w:p>
          <w:p w:rsidR="0039761B" w:rsidRPr="0039761B" w:rsidRDefault="0039761B" w:rsidP="00397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39761B" w:rsidRPr="0039761B" w:rsidRDefault="0039761B" w:rsidP="003976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44"/>
        <w:gridCol w:w="1223"/>
        <w:gridCol w:w="1181"/>
        <w:gridCol w:w="19"/>
        <w:gridCol w:w="60"/>
        <w:gridCol w:w="1083"/>
        <w:gridCol w:w="177"/>
        <w:gridCol w:w="1080"/>
        <w:gridCol w:w="1080"/>
        <w:gridCol w:w="42"/>
        <w:gridCol w:w="1220"/>
        <w:gridCol w:w="48"/>
        <w:gridCol w:w="900"/>
        <w:gridCol w:w="183"/>
        <w:gridCol w:w="1029"/>
        <w:gridCol w:w="8"/>
        <w:gridCol w:w="2026"/>
      </w:tblGrid>
      <w:tr w:rsidR="0039761B" w:rsidRPr="0039761B" w:rsidTr="00BC19CC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Cs w:val="16"/>
              </w:rPr>
              <w:t>11</w:t>
            </w:r>
          </w:p>
        </w:tc>
      </w:tr>
      <w:tr w:rsidR="0039761B" w:rsidRPr="0039761B" w:rsidTr="00BC19CC">
        <w:trPr>
          <w:trHeight w:val="2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1:  Развитие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культуры и спорта в  Североуральском  городском  округе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Cs w:val="24"/>
              </w:rPr>
              <w:t xml:space="preserve">Цель 1: </w:t>
            </w:r>
            <w:r w:rsidRPr="0039761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Создание 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8"/>
              </w:rPr>
              <w:t>условий  и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привлечение массовых слоев населения к регулярным занятиям физической культуры и спорта, а также развитие физической культуры и спорта среди детей и подростков и лиц с ограниченными физическими возможностями.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1:  увеличение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жителей Североуральского городского округа, систематически занимающихся физической культурой и спортом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систематически занимающегося физической культурой и спортом (от общей численности населения)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форма федерального статистического наблюдения отчетности по форме 1-ФК «Сведения о физической </w:t>
            </w: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спорте»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2: Удельный вес детей и подростков Североуральского городского округа, занимающихся в спортивных секциях (от численности учащихся 1 – 11 классов)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форма федерального статистического наблюдения отчетности по форме 1-ФК «Сведения о физической культуре и спорте»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форма федерального статистического наблюдения отчетности по форме 3-АФК «Сведения об адаптивной физической культуре и спорте»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2:   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подготовки спортсменов высокого класса и спортивного резерва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5.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медалей, завоеванных спортсменами Североуральского городского округа на официальных соревнованиях (Северный управленческий округ, первенства и чемпионаты Свердловской области, Уральский </w:t>
            </w: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округ, Россия, Мира)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официальных соревнований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2: Развитие инфраструктуры спортивных сооружений на территории Североуральского городского округа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Создание условий, обеспечивающих доступность к спортивным объектам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Задача 3: создание и развитие эффективной и доступной инфраструктуры в сфере физической культуры и спорта для различных групп населения, в том числе для лиц с ограниченными возможностями здоровья.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7.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5: Единовременная пропускная способность объектов спорта (в процентах от нормативной потребности субъектов РФ)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B30E34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="003D68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форма федерального статистического наблюдения отчетности по форме 1-ФК «Сведения о физической культуре и спорте»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8.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6:</w:t>
            </w:r>
          </w:p>
          <w:p w:rsidR="0039761B" w:rsidRPr="0039761B" w:rsidRDefault="0039761B" w:rsidP="00397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Удовлетворённость</w:t>
            </w:r>
          </w:p>
          <w:p w:rsidR="0039761B" w:rsidRPr="0039761B" w:rsidRDefault="0039761B" w:rsidP="00397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жителей и спортсменов</w:t>
            </w:r>
          </w:p>
          <w:p w:rsidR="0039761B" w:rsidRPr="0039761B" w:rsidRDefault="0039761B" w:rsidP="00397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качеством спортивных</w:t>
            </w:r>
          </w:p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сооружений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книги жалоб. Итоги анкетирования.</w:t>
            </w:r>
          </w:p>
        </w:tc>
      </w:tr>
      <w:tr w:rsidR="0039761B" w:rsidRPr="0039761B" w:rsidTr="00BC19CC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9.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Подпрограмма 3:</w:t>
            </w:r>
            <w:r w:rsidRPr="00397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молодежью в Североуральском городском округе 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Цель 3</w:t>
            </w:r>
            <w:r w:rsidRPr="0039761B"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  <w:t>: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61B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761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потенциала молодежи и его использование в интересах инновационного развития страны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61B" w:rsidRPr="0039761B" w:rsidTr="00BC19CC">
        <w:trPr>
          <w:trHeight w:val="667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Задача 4: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эффективных механизмов информирования молодежи о возможностях включения в общественную жизнь и применении потенциала, содействующих развитию навыков самостоятельной жизнедеятельности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7: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61B" w:rsidRPr="0039761B" w:rsidRDefault="0039761B" w:rsidP="0039761B">
            <w:pPr>
              <w:spacing w:after="0" w:line="240" w:lineRule="auto"/>
              <w:ind w:firstLine="8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 в возрасте от 14 до 30 лет, имеющих информацию о возможностях включения в общественную жизнь и применении потенциала,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содействующую развитию навыков самостоятельной жизнедеятельности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муниципального задания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 xml:space="preserve">Задача 5: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молодежи в программы и мероприятия, направленные на формирование здорового образа жизни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8: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 в возрасте от 14 до 30 лет –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Задача 6: привлечение молодежи к участию в общественной и политической жизни, вовлечение молодых людей в деятельность органов самоуправления в различных сферах жизни общества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9: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Задача 7: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механизмов поддержки и реабилитации молодежи, находящейся в трудной жизненной ситуации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10: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 возрасте от 14 до 30 лет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, находящихся в трудной жизненной ситуации, охваченных программами поддержки молодых граждан, находящихся в трудной жизненной ситуации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8: развитие инфраструктуры муниципальных учреждений, подведомственных органам по делам молодежи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11:</w:t>
            </w:r>
            <w:r w:rsidRPr="0039761B"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по работе с молодёжью, улучшивших материально-техническую базу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15.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Подпрограмма </w:t>
            </w:r>
            <w:proofErr w:type="gramStart"/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4:  Трудоустройство</w:t>
            </w:r>
            <w:proofErr w:type="gramEnd"/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несовершеннолетних граждан в возрасте от 14 до 18 лет в свободное от учебы время 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4: создание условий для временной занятости несовершеннолетних граждан в возрасте от 14 до 18 лет, адаптация подростков на рынке труда 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Задача 9: вовлечение несовершеннолетних граждан в возрасте от 14 до 18 лет в программу организованной временной занятости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16.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12: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несовершеннолетних граждан в возрасте от 14 до 18 лет в свободное от учебы время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600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17.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13: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трудоустроенных подростков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 возрасте от 14 до 17 лет включительно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, находящихся в социально опасном положении.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18.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5: Патриотическое воспитание населения Североуральского городского округа 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Цель 5: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патриотического воспитания граждан Североуральского городского округа, построенной на правовом сознании молодежи, верности Отечеству, готовности к выполнению   конституционных обязанностей, гармонизации межнациональных и межконфессиональных отношений, сохранении культурной и исторической памяти.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Задача 10: </w:t>
            </w:r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19.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14:</w:t>
            </w:r>
          </w:p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11: </w:t>
            </w:r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военно-патриотического направления воспитания </w:t>
            </w:r>
            <w:proofErr w:type="gramStart"/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молодежи  Североуральского</w:t>
            </w:r>
            <w:proofErr w:type="gramEnd"/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городского округа 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15: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допризывного возраста (15 - 18 лет), проходящих подготовку в оборонно-спортивных лагерях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Задача 12: </w:t>
            </w:r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историко-культурное воспитание молодых граждан, формирование знаний о культурно исторических традициях России, Урала и Североуральского городского округа, навыков межкультурного диалога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16: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в возрасте от 14 до 30 лет, принявших участие    в мероприятиях, направленных на </w:t>
            </w:r>
            <w:r w:rsidRPr="003976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историко-культурное воспитание молодых граждан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22.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6: Обеспечение жильем молодых семей Североуральского городского округа 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6: Предоставление финансовой поддержки молодым семьям, признанным в установленном 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порядке  нуждающимися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улучшении жилищных условий, для приобретения (строительства) жилья</w:t>
            </w:r>
          </w:p>
        </w:tc>
      </w:tr>
      <w:tr w:rsidR="0039761B" w:rsidRPr="0039761B" w:rsidTr="00BC19CC"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13: п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молодым семьям социальных выплат на приобретение (строительство) жилья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Целевой показатель 17:</w:t>
            </w:r>
          </w:p>
          <w:p w:rsidR="0039761B" w:rsidRPr="0039761B" w:rsidRDefault="0039761B" w:rsidP="003976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улучшивших жилищные условия при оказании содействия за счет средств областного и (</w:t>
            </w:r>
            <w:proofErr w:type="gramStart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или)  местного</w:t>
            </w:r>
            <w:proofErr w:type="gramEnd"/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семей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молодых семей, улучшивших жилищные условия при оказании содействия за счет средств областного и (или) местного бюджетов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7: Обеспечивающая подпрограмма деятельности муниципальных учреждений в сфере физической культуры, спорта и молодежной политики.</w:t>
            </w:r>
          </w:p>
        </w:tc>
      </w:tr>
      <w:tr w:rsidR="0039761B" w:rsidRPr="0039761B" w:rsidTr="00BC19CC">
        <w:trPr>
          <w:trHeight w:val="376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Цель 7: </w:t>
            </w: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отрасли физической культуры, спорта и молодежной политики.</w:t>
            </w:r>
          </w:p>
        </w:tc>
      </w:tr>
      <w:tr w:rsidR="0039761B" w:rsidRPr="0039761B" w:rsidTr="00BC19CC">
        <w:trPr>
          <w:trHeight w:val="376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14:</w:t>
            </w:r>
            <w:r w:rsidRPr="00397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и качественного управления сферой физической культуры, спорта и молодежной политики, финансами и использования муниципального имущества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18:</w:t>
            </w:r>
          </w:p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занимающихся на спортивных объектах (в том числе воспитанники муниципального бюджетного образовательного учреждения дополнительного образования детей «Детская юношеская спортивная школа»)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128 000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128 300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128 600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128 900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129 200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129 500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129 800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  <w:tr w:rsidR="0039761B" w:rsidRPr="0039761B" w:rsidTr="00BC19CC">
        <w:trPr>
          <w:trHeight w:val="376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15: </w:t>
            </w:r>
            <w:r w:rsidRPr="0039761B">
              <w:rPr>
                <w:rFonts w:ascii="Times New Roman" w:eastAsia="Calibri" w:hAnsi="Times New Roman" w:cs="Times New Roman"/>
              </w:rPr>
              <w:t>повышение качества оказания муниципальных услуг и исполнения функций отрасли физической культуры, спорта и молодежной политики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26.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19:</w:t>
            </w:r>
          </w:p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на территории Североуральского городского округа</w:t>
            </w:r>
          </w:p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  <w:tr w:rsidR="0039761B" w:rsidRPr="0039761B" w:rsidTr="00BC19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27.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20:</w:t>
            </w:r>
          </w:p>
          <w:p w:rsidR="0039761B" w:rsidRPr="0039761B" w:rsidRDefault="0039761B" w:rsidP="0039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за пределами Североуральского городского округа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tabs>
                <w:tab w:val="left" w:pos="305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61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1B" w:rsidRPr="0039761B" w:rsidRDefault="0039761B" w:rsidP="00397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</w:tbl>
    <w:p w:rsidR="0039761B" w:rsidRPr="0039761B" w:rsidRDefault="0039761B" w:rsidP="0039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9761B" w:rsidRPr="0039761B" w:rsidRDefault="0039761B" w:rsidP="00397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97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показатели 7, 8, 9, 10, 14, 16 рассчитываются относительно общего количества молодых граждан в возрасте от 14 до 30 лет, проживающих на территории Североуральского городского округа. Целевой показатель 13 рассчитывается относительно общего количества молодых граждан в возрасте от 14 до 17 лет включительно, проживающих на территории Североуральского городского округа. Целевой показатель 15 рассчитывается относительно общего количества молодых граждан в возрасте от 15 до 18 лет включительно, проживающих на территории Североуральского городского округа.</w:t>
      </w:r>
    </w:p>
    <w:p w:rsidR="0049732B" w:rsidRPr="0039761B" w:rsidRDefault="0049732B"/>
    <w:sectPr w:rsidR="0049732B" w:rsidRPr="0039761B" w:rsidSect="0039761B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69" w:rsidRDefault="001B2C69" w:rsidP="0039761B">
      <w:pPr>
        <w:spacing w:after="0" w:line="240" w:lineRule="auto"/>
      </w:pPr>
      <w:r>
        <w:separator/>
      </w:r>
    </w:p>
  </w:endnote>
  <w:endnote w:type="continuationSeparator" w:id="0">
    <w:p w:rsidR="001B2C69" w:rsidRDefault="001B2C69" w:rsidP="0039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69" w:rsidRDefault="001B2C69" w:rsidP="0039761B">
      <w:pPr>
        <w:spacing w:after="0" w:line="240" w:lineRule="auto"/>
      </w:pPr>
      <w:r>
        <w:separator/>
      </w:r>
    </w:p>
  </w:footnote>
  <w:footnote w:type="continuationSeparator" w:id="0">
    <w:p w:rsidR="001B2C69" w:rsidRDefault="001B2C69" w:rsidP="0039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78172"/>
      <w:docPartObj>
        <w:docPartGallery w:val="Page Numbers (Top of Page)"/>
        <w:docPartUnique/>
      </w:docPartObj>
    </w:sdtPr>
    <w:sdtEndPr/>
    <w:sdtContent>
      <w:p w:rsidR="0039761B" w:rsidRDefault="003976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91">
          <w:rPr>
            <w:noProof/>
          </w:rPr>
          <w:t>8</w:t>
        </w:r>
        <w:r>
          <w:fldChar w:fldCharType="end"/>
        </w:r>
      </w:p>
    </w:sdtContent>
  </w:sdt>
  <w:p w:rsidR="0039761B" w:rsidRDefault="00397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D"/>
    <w:rsid w:val="001B2C69"/>
    <w:rsid w:val="00226F09"/>
    <w:rsid w:val="0039761B"/>
    <w:rsid w:val="003D6891"/>
    <w:rsid w:val="0049732B"/>
    <w:rsid w:val="00AE5DC7"/>
    <w:rsid w:val="00B30E34"/>
    <w:rsid w:val="00B8253D"/>
    <w:rsid w:val="00BC19CC"/>
    <w:rsid w:val="00C03650"/>
    <w:rsid w:val="00C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84193-6C39-4967-8B8A-A443756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61B"/>
  </w:style>
  <w:style w:type="paragraph" w:styleId="a5">
    <w:name w:val="footer"/>
    <w:basedOn w:val="a"/>
    <w:link w:val="a6"/>
    <w:uiPriority w:val="99"/>
    <w:unhideWhenUsed/>
    <w:rsid w:val="0039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61B"/>
  </w:style>
  <w:style w:type="paragraph" w:styleId="a7">
    <w:name w:val="Balloon Text"/>
    <w:basedOn w:val="a"/>
    <w:link w:val="a8"/>
    <w:uiPriority w:val="99"/>
    <w:semiHidden/>
    <w:unhideWhenUsed/>
    <w:rsid w:val="003D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0E14-1D08-4D6C-98C4-C596F46F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2015-07-29T11:22:00Z</cp:lastPrinted>
  <dcterms:created xsi:type="dcterms:W3CDTF">2015-07-29T06:19:00Z</dcterms:created>
  <dcterms:modified xsi:type="dcterms:W3CDTF">2015-07-29T11:24:00Z</dcterms:modified>
</cp:coreProperties>
</file>