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72" w:rsidRDefault="00841972" w:rsidP="00EE76BC">
      <w:pPr>
        <w:spacing w:after="0" w:line="240" w:lineRule="auto"/>
        <w:jc w:val="right"/>
      </w:pPr>
    </w:p>
    <w:p w:rsidR="00AF1F92" w:rsidRDefault="00AF1F92" w:rsidP="007E620E">
      <w:pPr>
        <w:tabs>
          <w:tab w:val="left" w:pos="10368"/>
          <w:tab w:val="right" w:pos="14570"/>
        </w:tabs>
        <w:spacing w:after="0" w:line="240" w:lineRule="auto"/>
        <w:ind w:firstLine="9356"/>
        <w:rPr>
          <w:sz w:val="24"/>
        </w:rPr>
      </w:pPr>
      <w:r>
        <w:rPr>
          <w:sz w:val="24"/>
        </w:rPr>
        <w:t>У</w:t>
      </w:r>
      <w:r w:rsidR="00EE76BC" w:rsidRPr="00FA45AB">
        <w:rPr>
          <w:sz w:val="24"/>
        </w:rPr>
        <w:t xml:space="preserve">ТВЕРЖДЕН </w:t>
      </w:r>
    </w:p>
    <w:p w:rsidR="00EE76BC" w:rsidRPr="00FA45AB" w:rsidRDefault="00AF1F92" w:rsidP="007E620E">
      <w:pPr>
        <w:tabs>
          <w:tab w:val="left" w:pos="10368"/>
          <w:tab w:val="right" w:pos="14570"/>
        </w:tabs>
        <w:spacing w:after="0" w:line="240" w:lineRule="auto"/>
        <w:ind w:firstLine="9356"/>
        <w:rPr>
          <w:sz w:val="24"/>
        </w:rPr>
      </w:pPr>
      <w:r>
        <w:rPr>
          <w:sz w:val="24"/>
        </w:rPr>
        <w:t>п</w:t>
      </w:r>
      <w:r w:rsidR="00EE76BC" w:rsidRPr="00FA45AB">
        <w:rPr>
          <w:sz w:val="24"/>
        </w:rPr>
        <w:t xml:space="preserve">остановлением Администрации </w:t>
      </w:r>
    </w:p>
    <w:p w:rsidR="00EE76BC" w:rsidRPr="00FA45AB" w:rsidRDefault="00EE76BC" w:rsidP="007E620E">
      <w:pPr>
        <w:tabs>
          <w:tab w:val="left" w:pos="10206"/>
        </w:tabs>
        <w:spacing w:after="0" w:line="240" w:lineRule="auto"/>
        <w:ind w:firstLine="9356"/>
        <w:rPr>
          <w:sz w:val="24"/>
        </w:rPr>
      </w:pPr>
      <w:proofErr w:type="spellStart"/>
      <w:r w:rsidRPr="00FA45AB">
        <w:rPr>
          <w:sz w:val="24"/>
        </w:rPr>
        <w:t>Североуральского</w:t>
      </w:r>
      <w:proofErr w:type="spellEnd"/>
      <w:r w:rsidRPr="00FA45AB">
        <w:rPr>
          <w:sz w:val="24"/>
        </w:rPr>
        <w:t xml:space="preserve"> городского округа </w:t>
      </w:r>
    </w:p>
    <w:p w:rsidR="00EE76BC" w:rsidRPr="00FA45AB" w:rsidRDefault="007E620E" w:rsidP="007E620E">
      <w:pPr>
        <w:tabs>
          <w:tab w:val="left" w:pos="10348"/>
        </w:tabs>
        <w:spacing w:after="0" w:line="240" w:lineRule="auto"/>
        <w:ind w:firstLine="9356"/>
        <w:rPr>
          <w:sz w:val="24"/>
        </w:rPr>
      </w:pPr>
      <w:r>
        <w:rPr>
          <w:sz w:val="24"/>
        </w:rPr>
        <w:t>от 23.08.2019 № 861</w:t>
      </w:r>
    </w:p>
    <w:p w:rsidR="00EE76BC" w:rsidRPr="00FA45AB" w:rsidRDefault="00EE76BC" w:rsidP="007E620E">
      <w:pPr>
        <w:tabs>
          <w:tab w:val="left" w:pos="10348"/>
        </w:tabs>
        <w:spacing w:after="0" w:line="240" w:lineRule="auto"/>
        <w:ind w:firstLine="9356"/>
        <w:rPr>
          <w:sz w:val="24"/>
        </w:rPr>
      </w:pPr>
      <w:r w:rsidRPr="00FA45AB">
        <w:rPr>
          <w:sz w:val="24"/>
        </w:rPr>
        <w:t xml:space="preserve">«Об утверждении комплексного плана </w:t>
      </w:r>
    </w:p>
    <w:p w:rsidR="00EE76BC" w:rsidRPr="00FA45AB" w:rsidRDefault="00EE76BC" w:rsidP="007E620E">
      <w:pPr>
        <w:tabs>
          <w:tab w:val="left" w:pos="10348"/>
        </w:tabs>
        <w:spacing w:after="0" w:line="240" w:lineRule="auto"/>
        <w:ind w:firstLine="9356"/>
        <w:rPr>
          <w:sz w:val="24"/>
        </w:rPr>
      </w:pPr>
      <w:r w:rsidRPr="00FA45AB">
        <w:rPr>
          <w:sz w:val="24"/>
        </w:rPr>
        <w:t xml:space="preserve">мероприятий по противодействию идеологии </w:t>
      </w:r>
    </w:p>
    <w:p w:rsidR="00EE76BC" w:rsidRPr="00FA45AB" w:rsidRDefault="00EE76BC" w:rsidP="007E620E">
      <w:pPr>
        <w:tabs>
          <w:tab w:val="left" w:pos="10348"/>
        </w:tabs>
        <w:spacing w:after="0" w:line="240" w:lineRule="auto"/>
        <w:ind w:firstLine="9356"/>
        <w:rPr>
          <w:sz w:val="24"/>
        </w:rPr>
      </w:pPr>
      <w:r w:rsidRPr="00FA45AB">
        <w:rPr>
          <w:sz w:val="24"/>
        </w:rPr>
        <w:t xml:space="preserve">терроризма в Североуральском городском округе </w:t>
      </w:r>
    </w:p>
    <w:p w:rsidR="00E86CC6" w:rsidRPr="00FA45AB" w:rsidRDefault="00EE76BC" w:rsidP="007E620E">
      <w:pPr>
        <w:tabs>
          <w:tab w:val="left" w:pos="10348"/>
        </w:tabs>
        <w:spacing w:after="0" w:line="240" w:lineRule="auto"/>
        <w:ind w:firstLine="9356"/>
        <w:rPr>
          <w:sz w:val="24"/>
        </w:rPr>
      </w:pPr>
      <w:r w:rsidRPr="00FA45AB">
        <w:rPr>
          <w:sz w:val="24"/>
        </w:rPr>
        <w:t>на 2019 – 2023 годы»</w:t>
      </w:r>
    </w:p>
    <w:p w:rsidR="00E86CC6" w:rsidRPr="00E86CC6" w:rsidRDefault="00E86CC6" w:rsidP="007E620E">
      <w:pPr>
        <w:ind w:firstLine="9498"/>
      </w:pPr>
    </w:p>
    <w:p w:rsidR="00EE76BC" w:rsidRPr="00E86CC6" w:rsidRDefault="00E86CC6" w:rsidP="00E86CC6">
      <w:pPr>
        <w:tabs>
          <w:tab w:val="left" w:pos="5253"/>
        </w:tabs>
        <w:spacing w:after="0" w:line="240" w:lineRule="auto"/>
        <w:jc w:val="center"/>
        <w:rPr>
          <w:b/>
        </w:rPr>
      </w:pPr>
      <w:r w:rsidRPr="00E86CC6">
        <w:rPr>
          <w:b/>
        </w:rPr>
        <w:t>Комплексный план</w:t>
      </w:r>
    </w:p>
    <w:p w:rsidR="00E86CC6" w:rsidRDefault="00E86CC6" w:rsidP="00E86CC6">
      <w:pPr>
        <w:tabs>
          <w:tab w:val="left" w:pos="5253"/>
        </w:tabs>
        <w:spacing w:after="0" w:line="240" w:lineRule="auto"/>
        <w:jc w:val="center"/>
        <w:rPr>
          <w:b/>
        </w:rPr>
      </w:pPr>
      <w:r>
        <w:rPr>
          <w:b/>
        </w:rPr>
        <w:t>м</w:t>
      </w:r>
      <w:r w:rsidRPr="00E86CC6">
        <w:rPr>
          <w:b/>
        </w:rPr>
        <w:t>ероприятий по противодействию идеологии терроризма в Североуральском городском округе на 2019-2023 годы</w:t>
      </w:r>
    </w:p>
    <w:p w:rsidR="00E86CC6" w:rsidRDefault="00E86CC6" w:rsidP="00E86CC6"/>
    <w:p w:rsidR="00E86CC6" w:rsidRPr="00841972" w:rsidRDefault="00E86CC6" w:rsidP="00841972">
      <w:pPr>
        <w:spacing w:after="0" w:line="240" w:lineRule="auto"/>
        <w:jc w:val="both"/>
        <w:rPr>
          <w:szCs w:val="28"/>
        </w:rPr>
      </w:pPr>
      <w:r>
        <w:rPr>
          <w:sz w:val="24"/>
          <w:szCs w:val="24"/>
        </w:rPr>
        <w:tab/>
      </w:r>
      <w:r w:rsidRPr="00841972">
        <w:rPr>
          <w:szCs w:val="28"/>
        </w:rPr>
        <w:t xml:space="preserve">Комплексный план мероприятий по противодействию идеологии терроризма в Североуральском городском округе на 2019-2023 годы разработан в целях реализации мероприятий Комплексного плана противодействия идеологии терроризма в Российской Федерации на 2019-2023 годы, утвержденного Президентом Российской Федерации 28.12.2018 (№Пр-2665) (далее Комплексный план). </w:t>
      </w:r>
    </w:p>
    <w:p w:rsidR="00E86CC6" w:rsidRPr="00841972" w:rsidRDefault="00E86CC6" w:rsidP="00841972">
      <w:pPr>
        <w:spacing w:after="0" w:line="240" w:lineRule="auto"/>
        <w:jc w:val="both"/>
        <w:rPr>
          <w:szCs w:val="28"/>
        </w:rPr>
      </w:pPr>
      <w:r w:rsidRPr="00841972">
        <w:rPr>
          <w:szCs w:val="28"/>
        </w:rPr>
        <w:tab/>
        <w:t xml:space="preserve">Комплексный план направлен на реализацию 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в области обеспечения безопасности личности, общества и государства. </w:t>
      </w:r>
    </w:p>
    <w:p w:rsidR="00E86CC6" w:rsidRPr="00841972" w:rsidRDefault="00E86CC6" w:rsidP="00841972">
      <w:pPr>
        <w:spacing w:after="0" w:line="240" w:lineRule="auto"/>
        <w:jc w:val="both"/>
        <w:rPr>
          <w:szCs w:val="28"/>
        </w:rPr>
      </w:pPr>
      <w:r w:rsidRPr="00841972">
        <w:rPr>
          <w:szCs w:val="28"/>
        </w:rPr>
        <w:tab/>
        <w:t xml:space="preserve">С учетом прогноза развития обстановки, целью реализации мероприятий Комплексного плана является защита населения </w:t>
      </w:r>
      <w:r w:rsidR="008A4071" w:rsidRPr="00841972">
        <w:rPr>
          <w:szCs w:val="28"/>
        </w:rPr>
        <w:t>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 являются</w:t>
      </w:r>
      <w:r w:rsidR="00954222">
        <w:rPr>
          <w:szCs w:val="28"/>
        </w:rPr>
        <w:t>:</w:t>
      </w:r>
    </w:p>
    <w:p w:rsidR="008A4071" w:rsidRPr="00841972" w:rsidRDefault="008A4071" w:rsidP="00841972">
      <w:pPr>
        <w:spacing w:after="0" w:line="240" w:lineRule="auto"/>
        <w:jc w:val="both"/>
        <w:rPr>
          <w:szCs w:val="28"/>
        </w:rPr>
      </w:pPr>
      <w:r w:rsidRPr="00841972">
        <w:rPr>
          <w:szCs w:val="28"/>
        </w:rPr>
        <w:tab/>
      </w:r>
      <w:r w:rsidR="00954222">
        <w:rPr>
          <w:szCs w:val="28"/>
        </w:rPr>
        <w:t xml:space="preserve"> - п</w:t>
      </w:r>
      <w:r w:rsidRPr="00841972">
        <w:rPr>
          <w:szCs w:val="28"/>
        </w:rPr>
        <w:t>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8A4071" w:rsidRPr="00841972" w:rsidRDefault="008A4071" w:rsidP="00841972">
      <w:pPr>
        <w:spacing w:after="0" w:line="240" w:lineRule="auto"/>
        <w:jc w:val="both"/>
        <w:rPr>
          <w:szCs w:val="28"/>
        </w:rPr>
      </w:pPr>
      <w:r w:rsidRPr="00841972">
        <w:rPr>
          <w:szCs w:val="28"/>
        </w:rPr>
        <w:tab/>
      </w:r>
      <w:r w:rsidR="00954222">
        <w:rPr>
          <w:szCs w:val="28"/>
        </w:rPr>
        <w:t xml:space="preserve"> - р</w:t>
      </w:r>
      <w:r w:rsidRPr="00841972">
        <w:rPr>
          <w:szCs w:val="28"/>
        </w:rPr>
        <w:t xml:space="preserve">еализация мер по формированию у населения </w:t>
      </w:r>
      <w:proofErr w:type="spellStart"/>
      <w:r w:rsidR="00976666">
        <w:rPr>
          <w:szCs w:val="28"/>
        </w:rPr>
        <w:t>Североуральского</w:t>
      </w:r>
      <w:proofErr w:type="spellEnd"/>
      <w:r w:rsidR="00976666">
        <w:rPr>
          <w:szCs w:val="28"/>
        </w:rPr>
        <w:t xml:space="preserve"> городского округа</w:t>
      </w:r>
      <w:r w:rsidRPr="00841972">
        <w:rPr>
          <w:szCs w:val="28"/>
        </w:rPr>
        <w:t xml:space="preserve"> антитеррористической идеологии;</w:t>
      </w:r>
    </w:p>
    <w:p w:rsidR="008A4071" w:rsidRPr="00841972" w:rsidRDefault="008A4071" w:rsidP="00841972">
      <w:pPr>
        <w:spacing w:after="0" w:line="240" w:lineRule="auto"/>
        <w:jc w:val="both"/>
        <w:rPr>
          <w:szCs w:val="28"/>
        </w:rPr>
      </w:pPr>
      <w:r w:rsidRPr="00841972">
        <w:rPr>
          <w:szCs w:val="28"/>
        </w:rPr>
        <w:tab/>
      </w:r>
      <w:r w:rsidR="00954222">
        <w:rPr>
          <w:szCs w:val="28"/>
        </w:rPr>
        <w:t xml:space="preserve"> - с</w:t>
      </w:r>
      <w:r w:rsidRPr="00841972">
        <w:rPr>
          <w:szCs w:val="28"/>
        </w:rPr>
        <w:t xml:space="preserve">овершенствование мер информационно – пропагандистского характера и защиты информационного пространства </w:t>
      </w:r>
      <w:proofErr w:type="spellStart"/>
      <w:r w:rsidR="00976666">
        <w:rPr>
          <w:szCs w:val="28"/>
        </w:rPr>
        <w:t>Североуральского</w:t>
      </w:r>
      <w:proofErr w:type="spellEnd"/>
      <w:r w:rsidR="00976666">
        <w:rPr>
          <w:szCs w:val="28"/>
        </w:rPr>
        <w:t xml:space="preserve"> городского округа</w:t>
      </w:r>
      <w:r w:rsidRPr="00841972">
        <w:rPr>
          <w:szCs w:val="28"/>
        </w:rPr>
        <w:t xml:space="preserve"> </w:t>
      </w:r>
      <w:r w:rsidR="00841972" w:rsidRPr="00841972">
        <w:rPr>
          <w:szCs w:val="28"/>
        </w:rPr>
        <w:t>от идеологии терроризма;</w:t>
      </w:r>
    </w:p>
    <w:p w:rsidR="00841972" w:rsidRPr="00841972" w:rsidRDefault="00954222" w:rsidP="0084197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- р</w:t>
      </w:r>
      <w:r w:rsidR="00841972" w:rsidRPr="00841972">
        <w:rPr>
          <w:szCs w:val="28"/>
        </w:rPr>
        <w:t xml:space="preserve">азвитие организационных и иных мер, направленных на повышение результативности деятельности субъектов противодействия терроризму. </w:t>
      </w:r>
    </w:p>
    <w:p w:rsidR="00841972" w:rsidRDefault="00841972" w:rsidP="00841972">
      <w:pPr>
        <w:spacing w:after="0" w:line="240" w:lineRule="auto"/>
        <w:jc w:val="both"/>
        <w:rPr>
          <w:szCs w:val="28"/>
        </w:rPr>
      </w:pPr>
      <w:r w:rsidRPr="00841972">
        <w:rPr>
          <w:szCs w:val="28"/>
        </w:rPr>
        <w:tab/>
        <w:t xml:space="preserve">Для достижения указанной цели и решения обозначенных задач необходимо реализовать комплекс мероприятий: </w:t>
      </w:r>
    </w:p>
    <w:p w:rsidR="00841972" w:rsidRDefault="00841972" w:rsidP="00841972">
      <w:pPr>
        <w:spacing w:after="0" w:line="240" w:lineRule="auto"/>
        <w:jc w:val="both"/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4411"/>
        <w:gridCol w:w="3952"/>
        <w:gridCol w:w="2552"/>
        <w:gridCol w:w="2232"/>
      </w:tblGrid>
      <w:tr w:rsidR="00B30AE7" w:rsidTr="00E21AA0">
        <w:tc>
          <w:tcPr>
            <w:tcW w:w="1413" w:type="dxa"/>
          </w:tcPr>
          <w:p w:rsidR="00B30AE7" w:rsidRDefault="00B30AE7" w:rsidP="002E2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411" w:type="dxa"/>
          </w:tcPr>
          <w:p w:rsidR="00B30AE7" w:rsidRDefault="00B30AE7" w:rsidP="002E2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3952" w:type="dxa"/>
          </w:tcPr>
          <w:p w:rsidR="00B30AE7" w:rsidRDefault="00B30AE7" w:rsidP="002E2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Исполнители, соисполнители</w:t>
            </w:r>
          </w:p>
        </w:tc>
        <w:tc>
          <w:tcPr>
            <w:tcW w:w="2552" w:type="dxa"/>
          </w:tcPr>
          <w:p w:rsidR="00B30AE7" w:rsidRDefault="00B30AE7" w:rsidP="002E2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Пункт комплексного плана</w:t>
            </w:r>
          </w:p>
        </w:tc>
        <w:tc>
          <w:tcPr>
            <w:tcW w:w="2232" w:type="dxa"/>
          </w:tcPr>
          <w:p w:rsidR="00B30AE7" w:rsidRDefault="00B30AE7" w:rsidP="002E2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реализации</w:t>
            </w:r>
          </w:p>
        </w:tc>
      </w:tr>
      <w:tr w:rsidR="00B30AE7" w:rsidTr="007D3A83">
        <w:tc>
          <w:tcPr>
            <w:tcW w:w="1413" w:type="dxa"/>
          </w:tcPr>
          <w:p w:rsidR="00B30AE7" w:rsidRPr="008B559F" w:rsidRDefault="00B30AE7" w:rsidP="00841972">
            <w:pPr>
              <w:jc w:val="both"/>
              <w:rPr>
                <w:b/>
                <w:sz w:val="24"/>
                <w:szCs w:val="24"/>
              </w:rPr>
            </w:pPr>
            <w:r w:rsidRPr="008B559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147" w:type="dxa"/>
            <w:gridSpan w:val="4"/>
          </w:tcPr>
          <w:p w:rsidR="00B30AE7" w:rsidRPr="008B559F" w:rsidRDefault="00B30AE7" w:rsidP="00841972">
            <w:pPr>
              <w:jc w:val="both"/>
              <w:rPr>
                <w:b/>
                <w:sz w:val="24"/>
                <w:szCs w:val="24"/>
              </w:rPr>
            </w:pPr>
            <w:r w:rsidRPr="008B559F">
              <w:rPr>
                <w:b/>
                <w:sz w:val="24"/>
                <w:szCs w:val="24"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B30AE7" w:rsidTr="0039779D">
        <w:tc>
          <w:tcPr>
            <w:tcW w:w="1413" w:type="dxa"/>
          </w:tcPr>
          <w:p w:rsidR="00B30AE7" w:rsidRPr="008B559F" w:rsidRDefault="00B30AE7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1.1</w:t>
            </w:r>
          </w:p>
        </w:tc>
        <w:tc>
          <w:tcPr>
            <w:tcW w:w="13147" w:type="dxa"/>
            <w:gridSpan w:val="4"/>
          </w:tcPr>
          <w:p w:rsidR="00B30AE7" w:rsidRPr="008B559F" w:rsidRDefault="00B30AE7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В целях предупреждения вовлечения в террористическую деятельность лиц, подверженных воздействию идеологии терроризма, а также попавших под ее влияние, обеспечить повышение эффективности следующих мероприятий</w:t>
            </w:r>
          </w:p>
        </w:tc>
      </w:tr>
      <w:tr w:rsidR="00B30AE7" w:rsidTr="00E21AA0">
        <w:tc>
          <w:tcPr>
            <w:tcW w:w="1413" w:type="dxa"/>
          </w:tcPr>
          <w:p w:rsidR="00B30AE7" w:rsidRPr="008B559F" w:rsidRDefault="00B30AE7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1.1.1</w:t>
            </w:r>
          </w:p>
        </w:tc>
        <w:tc>
          <w:tcPr>
            <w:tcW w:w="4411" w:type="dxa"/>
          </w:tcPr>
          <w:p w:rsidR="00B30AE7" w:rsidRPr="008B559F" w:rsidRDefault="00B30AE7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в террористической деятельности, а также оказание указанным лицам социальной помощи,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3952" w:type="dxa"/>
          </w:tcPr>
          <w:p w:rsidR="00B30AE7" w:rsidRDefault="00AF1F92" w:rsidP="00913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30AE7" w:rsidRPr="008B559F">
              <w:rPr>
                <w:sz w:val="24"/>
                <w:szCs w:val="24"/>
              </w:rPr>
              <w:t>тдел МВД России по городу Североуральску (по согласованию)</w:t>
            </w:r>
            <w:r w:rsidR="00E21AA0" w:rsidRPr="008B559F">
              <w:rPr>
                <w:sz w:val="24"/>
                <w:szCs w:val="24"/>
              </w:rPr>
              <w:t>, ГКУ СЗН СО «</w:t>
            </w:r>
            <w:proofErr w:type="spellStart"/>
            <w:r w:rsidR="00E21AA0" w:rsidRPr="008B559F">
              <w:rPr>
                <w:sz w:val="24"/>
                <w:szCs w:val="24"/>
              </w:rPr>
              <w:t>Североуральский</w:t>
            </w:r>
            <w:proofErr w:type="spellEnd"/>
            <w:r w:rsidR="00E21AA0" w:rsidRPr="008B559F">
              <w:rPr>
                <w:sz w:val="24"/>
                <w:szCs w:val="24"/>
              </w:rPr>
              <w:t xml:space="preserve"> центр занятости» (по согласованию), </w:t>
            </w:r>
            <w:r w:rsidR="00913085">
              <w:rPr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городу Североуральску</w:t>
            </w:r>
            <w:r w:rsidR="00E21AA0" w:rsidRPr="008B559F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, </w:t>
            </w:r>
          </w:p>
          <w:p w:rsidR="00AF1F92" w:rsidRPr="008B559F" w:rsidRDefault="00AF1F92" w:rsidP="00913085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округа, члены антитеррористической комиссии </w:t>
            </w:r>
            <w:proofErr w:type="spellStart"/>
            <w:r w:rsidRPr="008B559F">
              <w:rPr>
                <w:sz w:val="24"/>
                <w:szCs w:val="24"/>
              </w:rPr>
              <w:t>Сев</w:t>
            </w:r>
            <w:r>
              <w:rPr>
                <w:sz w:val="24"/>
                <w:szCs w:val="24"/>
              </w:rPr>
              <w:t>ероуральского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2" w:type="dxa"/>
          </w:tcPr>
          <w:p w:rsidR="00B30AE7" w:rsidRPr="008B559F" w:rsidRDefault="00B30AE7" w:rsidP="002E2767">
            <w:pPr>
              <w:jc w:val="center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1.4</w:t>
            </w:r>
          </w:p>
        </w:tc>
        <w:tc>
          <w:tcPr>
            <w:tcW w:w="2232" w:type="dxa"/>
          </w:tcPr>
          <w:p w:rsidR="00B30AE7" w:rsidRPr="008B559F" w:rsidRDefault="00B30AE7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Ежегодно</w:t>
            </w:r>
          </w:p>
        </w:tc>
      </w:tr>
      <w:tr w:rsidR="00B30AE7" w:rsidTr="00E21AA0">
        <w:tc>
          <w:tcPr>
            <w:tcW w:w="1413" w:type="dxa"/>
          </w:tcPr>
          <w:p w:rsidR="00B30AE7" w:rsidRPr="008B559F" w:rsidRDefault="00E21AA0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1.1.2.</w:t>
            </w:r>
          </w:p>
        </w:tc>
        <w:tc>
          <w:tcPr>
            <w:tcW w:w="4411" w:type="dxa"/>
          </w:tcPr>
          <w:p w:rsidR="00B30AE7" w:rsidRPr="008B559F" w:rsidRDefault="00E21AA0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 xml:space="preserve">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</w:t>
            </w:r>
            <w:r w:rsidRPr="008B559F">
              <w:rPr>
                <w:sz w:val="24"/>
                <w:szCs w:val="24"/>
              </w:rPr>
              <w:lastRenderedPageBreak/>
              <w:t>образования,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в террористической деятельности, разжиганию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3952" w:type="dxa"/>
          </w:tcPr>
          <w:p w:rsidR="00976666" w:rsidRDefault="00E21AA0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округа, члены антитеррористической комиссии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округа, Управление образования</w:t>
            </w:r>
            <w:r w:rsidR="00976666">
              <w:rPr>
                <w:sz w:val="24"/>
                <w:szCs w:val="24"/>
              </w:rPr>
              <w:t xml:space="preserve"> Администрации</w:t>
            </w:r>
            <w:r w:rsidRPr="008B559F">
              <w:rPr>
                <w:sz w:val="24"/>
                <w:szCs w:val="24"/>
              </w:rPr>
              <w:t xml:space="preserve">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</w:t>
            </w:r>
            <w:r w:rsidRPr="008B559F">
              <w:rPr>
                <w:sz w:val="24"/>
                <w:szCs w:val="24"/>
              </w:rPr>
              <w:lastRenderedPageBreak/>
              <w:t xml:space="preserve">городского округа (по согласованию), отдел культуры, спорта, молодежной политики и социальных программ Администрации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</w:t>
            </w:r>
            <w:r w:rsidR="00284978" w:rsidRPr="008B559F">
              <w:rPr>
                <w:sz w:val="24"/>
                <w:szCs w:val="24"/>
              </w:rPr>
              <w:t>округа</w:t>
            </w:r>
            <w:r w:rsidR="00284978">
              <w:rPr>
                <w:sz w:val="24"/>
                <w:szCs w:val="24"/>
              </w:rPr>
              <w:t>, Государственное</w:t>
            </w:r>
            <w:r w:rsidR="00725504">
              <w:rPr>
                <w:sz w:val="24"/>
                <w:szCs w:val="24"/>
              </w:rPr>
              <w:t xml:space="preserve"> автономное профессиональное образование учреждение Свердловской области «</w:t>
            </w:r>
            <w:proofErr w:type="spellStart"/>
            <w:r w:rsidR="00725504">
              <w:rPr>
                <w:sz w:val="24"/>
                <w:szCs w:val="24"/>
              </w:rPr>
              <w:t>Североуральский</w:t>
            </w:r>
            <w:proofErr w:type="spellEnd"/>
            <w:r w:rsidR="00725504">
              <w:rPr>
                <w:sz w:val="24"/>
                <w:szCs w:val="24"/>
              </w:rPr>
              <w:t xml:space="preserve"> политехникум»</w:t>
            </w:r>
          </w:p>
          <w:p w:rsidR="00B30AE7" w:rsidRPr="00976666" w:rsidRDefault="00976666" w:rsidP="00976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B30AE7" w:rsidRPr="008B559F" w:rsidRDefault="00E21AA0" w:rsidP="002E2767">
            <w:pPr>
              <w:jc w:val="center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232" w:type="dxa"/>
          </w:tcPr>
          <w:p w:rsidR="00B30AE7" w:rsidRPr="008B559F" w:rsidRDefault="00E21AA0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Ежегодно</w:t>
            </w:r>
          </w:p>
        </w:tc>
      </w:tr>
      <w:tr w:rsidR="00B30AE7" w:rsidTr="00E21AA0">
        <w:tc>
          <w:tcPr>
            <w:tcW w:w="1413" w:type="dxa"/>
          </w:tcPr>
          <w:p w:rsidR="00B30AE7" w:rsidRPr="008B559F" w:rsidRDefault="0081072B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411" w:type="dxa"/>
          </w:tcPr>
          <w:p w:rsidR="00B30AE7" w:rsidRPr="008B559F" w:rsidRDefault="0081072B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Организация работы по изучению лицами, получившими религиозное образование за рубежом и имеющими намерение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в террористической деятельности, традиционных российских духовно – нравственных ценностей и современной религиозной ситуации в регионе пребывания</w:t>
            </w:r>
          </w:p>
        </w:tc>
        <w:tc>
          <w:tcPr>
            <w:tcW w:w="3952" w:type="dxa"/>
          </w:tcPr>
          <w:p w:rsidR="00B30AE7" w:rsidRPr="008B559F" w:rsidRDefault="0081072B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округа, члены антитеррористической комиссии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округа, отдел культуры, спорта, молодежной политики и социальных программ Администрации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2552" w:type="dxa"/>
          </w:tcPr>
          <w:p w:rsidR="00B30AE7" w:rsidRPr="008B559F" w:rsidRDefault="0081072B" w:rsidP="002E2767">
            <w:pPr>
              <w:jc w:val="center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1.7</w:t>
            </w:r>
          </w:p>
        </w:tc>
        <w:tc>
          <w:tcPr>
            <w:tcW w:w="2232" w:type="dxa"/>
          </w:tcPr>
          <w:p w:rsidR="00B30AE7" w:rsidRPr="008B559F" w:rsidRDefault="0081072B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Ежегодно</w:t>
            </w:r>
          </w:p>
        </w:tc>
      </w:tr>
      <w:tr w:rsidR="0081072B" w:rsidTr="003377FD">
        <w:tc>
          <w:tcPr>
            <w:tcW w:w="1413" w:type="dxa"/>
          </w:tcPr>
          <w:p w:rsidR="0081072B" w:rsidRPr="008B559F" w:rsidRDefault="0081072B" w:rsidP="00841972">
            <w:pPr>
              <w:jc w:val="both"/>
              <w:rPr>
                <w:b/>
                <w:sz w:val="24"/>
                <w:szCs w:val="24"/>
              </w:rPr>
            </w:pPr>
            <w:r w:rsidRPr="008B559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147" w:type="dxa"/>
            <w:gridSpan w:val="4"/>
          </w:tcPr>
          <w:p w:rsidR="0081072B" w:rsidRPr="008B559F" w:rsidRDefault="0081072B" w:rsidP="00976666">
            <w:pPr>
              <w:jc w:val="both"/>
              <w:rPr>
                <w:b/>
                <w:sz w:val="24"/>
                <w:szCs w:val="24"/>
              </w:rPr>
            </w:pPr>
            <w:r w:rsidRPr="008B559F">
              <w:rPr>
                <w:b/>
                <w:sz w:val="24"/>
                <w:szCs w:val="24"/>
              </w:rPr>
              <w:t xml:space="preserve">Меры по формированию у населения </w:t>
            </w:r>
            <w:proofErr w:type="spellStart"/>
            <w:r w:rsidR="00976666">
              <w:rPr>
                <w:b/>
                <w:sz w:val="24"/>
                <w:szCs w:val="24"/>
              </w:rPr>
              <w:t>Североуральского</w:t>
            </w:r>
            <w:proofErr w:type="spellEnd"/>
            <w:r w:rsidR="00976666">
              <w:rPr>
                <w:b/>
                <w:sz w:val="24"/>
                <w:szCs w:val="24"/>
              </w:rPr>
              <w:t xml:space="preserve"> городского округа</w:t>
            </w:r>
            <w:r w:rsidRPr="008B559F">
              <w:rPr>
                <w:b/>
                <w:sz w:val="24"/>
                <w:szCs w:val="24"/>
              </w:rPr>
              <w:t xml:space="preserve"> антитеррористического сознания</w:t>
            </w:r>
          </w:p>
        </w:tc>
      </w:tr>
      <w:tr w:rsidR="00B30AE7" w:rsidTr="00E21AA0">
        <w:tc>
          <w:tcPr>
            <w:tcW w:w="1413" w:type="dxa"/>
          </w:tcPr>
          <w:p w:rsidR="00B30AE7" w:rsidRPr="008B559F" w:rsidRDefault="0081072B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2.1</w:t>
            </w:r>
          </w:p>
        </w:tc>
        <w:tc>
          <w:tcPr>
            <w:tcW w:w="4411" w:type="dxa"/>
          </w:tcPr>
          <w:p w:rsidR="00B30AE7" w:rsidRPr="008B559F" w:rsidRDefault="0081072B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 xml:space="preserve">В целях развития у населения, прежде всего молодежи, активной гражданской позиции, направленной на неприятие идеологии терроризма, проводить </w:t>
            </w:r>
            <w:r w:rsidRPr="008B559F">
              <w:rPr>
                <w:sz w:val="24"/>
                <w:szCs w:val="24"/>
              </w:rPr>
              <w:lastRenderedPageBreak/>
              <w:t>общественно – 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</w:t>
            </w:r>
            <w:r w:rsidR="003D77BF" w:rsidRPr="008B559F">
              <w:rPr>
                <w:sz w:val="24"/>
                <w:szCs w:val="24"/>
              </w:rPr>
              <w:t xml:space="preserve">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 </w:t>
            </w:r>
          </w:p>
        </w:tc>
        <w:tc>
          <w:tcPr>
            <w:tcW w:w="3952" w:type="dxa"/>
          </w:tcPr>
          <w:p w:rsidR="00B30AE7" w:rsidRPr="008B559F" w:rsidRDefault="009E15BD" w:rsidP="00976666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округа, члены антитеррористической комиссии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</w:t>
            </w:r>
            <w:r w:rsidRPr="008B559F">
              <w:rPr>
                <w:sz w:val="24"/>
                <w:szCs w:val="24"/>
              </w:rPr>
              <w:lastRenderedPageBreak/>
              <w:t xml:space="preserve">округа, Управление </w:t>
            </w:r>
            <w:proofErr w:type="gramStart"/>
            <w:r w:rsidRPr="008B559F">
              <w:rPr>
                <w:sz w:val="24"/>
                <w:szCs w:val="24"/>
              </w:rPr>
              <w:t xml:space="preserve">образования </w:t>
            </w:r>
            <w:r w:rsidR="00976666">
              <w:rPr>
                <w:sz w:val="24"/>
                <w:szCs w:val="24"/>
              </w:rPr>
              <w:t xml:space="preserve"> Администрации</w:t>
            </w:r>
            <w:proofErr w:type="gramEnd"/>
            <w:r w:rsidR="00976666">
              <w:rPr>
                <w:sz w:val="24"/>
                <w:szCs w:val="24"/>
              </w:rPr>
              <w:t xml:space="preserve">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округа, отдел культуры, спорта, молодежной политики и социальных программ Администрации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2552" w:type="dxa"/>
          </w:tcPr>
          <w:p w:rsidR="00B30AE7" w:rsidRPr="008B559F" w:rsidRDefault="0081072B" w:rsidP="002E2767">
            <w:pPr>
              <w:jc w:val="center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232" w:type="dxa"/>
          </w:tcPr>
          <w:p w:rsidR="00B30AE7" w:rsidRPr="008B559F" w:rsidRDefault="0081072B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Ежегодно (август - сентябрь)</w:t>
            </w:r>
          </w:p>
        </w:tc>
      </w:tr>
      <w:tr w:rsidR="009E15BD" w:rsidTr="00831E53">
        <w:tc>
          <w:tcPr>
            <w:tcW w:w="1413" w:type="dxa"/>
          </w:tcPr>
          <w:p w:rsidR="009E15BD" w:rsidRPr="008B559F" w:rsidRDefault="009E15BD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3147" w:type="dxa"/>
            <w:gridSpan w:val="4"/>
          </w:tcPr>
          <w:p w:rsidR="009E15BD" w:rsidRPr="008B559F" w:rsidRDefault="009E15BD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В целях снижения уязвимости молодежи от воздействия идеологии терроризма</w:t>
            </w:r>
          </w:p>
        </w:tc>
      </w:tr>
      <w:tr w:rsidR="0081072B" w:rsidTr="00E21AA0">
        <w:tc>
          <w:tcPr>
            <w:tcW w:w="1413" w:type="dxa"/>
          </w:tcPr>
          <w:p w:rsidR="0081072B" w:rsidRPr="008B559F" w:rsidRDefault="009E15BD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2.2.1</w:t>
            </w:r>
          </w:p>
        </w:tc>
        <w:tc>
          <w:tcPr>
            <w:tcW w:w="4411" w:type="dxa"/>
          </w:tcPr>
          <w:p w:rsidR="0081072B" w:rsidRPr="008B559F" w:rsidRDefault="009E15BD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 xml:space="preserve">Проведение на базе образовательных учреждений (в том числе с участием представителей религиозных и общественных организаций) воспитательных и культурно – просветительских мероприятий, направленных на развитие у детей и молодежи неприятия идеологии терроризма </w:t>
            </w:r>
            <w:r w:rsidR="00CD0810" w:rsidRPr="008B559F">
              <w:rPr>
                <w:sz w:val="24"/>
                <w:szCs w:val="24"/>
              </w:rPr>
              <w:t>и привитие им традиционных духовно – нравственных ценностей</w:t>
            </w:r>
          </w:p>
        </w:tc>
        <w:tc>
          <w:tcPr>
            <w:tcW w:w="3952" w:type="dxa"/>
          </w:tcPr>
          <w:p w:rsidR="0081072B" w:rsidRPr="008B559F" w:rsidRDefault="00CD0810" w:rsidP="00913085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округа, члены антитеррористической комиссии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округа, отдел </w:t>
            </w:r>
            <w:r w:rsidR="00913085">
              <w:rPr>
                <w:sz w:val="24"/>
                <w:szCs w:val="24"/>
              </w:rPr>
              <w:t>Министерства внутренних дел</w:t>
            </w:r>
            <w:r w:rsidRPr="008B559F">
              <w:rPr>
                <w:sz w:val="24"/>
                <w:szCs w:val="24"/>
              </w:rPr>
              <w:t xml:space="preserve"> России по </w:t>
            </w:r>
            <w:r w:rsidR="00913085">
              <w:rPr>
                <w:sz w:val="24"/>
                <w:szCs w:val="24"/>
              </w:rPr>
              <w:t xml:space="preserve">                    </w:t>
            </w:r>
            <w:r w:rsidRPr="008B559F">
              <w:rPr>
                <w:sz w:val="24"/>
                <w:szCs w:val="24"/>
              </w:rPr>
              <w:t>г. Североуральску</w:t>
            </w:r>
            <w:r w:rsidR="00F62E4D" w:rsidRPr="008B559F">
              <w:rPr>
                <w:sz w:val="24"/>
                <w:szCs w:val="24"/>
              </w:rPr>
              <w:t>, Управление образовани</w:t>
            </w:r>
            <w:r w:rsidR="00913085">
              <w:rPr>
                <w:sz w:val="24"/>
                <w:szCs w:val="24"/>
              </w:rPr>
              <w:t>я</w:t>
            </w:r>
            <w:r w:rsidR="00976666">
              <w:rPr>
                <w:sz w:val="24"/>
                <w:szCs w:val="24"/>
              </w:rPr>
              <w:t xml:space="preserve"> Администрации</w:t>
            </w:r>
            <w:r w:rsidR="00F62E4D" w:rsidRPr="008B559F">
              <w:rPr>
                <w:sz w:val="24"/>
                <w:szCs w:val="24"/>
              </w:rPr>
              <w:t xml:space="preserve"> </w:t>
            </w:r>
            <w:proofErr w:type="spellStart"/>
            <w:r w:rsidR="00F62E4D"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="00F62E4D" w:rsidRPr="008B559F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2" w:type="dxa"/>
          </w:tcPr>
          <w:p w:rsidR="0081072B" w:rsidRPr="008B559F" w:rsidRDefault="009E15BD" w:rsidP="002E2767">
            <w:pPr>
              <w:jc w:val="center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2.2.1</w:t>
            </w:r>
          </w:p>
        </w:tc>
        <w:tc>
          <w:tcPr>
            <w:tcW w:w="2232" w:type="dxa"/>
          </w:tcPr>
          <w:p w:rsidR="0081072B" w:rsidRPr="008B559F" w:rsidRDefault="009E15BD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Ежегодно</w:t>
            </w:r>
          </w:p>
        </w:tc>
      </w:tr>
      <w:tr w:rsidR="00D23525" w:rsidTr="00D23525">
        <w:trPr>
          <w:trHeight w:val="722"/>
        </w:trPr>
        <w:tc>
          <w:tcPr>
            <w:tcW w:w="1413" w:type="dxa"/>
          </w:tcPr>
          <w:p w:rsidR="00D23525" w:rsidRPr="008B559F" w:rsidRDefault="00D23525" w:rsidP="00841972">
            <w:pPr>
              <w:jc w:val="both"/>
              <w:rPr>
                <w:b/>
                <w:sz w:val="24"/>
                <w:szCs w:val="24"/>
              </w:rPr>
            </w:pPr>
            <w:r w:rsidRPr="008B559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147" w:type="dxa"/>
            <w:gridSpan w:val="4"/>
          </w:tcPr>
          <w:p w:rsidR="00D23525" w:rsidRPr="008B559F" w:rsidRDefault="00D23525" w:rsidP="00841972">
            <w:pPr>
              <w:jc w:val="both"/>
              <w:rPr>
                <w:b/>
                <w:sz w:val="24"/>
                <w:szCs w:val="24"/>
              </w:rPr>
            </w:pPr>
            <w:r w:rsidRPr="008B559F">
              <w:rPr>
                <w:b/>
                <w:sz w:val="24"/>
                <w:szCs w:val="24"/>
              </w:rPr>
              <w:t>Совершенствование мер информационно – пропагандистского характера и защиты информационного пространства Российской Федерации от идеологии терроризма</w:t>
            </w:r>
          </w:p>
        </w:tc>
      </w:tr>
      <w:tr w:rsidR="00D23525" w:rsidTr="00666CFF">
        <w:tc>
          <w:tcPr>
            <w:tcW w:w="1413" w:type="dxa"/>
          </w:tcPr>
          <w:p w:rsidR="00D23525" w:rsidRPr="008B559F" w:rsidRDefault="00D23525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3.1</w:t>
            </w:r>
          </w:p>
        </w:tc>
        <w:tc>
          <w:tcPr>
            <w:tcW w:w="13147" w:type="dxa"/>
            <w:gridSpan w:val="4"/>
          </w:tcPr>
          <w:p w:rsidR="00D23525" w:rsidRPr="008B559F" w:rsidRDefault="00D23525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В целях совершенствования информационно – пропагандистских мер, направленных на противодействие идеологии терроризма</w:t>
            </w:r>
          </w:p>
        </w:tc>
      </w:tr>
      <w:tr w:rsidR="00D23525" w:rsidTr="00E21AA0">
        <w:tc>
          <w:tcPr>
            <w:tcW w:w="1413" w:type="dxa"/>
          </w:tcPr>
          <w:p w:rsidR="00D23525" w:rsidRPr="008B559F" w:rsidRDefault="00F62E4D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3.1.1.</w:t>
            </w:r>
          </w:p>
        </w:tc>
        <w:tc>
          <w:tcPr>
            <w:tcW w:w="4411" w:type="dxa"/>
          </w:tcPr>
          <w:p w:rsidR="00D23525" w:rsidRPr="008B559F" w:rsidRDefault="00D23525" w:rsidP="00D23525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 xml:space="preserve">Привлечение лидеров общественного мнения, популярных </w:t>
            </w:r>
            <w:proofErr w:type="spellStart"/>
            <w:r w:rsidRPr="008B559F">
              <w:rPr>
                <w:sz w:val="24"/>
                <w:szCs w:val="24"/>
              </w:rPr>
              <w:t>блогеров</w:t>
            </w:r>
            <w:proofErr w:type="spellEnd"/>
            <w:r w:rsidRPr="008B559F">
              <w:rPr>
                <w:sz w:val="24"/>
                <w:szCs w:val="24"/>
              </w:rPr>
              <w:t xml:space="preserve"> для создания и распространения в средствах массой информации и информационно – телекоммуникационной сети Интернет </w:t>
            </w:r>
            <w:r w:rsidRPr="008B559F">
              <w:rPr>
                <w:sz w:val="24"/>
                <w:szCs w:val="24"/>
              </w:rPr>
              <w:lastRenderedPageBreak/>
              <w:t>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3952" w:type="dxa"/>
          </w:tcPr>
          <w:p w:rsidR="00D23525" w:rsidRPr="008B559F" w:rsidRDefault="00D23525" w:rsidP="00913085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округа, члены антитеррористической комиссии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округа, </w:t>
            </w:r>
            <w:r w:rsidR="00F62E4D" w:rsidRPr="008B559F">
              <w:rPr>
                <w:sz w:val="24"/>
                <w:szCs w:val="24"/>
              </w:rPr>
              <w:t xml:space="preserve">отдел культуры, спорта, </w:t>
            </w:r>
            <w:r w:rsidR="00F62E4D" w:rsidRPr="008B559F">
              <w:rPr>
                <w:sz w:val="24"/>
                <w:szCs w:val="24"/>
              </w:rPr>
              <w:lastRenderedPageBreak/>
              <w:t xml:space="preserve">молодежной политики и социальных программ Администрации </w:t>
            </w:r>
            <w:proofErr w:type="spellStart"/>
            <w:r w:rsidR="00F62E4D"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="00F62E4D" w:rsidRPr="008B559F">
              <w:rPr>
                <w:sz w:val="24"/>
                <w:szCs w:val="24"/>
              </w:rPr>
              <w:t xml:space="preserve"> городского округа, </w:t>
            </w:r>
            <w:r w:rsidRPr="008B559F">
              <w:rPr>
                <w:sz w:val="24"/>
                <w:szCs w:val="24"/>
              </w:rPr>
              <w:t xml:space="preserve">отдел </w:t>
            </w:r>
            <w:r w:rsidR="00284978">
              <w:rPr>
                <w:sz w:val="24"/>
                <w:szCs w:val="24"/>
              </w:rPr>
              <w:t xml:space="preserve">МВД </w:t>
            </w:r>
            <w:r w:rsidR="00284978" w:rsidRPr="008B559F">
              <w:rPr>
                <w:sz w:val="24"/>
                <w:szCs w:val="24"/>
              </w:rPr>
              <w:t>России</w:t>
            </w:r>
            <w:r w:rsidRPr="008B559F">
              <w:rPr>
                <w:sz w:val="24"/>
                <w:szCs w:val="24"/>
              </w:rPr>
              <w:t xml:space="preserve"> по г. Североуральску</w:t>
            </w:r>
          </w:p>
        </w:tc>
        <w:tc>
          <w:tcPr>
            <w:tcW w:w="2552" w:type="dxa"/>
          </w:tcPr>
          <w:p w:rsidR="00D23525" w:rsidRPr="008B559F" w:rsidRDefault="00D23525" w:rsidP="002E2767">
            <w:pPr>
              <w:jc w:val="center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232" w:type="dxa"/>
          </w:tcPr>
          <w:p w:rsidR="00D23525" w:rsidRPr="008B559F" w:rsidRDefault="00D23525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ежегодно</w:t>
            </w:r>
          </w:p>
        </w:tc>
      </w:tr>
      <w:tr w:rsidR="00D23525" w:rsidTr="00EF0969">
        <w:tc>
          <w:tcPr>
            <w:tcW w:w="1413" w:type="dxa"/>
          </w:tcPr>
          <w:p w:rsidR="00D23525" w:rsidRPr="008B559F" w:rsidRDefault="00D23525" w:rsidP="00841972">
            <w:pPr>
              <w:jc w:val="both"/>
              <w:rPr>
                <w:b/>
                <w:sz w:val="24"/>
                <w:szCs w:val="24"/>
              </w:rPr>
            </w:pPr>
            <w:r w:rsidRPr="008B559F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147" w:type="dxa"/>
            <w:gridSpan w:val="4"/>
          </w:tcPr>
          <w:p w:rsidR="00D23525" w:rsidRPr="008B559F" w:rsidRDefault="00170955" w:rsidP="00841972">
            <w:pPr>
              <w:jc w:val="both"/>
              <w:rPr>
                <w:b/>
                <w:sz w:val="24"/>
                <w:szCs w:val="24"/>
              </w:rPr>
            </w:pPr>
            <w:r w:rsidRPr="008B559F">
              <w:rPr>
                <w:b/>
                <w:sz w:val="24"/>
                <w:szCs w:val="24"/>
              </w:rPr>
              <w:t>Механизм реализации, порядок финансирования и контроля</w:t>
            </w:r>
          </w:p>
        </w:tc>
      </w:tr>
      <w:tr w:rsidR="00D23525" w:rsidTr="00F05B03">
        <w:tc>
          <w:tcPr>
            <w:tcW w:w="1413" w:type="dxa"/>
          </w:tcPr>
          <w:p w:rsidR="00D23525" w:rsidRPr="008B559F" w:rsidRDefault="00D23525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4.1</w:t>
            </w:r>
          </w:p>
        </w:tc>
        <w:tc>
          <w:tcPr>
            <w:tcW w:w="13147" w:type="dxa"/>
            <w:gridSpan w:val="4"/>
          </w:tcPr>
          <w:p w:rsidR="00D23525" w:rsidRPr="008B559F" w:rsidRDefault="00170955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В целях формирования механизма реализации Комплексного плана</w:t>
            </w:r>
          </w:p>
        </w:tc>
      </w:tr>
      <w:tr w:rsidR="00D23525" w:rsidTr="00E21AA0">
        <w:tc>
          <w:tcPr>
            <w:tcW w:w="1413" w:type="dxa"/>
          </w:tcPr>
          <w:p w:rsidR="00D23525" w:rsidRPr="008B559F" w:rsidRDefault="00D23525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4.1.1</w:t>
            </w:r>
          </w:p>
        </w:tc>
        <w:tc>
          <w:tcPr>
            <w:tcW w:w="4411" w:type="dxa"/>
          </w:tcPr>
          <w:p w:rsidR="00D23525" w:rsidRPr="008B559F" w:rsidRDefault="00170955" w:rsidP="00D23525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Определение должностных лиц, на которых возложено непосредственное руководство работой по исполнению мероприятий Комплексного плана</w:t>
            </w:r>
          </w:p>
        </w:tc>
        <w:tc>
          <w:tcPr>
            <w:tcW w:w="3952" w:type="dxa"/>
          </w:tcPr>
          <w:p w:rsidR="00D23525" w:rsidRPr="008B559F" w:rsidRDefault="00170955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округа, отдел МВД России по г. Североуральску (по согласованию), Управление образования </w:t>
            </w:r>
            <w:bookmarkStart w:id="0" w:name="_GoBack"/>
            <w:bookmarkEnd w:id="0"/>
            <w:r w:rsidR="00976666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округа, отдел культуры, спорта, молодежной политики и социальных программ Администрации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округа, </w:t>
            </w:r>
            <w:proofErr w:type="spellStart"/>
            <w:r w:rsidRPr="008B559F">
              <w:rPr>
                <w:sz w:val="24"/>
                <w:szCs w:val="24"/>
              </w:rPr>
              <w:t>Североуральский</w:t>
            </w:r>
            <w:proofErr w:type="spellEnd"/>
            <w:r w:rsidRPr="008B559F">
              <w:rPr>
                <w:sz w:val="24"/>
                <w:szCs w:val="24"/>
              </w:rPr>
              <w:t xml:space="preserve"> филиал ФКУ УИИ ГУФСИН России по Свердловской области (по согласованию)</w:t>
            </w:r>
          </w:p>
        </w:tc>
        <w:tc>
          <w:tcPr>
            <w:tcW w:w="2552" w:type="dxa"/>
          </w:tcPr>
          <w:p w:rsidR="00D23525" w:rsidRPr="008B559F" w:rsidRDefault="00170955" w:rsidP="002E2767">
            <w:pPr>
              <w:jc w:val="center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5.3</w:t>
            </w:r>
          </w:p>
        </w:tc>
        <w:tc>
          <w:tcPr>
            <w:tcW w:w="2232" w:type="dxa"/>
          </w:tcPr>
          <w:p w:rsidR="00D23525" w:rsidRPr="008B559F" w:rsidRDefault="00170955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 xml:space="preserve">На весь период действия плана </w:t>
            </w:r>
          </w:p>
        </w:tc>
      </w:tr>
      <w:tr w:rsidR="00170955" w:rsidTr="00E21AA0">
        <w:tc>
          <w:tcPr>
            <w:tcW w:w="1413" w:type="dxa"/>
          </w:tcPr>
          <w:p w:rsidR="00170955" w:rsidRPr="008B559F" w:rsidRDefault="00170955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4.1.2</w:t>
            </w:r>
          </w:p>
        </w:tc>
        <w:tc>
          <w:tcPr>
            <w:tcW w:w="4411" w:type="dxa"/>
          </w:tcPr>
          <w:p w:rsidR="00170955" w:rsidRPr="008B559F" w:rsidRDefault="00170955" w:rsidP="00D23525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 xml:space="preserve">Реализация мероприятий Комплексного плана в текущих и перспективных планах своей деятельности </w:t>
            </w:r>
          </w:p>
        </w:tc>
        <w:tc>
          <w:tcPr>
            <w:tcW w:w="3952" w:type="dxa"/>
          </w:tcPr>
          <w:p w:rsidR="00170955" w:rsidRPr="008B559F" w:rsidRDefault="00170955" w:rsidP="00170955">
            <w:pPr>
              <w:jc w:val="both"/>
              <w:rPr>
                <w:sz w:val="24"/>
                <w:szCs w:val="24"/>
                <w:lang w:bidi="ru-RU"/>
              </w:rPr>
            </w:pPr>
            <w:r w:rsidRPr="008B55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округа, отдел МВД России по г. Североуральску (по согласованию), </w:t>
            </w:r>
            <w:proofErr w:type="spellStart"/>
            <w:r w:rsidRPr="008B559F">
              <w:rPr>
                <w:sz w:val="24"/>
                <w:szCs w:val="24"/>
              </w:rPr>
              <w:t>Североуральский</w:t>
            </w:r>
            <w:proofErr w:type="spellEnd"/>
            <w:r w:rsidRPr="008B559F">
              <w:rPr>
                <w:sz w:val="24"/>
                <w:szCs w:val="24"/>
              </w:rPr>
              <w:t xml:space="preserve"> филиал ФКУ УИИ ГУФСИН России по Свердловской области (по согласованию), </w:t>
            </w:r>
            <w:r w:rsidR="00284978">
              <w:rPr>
                <w:sz w:val="24"/>
                <w:szCs w:val="24"/>
                <w:lang w:bidi="ru-RU"/>
              </w:rPr>
              <w:t xml:space="preserve">ОВО по                            </w:t>
            </w:r>
            <w:r w:rsidRPr="008B559F">
              <w:rPr>
                <w:sz w:val="24"/>
                <w:szCs w:val="24"/>
                <w:lang w:bidi="ru-RU"/>
              </w:rPr>
              <w:t xml:space="preserve">г. Североуральску филиал ФГКУ УВО ВНГ России по Свердловской области (по согласованию), ФГКУ «15 отряд федеральной </w:t>
            </w:r>
            <w:r w:rsidRPr="008B559F">
              <w:rPr>
                <w:sz w:val="24"/>
                <w:szCs w:val="24"/>
                <w:lang w:bidi="ru-RU"/>
              </w:rPr>
              <w:lastRenderedPageBreak/>
              <w:t>противопожарной службы Свердловской области» (по согласованию),</w:t>
            </w:r>
          </w:p>
          <w:p w:rsidR="00170955" w:rsidRPr="008B559F" w:rsidRDefault="00170955" w:rsidP="00170955">
            <w:pPr>
              <w:jc w:val="both"/>
              <w:rPr>
                <w:sz w:val="24"/>
                <w:szCs w:val="24"/>
                <w:lang w:bidi="ru-RU"/>
              </w:rPr>
            </w:pPr>
            <w:r w:rsidRPr="008B559F">
              <w:rPr>
                <w:sz w:val="24"/>
                <w:szCs w:val="24"/>
                <w:lang w:bidi="ru-RU"/>
              </w:rPr>
              <w:t xml:space="preserve">Управление образования </w:t>
            </w:r>
            <w:r w:rsidR="00976666">
              <w:rPr>
                <w:sz w:val="24"/>
                <w:szCs w:val="24"/>
                <w:lang w:bidi="ru-RU"/>
              </w:rPr>
              <w:t xml:space="preserve">Администрации </w:t>
            </w:r>
            <w:proofErr w:type="spellStart"/>
            <w:r w:rsidRPr="008B559F">
              <w:rPr>
                <w:sz w:val="24"/>
                <w:szCs w:val="24"/>
                <w:lang w:bidi="ru-RU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  <w:lang w:bidi="ru-RU"/>
              </w:rPr>
              <w:t xml:space="preserve"> городского округа, отдел культуры, спорта, молодежной политики и социальных программ администрации </w:t>
            </w:r>
            <w:proofErr w:type="spellStart"/>
            <w:r w:rsidRPr="008B559F">
              <w:rPr>
                <w:sz w:val="24"/>
                <w:szCs w:val="24"/>
                <w:lang w:bidi="ru-RU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  <w:lang w:bidi="ru-RU"/>
              </w:rPr>
              <w:t xml:space="preserve"> городского округа</w:t>
            </w:r>
          </w:p>
          <w:p w:rsidR="00170955" w:rsidRPr="008B559F" w:rsidRDefault="00170955" w:rsidP="00170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70955" w:rsidRPr="008B559F" w:rsidRDefault="00170955" w:rsidP="002E2767">
            <w:pPr>
              <w:jc w:val="center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32" w:type="dxa"/>
          </w:tcPr>
          <w:p w:rsidR="00170955" w:rsidRPr="008B559F" w:rsidRDefault="00170955" w:rsidP="00AF1F9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В течени</w:t>
            </w:r>
            <w:r w:rsidR="00AF1F92">
              <w:rPr>
                <w:sz w:val="24"/>
                <w:szCs w:val="24"/>
              </w:rPr>
              <w:t>е</w:t>
            </w:r>
            <w:r w:rsidRPr="008B559F">
              <w:rPr>
                <w:sz w:val="24"/>
                <w:szCs w:val="24"/>
              </w:rPr>
              <w:t xml:space="preserve"> всего периода действия плана </w:t>
            </w:r>
          </w:p>
        </w:tc>
      </w:tr>
      <w:tr w:rsidR="0032400D" w:rsidTr="00A70A71">
        <w:tc>
          <w:tcPr>
            <w:tcW w:w="1413" w:type="dxa"/>
          </w:tcPr>
          <w:p w:rsidR="0032400D" w:rsidRPr="008B559F" w:rsidRDefault="0032400D" w:rsidP="00841972">
            <w:pPr>
              <w:jc w:val="both"/>
              <w:rPr>
                <w:b/>
                <w:sz w:val="24"/>
                <w:szCs w:val="24"/>
              </w:rPr>
            </w:pPr>
            <w:r w:rsidRPr="008B559F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3147" w:type="dxa"/>
            <w:gridSpan w:val="4"/>
          </w:tcPr>
          <w:p w:rsidR="0032400D" w:rsidRPr="008B559F" w:rsidRDefault="0032400D" w:rsidP="00841972">
            <w:pPr>
              <w:jc w:val="both"/>
              <w:rPr>
                <w:b/>
                <w:sz w:val="24"/>
                <w:szCs w:val="24"/>
              </w:rPr>
            </w:pPr>
            <w:r w:rsidRPr="008B559F">
              <w:rPr>
                <w:b/>
                <w:sz w:val="24"/>
                <w:szCs w:val="24"/>
              </w:rPr>
              <w:t>Обеспечение подготовки и направление (один раз в полугодие) в антитеррористическую комиссию Свердловской области отчетов о ходе выполнения мероприятий Комплексного плана, в которых отражать</w:t>
            </w:r>
          </w:p>
        </w:tc>
      </w:tr>
      <w:tr w:rsidR="0032400D" w:rsidTr="00AC470D">
        <w:tc>
          <w:tcPr>
            <w:tcW w:w="1413" w:type="dxa"/>
          </w:tcPr>
          <w:p w:rsidR="0032400D" w:rsidRPr="008B559F" w:rsidRDefault="0032400D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5.1</w:t>
            </w:r>
          </w:p>
        </w:tc>
        <w:tc>
          <w:tcPr>
            <w:tcW w:w="4411" w:type="dxa"/>
          </w:tcPr>
          <w:p w:rsidR="0032400D" w:rsidRPr="008B559F" w:rsidRDefault="00A067C2" w:rsidP="00976666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с</w:t>
            </w:r>
            <w:r w:rsidR="0032400D" w:rsidRPr="008B559F">
              <w:rPr>
                <w:sz w:val="24"/>
                <w:szCs w:val="24"/>
              </w:rPr>
              <w:t xml:space="preserve">татистические сведения о реализации мероприятий Комплексного плана и достигнутых при этом результатах </w:t>
            </w:r>
          </w:p>
        </w:tc>
        <w:tc>
          <w:tcPr>
            <w:tcW w:w="3952" w:type="dxa"/>
            <w:vMerge w:val="restart"/>
          </w:tcPr>
          <w:p w:rsidR="0032400D" w:rsidRPr="008B559F" w:rsidRDefault="0032400D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 xml:space="preserve">Секретарь антитеррористической комиссии </w:t>
            </w:r>
            <w:proofErr w:type="spellStart"/>
            <w:r w:rsidRPr="008B559F">
              <w:rPr>
                <w:sz w:val="24"/>
                <w:szCs w:val="24"/>
              </w:rPr>
              <w:t>Североуральского</w:t>
            </w:r>
            <w:proofErr w:type="spellEnd"/>
            <w:r w:rsidRPr="008B559F">
              <w:rPr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4784" w:type="dxa"/>
            <w:gridSpan w:val="2"/>
            <w:vMerge w:val="restart"/>
          </w:tcPr>
          <w:p w:rsidR="0032400D" w:rsidRPr="008B559F" w:rsidRDefault="00A067C2" w:rsidP="00841972">
            <w:pPr>
              <w:jc w:val="both"/>
              <w:rPr>
                <w:sz w:val="24"/>
                <w:szCs w:val="24"/>
              </w:rPr>
            </w:pPr>
            <w:r w:rsidRPr="008B559F">
              <w:rPr>
                <w:sz w:val="24"/>
                <w:szCs w:val="24"/>
              </w:rPr>
              <w:t>В соответствии со сроками, указанными в рекомендациях Национального антитеррористического комитета от 2019 года и антитеррористической комиссии Свердловской области (при поступлении)</w:t>
            </w:r>
          </w:p>
        </w:tc>
      </w:tr>
      <w:tr w:rsidR="0032400D" w:rsidTr="00AC470D">
        <w:tc>
          <w:tcPr>
            <w:tcW w:w="1413" w:type="dxa"/>
          </w:tcPr>
          <w:p w:rsidR="0032400D" w:rsidRDefault="0032400D" w:rsidP="008419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5.2</w:t>
            </w:r>
          </w:p>
        </w:tc>
        <w:tc>
          <w:tcPr>
            <w:tcW w:w="4411" w:type="dxa"/>
          </w:tcPr>
          <w:p w:rsidR="0032400D" w:rsidRDefault="00A067C2" w:rsidP="00D23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400D">
              <w:rPr>
                <w:sz w:val="24"/>
                <w:szCs w:val="24"/>
              </w:rPr>
              <w:t>бщую характеристику обстановки в сфере противодействия идеологии терроризма, в пределах установленных полномочий</w:t>
            </w:r>
          </w:p>
        </w:tc>
        <w:tc>
          <w:tcPr>
            <w:tcW w:w="3952" w:type="dxa"/>
            <w:vMerge/>
          </w:tcPr>
          <w:p w:rsidR="0032400D" w:rsidRDefault="0032400D" w:rsidP="008419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vMerge/>
          </w:tcPr>
          <w:p w:rsidR="0032400D" w:rsidRDefault="0032400D" w:rsidP="00841972">
            <w:pPr>
              <w:jc w:val="both"/>
              <w:rPr>
                <w:szCs w:val="28"/>
              </w:rPr>
            </w:pPr>
          </w:p>
        </w:tc>
      </w:tr>
      <w:tr w:rsidR="0032400D" w:rsidTr="00AC470D">
        <w:tc>
          <w:tcPr>
            <w:tcW w:w="1413" w:type="dxa"/>
          </w:tcPr>
          <w:p w:rsidR="0032400D" w:rsidRDefault="0032400D" w:rsidP="008419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4411" w:type="dxa"/>
          </w:tcPr>
          <w:p w:rsidR="0032400D" w:rsidRDefault="00A067C2" w:rsidP="00976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2400D">
              <w:rPr>
                <w:sz w:val="24"/>
                <w:szCs w:val="24"/>
              </w:rPr>
              <w:t xml:space="preserve">еры организационного характера, принятые в отчетный период, в том числе по организации работы в </w:t>
            </w:r>
            <w:r w:rsidR="00976666">
              <w:rPr>
                <w:sz w:val="24"/>
                <w:szCs w:val="24"/>
              </w:rPr>
              <w:t xml:space="preserve">Североуральском городском округе </w:t>
            </w:r>
          </w:p>
        </w:tc>
        <w:tc>
          <w:tcPr>
            <w:tcW w:w="3952" w:type="dxa"/>
            <w:vMerge/>
          </w:tcPr>
          <w:p w:rsidR="0032400D" w:rsidRDefault="0032400D" w:rsidP="008419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vMerge/>
          </w:tcPr>
          <w:p w:rsidR="0032400D" w:rsidRDefault="0032400D" w:rsidP="00841972">
            <w:pPr>
              <w:jc w:val="both"/>
              <w:rPr>
                <w:szCs w:val="28"/>
              </w:rPr>
            </w:pPr>
          </w:p>
        </w:tc>
      </w:tr>
      <w:tr w:rsidR="0032400D" w:rsidTr="00AC470D">
        <w:tc>
          <w:tcPr>
            <w:tcW w:w="1413" w:type="dxa"/>
          </w:tcPr>
          <w:p w:rsidR="0032400D" w:rsidRDefault="0032400D" w:rsidP="008419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5.4</w:t>
            </w:r>
          </w:p>
        </w:tc>
        <w:tc>
          <w:tcPr>
            <w:tcW w:w="4411" w:type="dxa"/>
          </w:tcPr>
          <w:p w:rsidR="0032400D" w:rsidRDefault="00A067C2" w:rsidP="00D23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400D">
              <w:rPr>
                <w:sz w:val="24"/>
                <w:szCs w:val="24"/>
              </w:rPr>
              <w:t>роблемы, выявленные в ходе реализации мероприятий, и принятые меры в целях их преодоления</w:t>
            </w:r>
          </w:p>
        </w:tc>
        <w:tc>
          <w:tcPr>
            <w:tcW w:w="3952" w:type="dxa"/>
            <w:vMerge/>
          </w:tcPr>
          <w:p w:rsidR="0032400D" w:rsidRDefault="0032400D" w:rsidP="008419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vMerge/>
          </w:tcPr>
          <w:p w:rsidR="0032400D" w:rsidRDefault="0032400D" w:rsidP="00841972">
            <w:pPr>
              <w:jc w:val="both"/>
              <w:rPr>
                <w:szCs w:val="28"/>
              </w:rPr>
            </w:pPr>
          </w:p>
        </w:tc>
      </w:tr>
      <w:tr w:rsidR="0032400D" w:rsidTr="00AC470D">
        <w:tc>
          <w:tcPr>
            <w:tcW w:w="1413" w:type="dxa"/>
          </w:tcPr>
          <w:p w:rsidR="0032400D" w:rsidRDefault="0032400D" w:rsidP="008419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5.5</w:t>
            </w:r>
          </w:p>
        </w:tc>
        <w:tc>
          <w:tcPr>
            <w:tcW w:w="4411" w:type="dxa"/>
          </w:tcPr>
          <w:p w:rsidR="0032400D" w:rsidRDefault="00A067C2" w:rsidP="00D23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400D">
              <w:rPr>
                <w:sz w:val="24"/>
                <w:szCs w:val="24"/>
              </w:rPr>
              <w:t>редложения по повышению эффективности мероприятий</w:t>
            </w:r>
          </w:p>
        </w:tc>
        <w:tc>
          <w:tcPr>
            <w:tcW w:w="3952" w:type="dxa"/>
            <w:vMerge/>
          </w:tcPr>
          <w:p w:rsidR="0032400D" w:rsidRDefault="0032400D" w:rsidP="008419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vMerge/>
          </w:tcPr>
          <w:p w:rsidR="0032400D" w:rsidRDefault="0032400D" w:rsidP="00841972">
            <w:pPr>
              <w:jc w:val="both"/>
              <w:rPr>
                <w:szCs w:val="28"/>
              </w:rPr>
            </w:pPr>
          </w:p>
        </w:tc>
      </w:tr>
    </w:tbl>
    <w:p w:rsidR="00841972" w:rsidRPr="00841972" w:rsidRDefault="00841972" w:rsidP="00841972">
      <w:pPr>
        <w:spacing w:after="0" w:line="240" w:lineRule="auto"/>
        <w:jc w:val="both"/>
        <w:rPr>
          <w:szCs w:val="28"/>
        </w:rPr>
      </w:pPr>
    </w:p>
    <w:sectPr w:rsidR="00841972" w:rsidRPr="00841972" w:rsidSect="007E620E">
      <w:headerReference w:type="default" r:id="rId7"/>
      <w:pgSz w:w="16838" w:h="11906" w:orient="landscape"/>
      <w:pgMar w:top="284" w:right="1134" w:bottom="709" w:left="1134" w:header="708" w:footer="708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60" w:rsidRDefault="00892B60" w:rsidP="00EE76BC">
      <w:pPr>
        <w:spacing w:after="0" w:line="240" w:lineRule="auto"/>
      </w:pPr>
      <w:r>
        <w:separator/>
      </w:r>
    </w:p>
  </w:endnote>
  <w:endnote w:type="continuationSeparator" w:id="0">
    <w:p w:rsidR="00892B60" w:rsidRDefault="00892B60" w:rsidP="00EE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60" w:rsidRDefault="00892B60" w:rsidP="00EE76BC">
      <w:pPr>
        <w:spacing w:after="0" w:line="240" w:lineRule="auto"/>
      </w:pPr>
      <w:r>
        <w:separator/>
      </w:r>
    </w:p>
  </w:footnote>
  <w:footnote w:type="continuationSeparator" w:id="0">
    <w:p w:rsidR="00892B60" w:rsidRDefault="00892B60" w:rsidP="00EE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378483"/>
      <w:docPartObj>
        <w:docPartGallery w:val="Page Numbers (Top of Page)"/>
        <w:docPartUnique/>
      </w:docPartObj>
    </w:sdtPr>
    <w:sdtContent>
      <w:p w:rsidR="007E620E" w:rsidRDefault="007E62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E620E" w:rsidRDefault="007E62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CC"/>
    <w:rsid w:val="00170955"/>
    <w:rsid w:val="001C5408"/>
    <w:rsid w:val="00284978"/>
    <w:rsid w:val="002E2767"/>
    <w:rsid w:val="0032400D"/>
    <w:rsid w:val="00372EEE"/>
    <w:rsid w:val="003D77BF"/>
    <w:rsid w:val="00492C5C"/>
    <w:rsid w:val="005D7514"/>
    <w:rsid w:val="00725504"/>
    <w:rsid w:val="007E620E"/>
    <w:rsid w:val="0081072B"/>
    <w:rsid w:val="00841972"/>
    <w:rsid w:val="00892B60"/>
    <w:rsid w:val="008A4071"/>
    <w:rsid w:val="008B559F"/>
    <w:rsid w:val="008F20CC"/>
    <w:rsid w:val="00913085"/>
    <w:rsid w:val="00932A8C"/>
    <w:rsid w:val="00954222"/>
    <w:rsid w:val="00966834"/>
    <w:rsid w:val="00976666"/>
    <w:rsid w:val="009912A0"/>
    <w:rsid w:val="009E15BD"/>
    <w:rsid w:val="00A067C2"/>
    <w:rsid w:val="00AF1F92"/>
    <w:rsid w:val="00B30AE7"/>
    <w:rsid w:val="00C5046C"/>
    <w:rsid w:val="00CD0810"/>
    <w:rsid w:val="00D23525"/>
    <w:rsid w:val="00D571D6"/>
    <w:rsid w:val="00DB58E1"/>
    <w:rsid w:val="00E20744"/>
    <w:rsid w:val="00E21AA0"/>
    <w:rsid w:val="00E86CC6"/>
    <w:rsid w:val="00EE76BC"/>
    <w:rsid w:val="00F62E4D"/>
    <w:rsid w:val="00F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F4487-C4C3-46E3-B7E5-4C00FB6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6BC"/>
  </w:style>
  <w:style w:type="paragraph" w:styleId="a5">
    <w:name w:val="footer"/>
    <w:basedOn w:val="a"/>
    <w:link w:val="a6"/>
    <w:uiPriority w:val="99"/>
    <w:unhideWhenUsed/>
    <w:rsid w:val="00EE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6BC"/>
  </w:style>
  <w:style w:type="table" w:styleId="a7">
    <w:name w:val="Table Grid"/>
    <w:basedOn w:val="a1"/>
    <w:uiPriority w:val="39"/>
    <w:rsid w:val="00B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65559-BD98-47C5-BE22-FB41EB63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 Юрий Александрович</dc:creator>
  <cp:keywords/>
  <dc:description/>
  <cp:lastModifiedBy>Князева Валентина Александровна</cp:lastModifiedBy>
  <cp:revision>18</cp:revision>
  <cp:lastPrinted>2019-08-20T06:58:00Z</cp:lastPrinted>
  <dcterms:created xsi:type="dcterms:W3CDTF">2019-07-31T04:11:00Z</dcterms:created>
  <dcterms:modified xsi:type="dcterms:W3CDTF">2019-08-23T05:52:00Z</dcterms:modified>
</cp:coreProperties>
</file>