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color w:val="000000"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Style20"/>
        <w:jc w:val="both"/>
        <w:rPr/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от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5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.12.2020  № 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1</w:t>
      </w:r>
    </w:p>
    <w:p>
      <w:pPr>
        <w:pStyle w:val="Style20"/>
        <w:jc w:val="center"/>
        <w:rPr>
          <w:rStyle w:val="Style13"/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/>
      </w:r>
    </w:p>
    <w:p>
      <w:pPr>
        <w:pStyle w:val="Style20"/>
        <w:jc w:val="center"/>
        <w:rPr/>
      </w:pPr>
      <w:bookmarkStart w:id="0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О признании утратившим силу распоряжения главы </w:t>
      </w:r>
    </w:p>
    <w:p>
      <w:pPr>
        <w:pStyle w:val="Style20"/>
        <w:jc w:val="center"/>
        <w:rPr/>
      </w:pP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Камышловского городского округа от 03.03.2016 года № 58-Р </w:t>
      </w:r>
    </w:p>
    <w:p>
      <w:pPr>
        <w:pStyle w:val="Style20"/>
        <w:jc w:val="center"/>
        <w:rPr/>
      </w:pPr>
      <w:bookmarkStart w:id="1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>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 гражданам и юридическим лицам»</w:t>
      </w:r>
      <w:bookmarkEnd w:id="1"/>
      <w:r>
        <w:rPr>
          <w:rStyle w:val="Style13"/>
          <w:rFonts w:ascii="Liberation Serif" w:hAnsi="Liberation Serif"/>
        </w:rPr>
        <w:tab/>
      </w:r>
    </w:p>
    <w:p>
      <w:pPr>
        <w:pStyle w:val="Style20"/>
        <w:spacing w:lineRule="auto" w:line="276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ind w:left="0" w:right="-1" w:firstLine="708"/>
        <w:jc w:val="both"/>
        <w:rPr/>
      </w:pPr>
      <w:r>
        <w:rPr>
          <w:rStyle w:val="Style13"/>
          <w:sz w:val="28"/>
          <w:szCs w:val="28"/>
        </w:rPr>
        <w:t xml:space="preserve">В связи с принятием постановления администрации Камышловского городского округа от 20 ноября 2020 года  № 800 «Об утверждении административного регламента  предоставления муниципальной услуги </w:t>
      </w:r>
      <w:r>
        <w:rPr>
          <w:rStyle w:val="Style13"/>
          <w:rFonts w:eastAsia="Liberation Serif"/>
          <w:sz w:val="28"/>
          <w:szCs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  <w:r>
        <w:rPr>
          <w:rStyle w:val="Style13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eastAsia="ru-RU"/>
        </w:rPr>
        <w:t>руководствуясь Уставом</w:t>
      </w:r>
      <w:r>
        <w:rPr>
          <w:rStyle w:val="Style13"/>
          <w:sz w:val="28"/>
          <w:szCs w:val="28"/>
        </w:rPr>
        <w:t xml:space="preserve"> Камышловского городского округа</w:t>
      </w:r>
      <w:r>
        <w:rPr>
          <w:rStyle w:val="Style13"/>
          <w:sz w:val="28"/>
          <w:szCs w:val="28"/>
          <w:lang w:eastAsia="ru-RU"/>
        </w:rPr>
        <w:t>,</w:t>
      </w:r>
    </w:p>
    <w:p>
      <w:pPr>
        <w:pStyle w:val="Default"/>
        <w:ind w:left="0"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Признать утратившим силу распоряжение главы Камышловского городского округа от 03.03.2016 года № 58-Р «Об утверждении административного регламента  предоставления муниципальной услуги «</w:t>
      </w:r>
      <w:r>
        <w:rPr>
          <w:rStyle w:val="Style13"/>
          <w:rFonts w:ascii="Liberation Serif" w:hAnsi="Liberation Serif"/>
          <w:color w:val="auto"/>
          <w:sz w:val="28"/>
          <w:szCs w:val="28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</w:r>
      <w:r>
        <w:rPr>
          <w:rStyle w:val="Style13"/>
          <w:rFonts w:ascii="Liberation Serif" w:hAnsi="Liberation Serif"/>
          <w:sz w:val="28"/>
          <w:szCs w:val="28"/>
        </w:rPr>
        <w:t>».</w:t>
      </w:r>
    </w:p>
    <w:p>
      <w:pPr>
        <w:pStyle w:val="Style19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2.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Михайлову </w:t>
      </w:r>
      <w:r>
        <w:rPr>
          <w:rStyle w:val="Style13"/>
          <w:rFonts w:ascii="Liberation Serif" w:hAnsi="Liberation Serif"/>
          <w:sz w:val="28"/>
          <w:szCs w:val="28"/>
        </w:rPr>
        <w:t>Е.В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  <w:sz w:val="28"/>
          <w:szCs w:val="28"/>
        </w:rPr>
        <w:t xml:space="preserve">Глава 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Default"/>
        <w:ind w:left="0" w:right="-1" w:firstLine="708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LibreOffice/6.3.4.2$Windows_X86_64 LibreOffice_project/60da17e045e08f1793c57c00ba83cdfce946d0aa</Application>
  <Pages>1</Pages>
  <Words>225</Words>
  <CharactersWithSpaces>1997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2020-01-28T03:54:00Z</dcterms:created>
  <dc:creator>1</dc:creator>
  <dc:description/>
  <dc:language>ru-RU</dc:language>
  <cp:lastModifiedBy/>
  <cp:lastPrinted>2020-12-15T11:51:11Z</cp:lastPrinted>
  <dcterms:modified xsi:type="dcterms:W3CDTF">2020-12-15T11:52:33Z</dcterms:modified>
  <cp:revision>8</cp:revision>
  <dc:subject/>
  <dc:title/>
</cp:coreProperties>
</file>