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widowControl w:val="false"/>
        <w:overflowPunct w:val="false"/>
        <w:autoSpaceDE w:val="false"/>
        <w:spacing w:before="0" w:after="0"/>
        <w:ind w:left="0" w:right="0" w:hanging="0"/>
        <w:jc w:val="center"/>
        <w:rPr>
          <w:rFonts w:ascii="Liberation Serif" w:hAnsi="Liberation Serif" w:eastAsia="Times New Roman"/>
          <w:kern w:val="2"/>
          <w:lang w:eastAsia="ru-RU"/>
        </w:rPr>
      </w:pPr>
      <w:r>
        <w:rPr>
          <w:rStyle w:val="Style5"/>
          <w:rFonts w:eastAsia="Liberation Serif;Times New Roman" w:cs="Liberation Serif;Times New Roman" w:ascii="Liberation Serif;Times New Roman" w:hAnsi="Liberation Serif;Times New Roman"/>
          <w:kern w:val="2"/>
          <w:lang w:eastAsia="ru-RU"/>
        </w:rPr>
        <w:t xml:space="preserve"> </w:t>
      </w:r>
      <w:r>
        <w:rPr>
          <w:rStyle w:val="Style5"/>
          <w:rFonts w:eastAsia="Times New Roman" w:cs="Liberation Serif;Times New Roman" w:ascii="Liberation Serif;Times New Roman" w:hAnsi="Liberation Serif;Times New Roman"/>
          <w:kern w:val="2"/>
          <w:lang w:eastAsia="ru-RU"/>
        </w:rPr>
        <w:drawing>
          <wp:inline distT="0" distB="0" distL="0" distR="0">
            <wp:extent cx="483870" cy="74866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10" t="-718" r="-1110" b="-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3"/>
        <w:jc w:val="left"/>
        <w:rPr/>
      </w:pPr>
      <w:r>
        <w:rPr>
          <w:rStyle w:val="Style5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 xml:space="preserve">от </w:t>
      </w:r>
      <w:r>
        <w:rPr>
          <w:rStyle w:val="Style5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1</w:t>
      </w:r>
      <w:r>
        <w:rPr>
          <w:rStyle w:val="Style5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8</w:t>
      </w:r>
      <w:r>
        <w:rPr>
          <w:rStyle w:val="Style5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 xml:space="preserve">.02.2020  N </w:t>
      </w:r>
      <w:r>
        <w:rPr>
          <w:rStyle w:val="Style5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101</w:t>
      </w:r>
      <w:r>
        <w:rPr>
          <w:rStyle w:val="Style5"/>
          <w:rFonts w:eastAsia="Arial Unicode MS" w:cs="Liberation Serif;Times New Roman" w:ascii="Liberation Serif" w:hAnsi="Liberation Serif"/>
          <w:b/>
          <w:bCs/>
          <w:i/>
          <w:iCs/>
          <w:kern w:val="2"/>
          <w:sz w:val="28"/>
          <w:szCs w:val="28"/>
          <w:lang w:eastAsia="ru-RU"/>
        </w:rPr>
        <w:t xml:space="preserve">                               </w:t>
      </w:r>
    </w:p>
    <w:p>
      <w:pPr>
        <w:pStyle w:val="Style13"/>
        <w:jc w:val="center"/>
        <w:rPr>
          <w:rStyle w:val="Style5"/>
          <w:rFonts w:ascii="Liberation Serif" w:hAnsi="Liberation Serif" w:eastAsia="Arial Unicode MS" w:cs="Liberation Serif;Times New Roman"/>
          <w:b/>
          <w:b/>
          <w:bCs/>
          <w:i/>
          <w:i/>
          <w:iCs/>
          <w:kern w:val="2"/>
          <w:sz w:val="28"/>
          <w:szCs w:val="28"/>
          <w:lang w:eastAsia="ru-RU"/>
        </w:rPr>
      </w:pPr>
      <w:r>
        <w:rPr/>
      </w:r>
    </w:p>
    <w:p>
      <w:pPr>
        <w:pStyle w:val="Style13"/>
        <w:jc w:val="center"/>
        <w:rPr/>
      </w:pPr>
      <w:r>
        <w:rPr>
          <w:rStyle w:val="Style5"/>
          <w:rFonts w:ascii="Liberation Serif" w:hAnsi="Liberation Serif"/>
          <w:b/>
          <w:bCs/>
          <w:i w:val="false"/>
          <w:iCs w:val="false"/>
          <w:sz w:val="28"/>
        </w:rPr>
        <w:t xml:space="preserve">О подготовке </w:t>
      </w:r>
      <w:r>
        <w:rPr>
          <w:rStyle w:val="Style5"/>
          <w:rFonts w:ascii="Liberation Serif" w:hAnsi="Liberation Serif"/>
          <w:b/>
          <w:i w:val="false"/>
          <w:iCs w:val="false"/>
          <w:sz w:val="28"/>
          <w:szCs w:val="28"/>
        </w:rPr>
        <w:t xml:space="preserve">проекта планировки и проекта межевания территории </w:t>
      </w:r>
    </w:p>
    <w:p>
      <w:pPr>
        <w:pStyle w:val="Style13"/>
        <w:jc w:val="center"/>
        <w:rPr/>
      </w:pPr>
      <w:r>
        <w:rPr>
          <w:rStyle w:val="Style5"/>
          <w:rFonts w:ascii="Liberation Serif" w:hAnsi="Liberation Serif"/>
          <w:b/>
          <w:i w:val="false"/>
          <w:iCs w:val="false"/>
          <w:sz w:val="28"/>
          <w:szCs w:val="28"/>
        </w:rPr>
        <w:t xml:space="preserve">в границах кадастрового квартала: 66:46:0103002 </w:t>
      </w:r>
    </w:p>
    <w:p>
      <w:pPr>
        <w:pStyle w:val="Style13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в центральной части Камышловского городского округа</w:t>
      </w:r>
    </w:p>
    <w:p>
      <w:pPr>
        <w:pStyle w:val="Style13"/>
        <w:jc w:val="center"/>
        <w:rPr>
          <w:rFonts w:ascii="Liberation Serif" w:hAnsi="Liberation Serif"/>
          <w:b/>
          <w:b/>
          <w:bCs/>
          <w:i/>
          <w:i/>
          <w:iCs/>
          <w:sz w:val="28"/>
        </w:rPr>
      </w:pPr>
      <w:r>
        <w:rPr>
          <w:rFonts w:ascii="Liberation Serif" w:hAnsi="Liberation Serif"/>
          <w:b/>
          <w:bCs/>
          <w:i/>
          <w:iCs/>
          <w:sz w:val="28"/>
        </w:rPr>
      </w:r>
    </w:p>
    <w:p>
      <w:pPr>
        <w:pStyle w:val="Style13"/>
        <w:tabs>
          <w:tab w:val="clear" w:pos="708"/>
          <w:tab w:val="left" w:pos="1134" w:leader="none"/>
        </w:tabs>
        <w:jc w:val="both"/>
        <w:rPr/>
      </w:pPr>
      <w:r>
        <w:rPr>
          <w:rStyle w:val="Style5"/>
          <w:sz w:val="28"/>
        </w:rPr>
        <w:t xml:space="preserve">   </w:t>
      </w:r>
      <w:r>
        <w:rPr>
          <w:rStyle w:val="Style5"/>
          <w:rFonts w:ascii="Liberation Serif" w:hAnsi="Liberation Serif"/>
          <w:sz w:val="28"/>
          <w:szCs w:val="28"/>
        </w:rPr>
        <w:t>В целях обеспечения комплексного развития территории, выделения элементов планировочной структуры: жилых кварталов, зон размещения объектов общественного, коммунального и производственного назначения, установления границ для размещения и строительства линейных объектов, а также установления параметров планируемого развития элементов планировочной структуры в центральной части Камышловского городского округа, в соответствии со статьями 45 и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Генеральным планом развития Камышловского городского округа на период до 2032 года, утвержденным решением Думы Камышловского городского округа  от 27.09.2013 г. №257, руководствуясь Уставом Камышловского городского округа, администрация Камышловского городского округа</w:t>
      </w:r>
    </w:p>
    <w:p>
      <w:pPr>
        <w:pStyle w:val="Style13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2"/>
        <w:ind w:left="0" w:right="0" w:firstLine="720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1.  Подготовить    проект   планировки  и  проект   межевания  территории в границах кадастрового квартала: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>66:46:0103002 в центральной части Камышловского городского округа</w:t>
      </w:r>
      <w:r>
        <w:rPr>
          <w:rStyle w:val="Style5"/>
          <w:rFonts w:ascii="Liberation Serif" w:hAnsi="Liberation Serif"/>
          <w:sz w:val="28"/>
          <w:szCs w:val="28"/>
        </w:rPr>
        <w:t xml:space="preserve">, ориентировочной площадью 67 га, в целях дальнейшего проведения комплексных кадастровых работ. </w:t>
      </w:r>
    </w:p>
    <w:p>
      <w:pPr>
        <w:pStyle w:val="Style13"/>
        <w:ind w:left="0" w:right="0" w:firstLine="720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2. Определить, что физические и юридические лица вправе представлять свои предложения о порядке, сроках подготовки и содержания </w:t>
      </w:r>
      <w:r>
        <w:rPr>
          <w:rStyle w:val="Style5"/>
          <w:rFonts w:ascii="Liberation Serif" w:hAnsi="Liberation Serif"/>
          <w:sz w:val="28"/>
          <w:szCs w:val="28"/>
        </w:rPr>
        <w:t xml:space="preserve">проекта планировки и проекта межевания территории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>в границах кадастрового квартала: 66:46:0103002 в центральной части Камышловского городского округа в администрацию Камышловского городского округа со дня опубликования настоящего постановления до момента назначения общественных обсуждений.</w:t>
      </w:r>
    </w:p>
    <w:p>
      <w:pPr>
        <w:pStyle w:val="Style13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 в течение трех дней со дня принятия. </w:t>
      </w:r>
    </w:p>
    <w:p>
      <w:pPr>
        <w:pStyle w:val="Style22"/>
        <w:numPr>
          <w:ilvl w:val="0"/>
          <w:numId w:val="2"/>
        </w:numPr>
        <w:tabs>
          <w:tab w:val="left" w:pos="0" w:leader="none"/>
        </w:tabs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Style13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suppressAutoHyphens w:val="tru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3"/>
        <w:suppressAutoHyphens w:val="tru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3"/>
    <w:next w:val="Style13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3"/>
    <w:next w:val="Style13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3"/>
    <w:next w:val="Style13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3"/>
    <w:next w:val="Style13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3"/>
    <w:next w:val="Style13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3"/>
    <w:next w:val="Style13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3"/>
    <w:next w:val="Style13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3"/>
    <w:next w:val="Style13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3"/>
    <w:next w:val="Style13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Style10">
    <w:name w:val="Гиперссылка"/>
    <w:qFormat/>
    <w:rPr>
      <w:color w:val="0000FF"/>
      <w:u w:val="single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2">
    <w:name w:val="Body Text"/>
    <w:basedOn w:val="Style13"/>
    <w:pPr>
      <w:suppressAutoHyphens w:val="true"/>
    </w:pPr>
    <w:rPr>
      <w:sz w:val="18"/>
      <w:u w:val="single"/>
    </w:rPr>
  </w:style>
  <w:style w:type="paragraph" w:styleId="Style13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3"/>
    <w:qFormat/>
    <w:pPr>
      <w:suppressAutoHyphens w:val="true"/>
      <w:jc w:val="both"/>
    </w:pPr>
    <w:rPr>
      <w:sz w:val="18"/>
    </w:rPr>
  </w:style>
  <w:style w:type="paragraph" w:styleId="Style14">
    <w:name w:val="Caption"/>
    <w:basedOn w:val="Style13"/>
    <w:qFormat/>
    <w:pPr>
      <w:suppressAutoHyphens w:val="true"/>
      <w:jc w:val="center"/>
    </w:pPr>
    <w:rPr>
      <w:b/>
      <w:bCs/>
      <w:sz w:val="32"/>
    </w:rPr>
  </w:style>
  <w:style w:type="paragraph" w:styleId="31">
    <w:name w:val="Основной текст 3"/>
    <w:basedOn w:val="Style13"/>
    <w:qFormat/>
    <w:pPr>
      <w:suppressAutoHyphens w:val="true"/>
      <w:jc w:val="both"/>
    </w:pPr>
    <w:rPr>
      <w:sz w:val="28"/>
    </w:rPr>
  </w:style>
  <w:style w:type="paragraph" w:styleId="Style15">
    <w:name w:val="Subtitle"/>
    <w:basedOn w:val="Style13"/>
    <w:qFormat/>
    <w:pPr>
      <w:suppressAutoHyphens w:val="true"/>
      <w:jc w:val="center"/>
    </w:pPr>
    <w:rPr>
      <w:b/>
      <w:bCs/>
      <w:sz w:val="28"/>
    </w:rPr>
  </w:style>
  <w:style w:type="paragraph" w:styleId="Style16">
    <w:name w:val="Body Text Indent"/>
    <w:basedOn w:val="Style13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3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3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Style1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9">
    <w:name w:val="Footer"/>
    <w:basedOn w:val="Style1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0">
    <w:name w:val="Текст выноски"/>
    <w:basedOn w:val="Style13"/>
    <w:qFormat/>
    <w:pPr>
      <w:suppressAutoHyphens w:val="true"/>
    </w:pPr>
    <w:rPr>
      <w:rFonts w:ascii="Tahoma" w:hAnsi="Tahoma"/>
      <w:sz w:val="16"/>
      <w:szCs w:val="16"/>
    </w:rPr>
  </w:style>
  <w:style w:type="paragraph" w:styleId="Style21">
    <w:name w:val="Текст"/>
    <w:basedOn w:val="Style13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2">
    <w:name w:val="Абзац списка"/>
    <w:basedOn w:val="Style13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alibri" w:hAnsi="Calibri" w:cs="Calibri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LibreOffice/6.3.4.2$Windows_X86_64 LibreOffice_project/60da17e045e08f1793c57c00ba83cdfce946d0aa</Application>
  <Pages>2</Pages>
  <Words>271</Words>
  <CharactersWithSpaces>2354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2020-02-10T08:32:00Z</dcterms:created>
  <dc:creator>Архитектура</dc:creator>
  <dc:description/>
  <dc:language>ru-RU</dc:language>
  <cp:lastModifiedBy/>
  <cp:lastPrinted>2020-02-18T15:27:32Z</cp:lastPrinted>
  <dcterms:modified xsi:type="dcterms:W3CDTF">2020-02-18T15:29:49Z</dcterms:modified>
  <cp:revision>5</cp:revision>
  <dc:subject/>
  <dc:title>Градостроительный план земельного участка</dc:title>
</cp:coreProperties>
</file>