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08" w:rsidRDefault="00E33B10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08" w:rsidRDefault="00E33B1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BD1A08" w:rsidRDefault="00E33B1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BD1A08" w:rsidRDefault="00BD1A08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D1A08" w:rsidRDefault="00E33B10">
      <w:pPr>
        <w:spacing w:after="0" w:line="240" w:lineRule="auto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bookmarkStart w:id="1" w:name="__DdeLink__35369_2389077332"/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от 14.01.2021  N </w:t>
      </w:r>
      <w:bookmarkEnd w:id="1"/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9</w:t>
      </w:r>
    </w:p>
    <w:p w:rsidR="00BD1A08" w:rsidRDefault="00BD1A0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D1A08" w:rsidRDefault="00E33B10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создании комиссии по проведению осмотров зданий, </w:t>
      </w:r>
    </w:p>
    <w:p w:rsidR="00BD1A08" w:rsidRDefault="00E33B10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сооружений на территории Камышловского городского округа</w:t>
      </w:r>
    </w:p>
    <w:p w:rsidR="00BD1A08" w:rsidRDefault="00BD1A08">
      <w:pPr>
        <w:spacing w:after="0" w:line="240" w:lineRule="auto"/>
        <w:ind w:firstLine="708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E33B1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со статьей 8, частью 11 статьи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55.24 Градостроительного кодекса Российской Федерации, статьей 16 Федерального закона от 6 октября 2003 № 131-ФЗ «Об общих принципах организации местного самоуправления в Российской Федерации», Ф</w:t>
      </w:r>
      <w:r>
        <w:rPr>
          <w:rFonts w:ascii="Liberation Serif" w:hAnsi="Liberation Serif"/>
          <w:sz w:val="28"/>
          <w:szCs w:val="28"/>
        </w:rPr>
        <w:t xml:space="preserve">едеральным законом Российской Федерации от 27 июля 2010 года </w:t>
      </w:r>
      <w:r>
        <w:rPr>
          <w:rFonts w:ascii="Liberation Serif" w:hAnsi="Liberation Serif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Уставом Камышловского городского округа, Решением Думы Камышловского городского округа от 19.03.2020 года № 465 «Об утверждении Порядка проведения осмотров зданий, сооружений 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 территории Камышловского городского округа,  администрация Камышловского городского округа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ПОСТАНОВЛЯЕТ:</w:t>
      </w:r>
    </w:p>
    <w:p w:rsidR="00BD1A08" w:rsidRDefault="00E33B10">
      <w:pPr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Создать комиссию по проведению осмотров зданий, сооружений на территории Камышловского городского округа.</w:t>
      </w:r>
    </w:p>
    <w:p w:rsidR="00BD1A08" w:rsidRDefault="00E33B10">
      <w:pPr>
        <w:widowControl w:val="0"/>
        <w:numPr>
          <w:ilvl w:val="0"/>
          <w:numId w:val="6"/>
        </w:numPr>
        <w:spacing w:after="0" w:line="240" w:lineRule="auto"/>
        <w:ind w:left="0" w:firstLine="49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Утвердить:</w:t>
      </w:r>
    </w:p>
    <w:p w:rsidR="00BD1A08" w:rsidRDefault="00E33B10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Состав комиссии по проведению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осмотров зданий, сооружений на территории Камышловского городского округа (прилагается);</w:t>
      </w:r>
    </w:p>
    <w:p w:rsidR="00BD1A08" w:rsidRDefault="00E33B10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Положение о комиссии по проведению осмотров зданий, сооружений на территории Камышловского городского округа (прилагается).</w:t>
      </w:r>
    </w:p>
    <w:p w:rsidR="00BD1A08" w:rsidRDefault="00E33B10">
      <w:pPr>
        <w:widowControl w:val="0"/>
        <w:numPr>
          <w:ilvl w:val="0"/>
          <w:numId w:val="6"/>
        </w:numPr>
        <w:tabs>
          <w:tab w:val="left" w:pos="-87"/>
        </w:tabs>
        <w:autoSpaceDE w:val="0"/>
        <w:spacing w:after="0" w:line="240" w:lineRule="auto"/>
        <w:ind w:left="0" w:firstLine="851"/>
        <w:jc w:val="both"/>
        <w:textAlignment w:val="auto"/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публиковать настоящее постановление в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BD1A08" w:rsidRDefault="00E33B1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D1A08" w:rsidRDefault="00E33B10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 Контроль за исполнением нас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тоящего постановления возложить на первого заместителя главы администрации Камышловского городского округа Бессонова Е.А.</w:t>
      </w:r>
    </w:p>
    <w:p w:rsidR="00BD1A08" w:rsidRDefault="00BD1A0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BD1A0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 w:rsidR="00BD1A08" w:rsidRDefault="00BD1A0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1A08" w:rsidRDefault="00BD1A0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A08" w:rsidRDefault="00BD1A0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A08" w:rsidRDefault="00E33B1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b/>
          <w:sz w:val="28"/>
          <w:szCs w:val="28"/>
        </w:rPr>
        <w:t>УТВЕРЖДЕН</w:t>
      </w:r>
    </w:p>
    <w:p w:rsidR="00BD1A08" w:rsidRDefault="00E33B1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BD1A08" w:rsidRDefault="00E33B1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Камышловского городского округа</w:t>
      </w:r>
    </w:p>
    <w:p w:rsidR="00BD1A08" w:rsidRDefault="00E33B10">
      <w:pPr>
        <w:pStyle w:val="ConsPlusNormal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>14.01.2021</w:t>
      </w:r>
      <w:r>
        <w:rPr>
          <w:rFonts w:ascii="Liberation Serif" w:hAnsi="Liberation Serif" w:cs="Times New Roman"/>
          <w:sz w:val="28"/>
          <w:szCs w:val="28"/>
        </w:rPr>
        <w:t xml:space="preserve">  №  9</w:t>
      </w:r>
    </w:p>
    <w:p w:rsidR="00BD1A08" w:rsidRDefault="00BD1A0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BD1A08" w:rsidRDefault="00E33B1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СОСТАВ</w:t>
      </w:r>
    </w:p>
    <w:p w:rsidR="00BD1A08" w:rsidRDefault="00E33B1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КОМИССИИ ПО ПРОВЕДЕНИЮ ОСМОТРОВ ЗДАНИЙ, СООРУЖЕНИЙ НА ТЕРРИТОРИИ КАМЫШЛОВСКОГО ГОРОДСКОГО ОКРУГА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Председатель комиссии: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 xml:space="preserve">- первый заместитель главы администрации Камышловского </w:t>
      </w: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городского округа Бессонов Евгений Александрович.</w:t>
      </w:r>
    </w:p>
    <w:p w:rsidR="00BD1A08" w:rsidRDefault="00BD1A08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Заместитель председателя комиссии: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начальник отдела архитектуры и градостроительства администрации Камышловского городского округа Нифонтова Татьяна Валерьевна.</w:t>
      </w:r>
    </w:p>
    <w:p w:rsidR="00BD1A08" w:rsidRDefault="00BD1A08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Секретарь: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ведущий специалист отдела ар</w:t>
      </w: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хитектуры и градостроительства администрации Камышловского городского округа Еремян Юлия Германовна.</w:t>
      </w:r>
    </w:p>
    <w:p w:rsidR="00BD1A08" w:rsidRDefault="00BD1A08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Члены комиссии: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начальник отдела жилищно-коммунального и городского хозяйства администрации Камышловского городского округа Семенова Лариса Анатольевна.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председатель комитета по управлению имуществом и земельным ресурсам администрации Камышловского городского округа Михайлова Елена Викторовна.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начальник юридического отдела администрации Камышловского городского округа Усова Оксана Андреевна.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начальн</w:t>
      </w: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ик отдела экономики администрации Камышловского городского округа Акимова Наталья Витальевна.</w:t>
      </w:r>
    </w:p>
    <w:p w:rsidR="00BD1A08" w:rsidRDefault="00E33B10">
      <w:pPr>
        <w:shd w:val="clear" w:color="auto" w:fill="FBFBFB"/>
        <w:tabs>
          <w:tab w:val="left" w:pos="3855"/>
        </w:tabs>
        <w:spacing w:after="0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2"/>
          <w:sz w:val="28"/>
          <w:szCs w:val="28"/>
          <w:lang w:eastAsia="ru-RU"/>
        </w:rPr>
        <w:t>- ведущий специалист администрации Камышловского городского округа Лихачев Евгений Эдуардович.</w:t>
      </w: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Депутат Думы Камышловского городского округа  Карелин Борис Ивано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вич (по согласованию).</w:t>
      </w:r>
    </w:p>
    <w:p w:rsidR="00BD1A08" w:rsidRDefault="00E33B10">
      <w:pPr>
        <w:keepNext/>
        <w:shd w:val="clear" w:color="auto" w:fill="FFFFFF"/>
        <w:spacing w:after="0" w:line="240" w:lineRule="auto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lastRenderedPageBreak/>
        <w:t>- представитель муниципального казенного учреждения "Центр обеспечения деятельности администрации Камышловского городского округа" (по согласованию).</w:t>
      </w:r>
    </w:p>
    <w:p w:rsidR="00BD1A08" w:rsidRDefault="00E33B10">
      <w:pPr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общественной палаты Камышловского городского округа  (по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согласованию).</w:t>
      </w:r>
    </w:p>
    <w:p w:rsidR="00BD1A08" w:rsidRDefault="00BD1A08">
      <w:pPr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E33B10">
      <w:pPr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Представители органов государственного надзора:</w:t>
      </w:r>
    </w:p>
    <w:p w:rsidR="00BD1A08" w:rsidRDefault="00BD1A08">
      <w:pPr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E33B10">
      <w:pPr>
        <w:spacing w:after="0" w:line="240" w:lineRule="auto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</w:t>
      </w:r>
      <w:r>
        <w:rPr>
          <w:rFonts w:ascii="Liberation Serif" w:hAnsi="Liberation Serif"/>
          <w:color w:val="333333"/>
          <w:sz w:val="28"/>
          <w:szCs w:val="28"/>
          <w:highlight w:val="white"/>
        </w:rPr>
        <w:t>Управления социальной политики Министерства социальной политики Свердловской области № 8</w:t>
      </w:r>
      <w:r>
        <w:rPr>
          <w:rFonts w:ascii="Liberation Serif" w:hAnsi="Liberation Serif"/>
          <w:color w:val="333333"/>
          <w:sz w:val="18"/>
          <w:szCs w:val="18"/>
          <w:highlight w:val="white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(по согласованию).</w:t>
      </w: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отдела надзорной деятельности Камышловского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округа, Камышловского муниципального района, Пышминского городского округа УНД и ПР ГУ МЧС России по Свердловской области (по согласованию).</w:t>
      </w:r>
    </w:p>
    <w:p w:rsidR="00BD1A08" w:rsidRDefault="00E33B10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уполномоченный представитель Талицкого территориального управления Роспотребнадзора по Свердловской об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ласти (по согласованию).</w:t>
      </w: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2"/>
          <w:sz w:val="28"/>
          <w:szCs w:val="28"/>
          <w:lang w:eastAsia="ru-RU"/>
        </w:rPr>
      </w:pP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2"/>
          <w:sz w:val="41"/>
          <w:szCs w:val="41"/>
          <w:lang w:eastAsia="ru-RU"/>
        </w:rPr>
      </w:pPr>
    </w:p>
    <w:p w:rsidR="00BD1A08" w:rsidRDefault="00BD1A08"/>
    <w:p w:rsidR="00BD1A08" w:rsidRDefault="00E3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BD1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08" w:rsidRDefault="00E3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УТВЕРЖДЕНО</w:t>
      </w:r>
    </w:p>
    <w:p w:rsidR="00BD1A08" w:rsidRDefault="00E33B1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BD1A08" w:rsidRDefault="00E33B1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Камышловского городского округа</w:t>
      </w:r>
    </w:p>
    <w:p w:rsidR="00BD1A08" w:rsidRDefault="00E33B10">
      <w:pPr>
        <w:pStyle w:val="ConsPlusNormal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>14.01.2021</w:t>
      </w:r>
      <w:r>
        <w:rPr>
          <w:rFonts w:ascii="Liberation Serif" w:hAnsi="Liberation Serif" w:cs="Times New Roman"/>
          <w:sz w:val="28"/>
          <w:szCs w:val="28"/>
        </w:rPr>
        <w:t xml:space="preserve"> №  </w:t>
      </w:r>
      <w:r>
        <w:rPr>
          <w:rFonts w:ascii="Liberation Serif" w:hAnsi="Liberation Serif" w:cs="Times New Roman"/>
          <w:sz w:val="28"/>
          <w:szCs w:val="28"/>
        </w:rPr>
        <w:t>9</w:t>
      </w:r>
    </w:p>
    <w:p w:rsidR="00BD1A08" w:rsidRDefault="00BD1A08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BD1A08" w:rsidRDefault="00BD1A08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BD1A08" w:rsidRDefault="00BD1A08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BD1A08" w:rsidRDefault="00E33B1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ПОЛОЖЕНИЕ</w:t>
      </w:r>
    </w:p>
    <w:p w:rsidR="00BD1A08" w:rsidRDefault="00E33B1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КОМИССИИ ПО ПРОВЕДЕНИЮ ОСМОТРОВ ЗДАНИЙ, СООРУЖЕНИЙ НА ТЕРРИТОРИИ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КАМЫШЛОВСКОГО ГОРОДСКОГО ОКРУГА</w:t>
      </w:r>
    </w:p>
    <w:p w:rsidR="00BD1A08" w:rsidRDefault="00BD1A08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BD1A08" w:rsidRDefault="00E33B10">
      <w:pPr>
        <w:pStyle w:val="a4"/>
        <w:widowControl w:val="0"/>
        <w:numPr>
          <w:ilvl w:val="6"/>
          <w:numId w:val="3"/>
        </w:numPr>
        <w:autoSpaceDE w:val="0"/>
        <w:spacing w:after="0" w:line="240" w:lineRule="auto"/>
        <w:ind w:left="2552" w:firstLine="709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Общие положения</w:t>
      </w:r>
    </w:p>
    <w:p w:rsidR="00BD1A08" w:rsidRDefault="00BD1A08">
      <w:pPr>
        <w:pStyle w:val="a4"/>
        <w:widowControl w:val="0"/>
        <w:autoSpaceDE w:val="0"/>
        <w:spacing w:after="0" w:line="240" w:lineRule="auto"/>
        <w:ind w:left="3261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D1A08" w:rsidRDefault="00E33B10">
      <w:pPr>
        <w:pStyle w:val="a4"/>
        <w:widowControl w:val="0"/>
        <w:numPr>
          <w:ilvl w:val="3"/>
          <w:numId w:val="4"/>
        </w:numPr>
        <w:autoSpaceDE w:val="0"/>
        <w:spacing w:after="0" w:line="240" w:lineRule="auto"/>
        <w:ind w:left="0"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Положение определяет порядок деятельности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Камышловского городского округа (далее – Комиссия).</w:t>
      </w:r>
    </w:p>
    <w:p w:rsidR="00BD1A08" w:rsidRDefault="00E33B10">
      <w:pPr>
        <w:pStyle w:val="a4"/>
        <w:widowControl w:val="0"/>
        <w:numPr>
          <w:ilvl w:val="3"/>
          <w:numId w:val="4"/>
        </w:numPr>
        <w:autoSpaceDE w:val="0"/>
        <w:spacing w:after="0" w:line="240" w:lineRule="auto"/>
        <w:ind w:left="0"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Комиссия в своей дея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тельности руководствуется законодательством Российской Федерации, муниципальными правовыми актами Камышловского городского округа, а также настоящим Положением.</w:t>
      </w:r>
    </w:p>
    <w:p w:rsidR="00BD1A08" w:rsidRDefault="00BD1A08">
      <w:pPr>
        <w:widowControl w:val="0"/>
        <w:autoSpaceDE w:val="0"/>
        <w:spacing w:after="0" w:line="240" w:lineRule="auto"/>
        <w:ind w:left="4746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D1A08" w:rsidRDefault="00E33B10">
      <w:pPr>
        <w:pStyle w:val="a4"/>
        <w:widowControl w:val="0"/>
        <w:numPr>
          <w:ilvl w:val="0"/>
          <w:numId w:val="4"/>
        </w:num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Состав, порядок деятельности Комиссии</w:t>
      </w:r>
    </w:p>
    <w:p w:rsidR="00BD1A08" w:rsidRDefault="00BD1A08">
      <w:pPr>
        <w:autoSpaceDE w:val="0"/>
        <w:spacing w:after="0" w:line="240" w:lineRule="auto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BD1A08" w:rsidRDefault="00E33B10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Деятельность Комиссии осуществляется в форме осмотро</w:t>
      </w:r>
      <w:r>
        <w:rPr>
          <w:rFonts w:ascii="Liberation Serif" w:hAnsi="Liberation Serif"/>
          <w:bCs/>
          <w:sz w:val="28"/>
          <w:szCs w:val="28"/>
        </w:rPr>
        <w:t>в зданий, сооружений, проводимых по основаниям, предусмотренным действующим законодательством, на основании поступивших заявлений от физических и юридических лиц.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</w:pPr>
      <w:r>
        <w:rPr>
          <w:rFonts w:ascii="Liberation Serif" w:hAnsi="Liberation Serif" w:cs="Liberation Serif"/>
          <w:bCs/>
          <w:sz w:val="28"/>
          <w:szCs w:val="28"/>
        </w:rPr>
        <w:t xml:space="preserve">2. В состав Комиссии входят председатель, заместитель председателя, секретарь, члены </w:t>
      </w:r>
      <w:r>
        <w:rPr>
          <w:rFonts w:ascii="Liberation Serif" w:hAnsi="Liberation Serif" w:cs="Liberation Serif"/>
          <w:bCs/>
          <w:sz w:val="28"/>
          <w:szCs w:val="28"/>
        </w:rPr>
        <w:t>Комиссии.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Председатель Комиссии осуществляет общее руководство Комиссией. В отсутствие председателя Комиссии его полномочия осуществляет заместитель председателя Комиссии.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 Дата и время осмотра зданий, сооружений определяются председателем Комиссии.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Заседание Комиссии является правомочным при участии в нем не менее половины ее членов.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6. По итогам проведения визуального осмотра Комиссией принимается одно из следующих решений:</w:t>
      </w:r>
    </w:p>
    <w:p w:rsidR="00BD1A08" w:rsidRDefault="00E33B10">
      <w:pPr>
        <w:widowControl w:val="0"/>
        <w:autoSpaceDE w:val="0"/>
        <w:spacing w:after="0" w:line="240" w:lineRule="auto"/>
        <w:ind w:firstLine="737"/>
        <w:jc w:val="both"/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по результатам проведения осмотра составляется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акт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смотра здания, соор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ми проектной документации указанных объектов;</w:t>
      </w:r>
    </w:p>
    <w:p w:rsidR="00BD1A08" w:rsidRDefault="00E33B10">
      <w:pPr>
        <w:widowControl w:val="0"/>
        <w:autoSpaceDE w:val="0"/>
        <w:spacing w:after="0" w:line="240" w:lineRule="auto"/>
        <w:ind w:firstLine="68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осмотра).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 Решение Комиссии принимается простым большинством голосов от числа участвующих в проведении осмотра зданий, сооружений членов Комиссии. Каждый член Комиссии имеет один голос. В случае равенства голосов председатель Комиссии имеет решающий гол</w:t>
      </w:r>
      <w:r>
        <w:rPr>
          <w:rFonts w:ascii="Liberation Serif" w:hAnsi="Liberation Serif"/>
          <w:bCs/>
          <w:sz w:val="28"/>
          <w:szCs w:val="28"/>
        </w:rPr>
        <w:t>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BD1A08" w:rsidRDefault="00E33B10">
      <w:pPr>
        <w:autoSpaceDE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Задачи Комиссии</w:t>
      </w:r>
    </w:p>
    <w:p w:rsidR="00BD1A08" w:rsidRDefault="00BD1A08">
      <w:pPr>
        <w:autoSpaceDE w:val="0"/>
        <w:spacing w:after="0" w:line="240" w:lineRule="auto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 Основными задачами Комиссии являются: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проведение осмотров зданий, сооружений, ознакомление с документами</w:t>
      </w:r>
      <w:r>
        <w:rPr>
          <w:rFonts w:ascii="Liberation Serif" w:hAnsi="Liberation Serif"/>
          <w:bCs/>
          <w:sz w:val="28"/>
          <w:szCs w:val="28"/>
        </w:rPr>
        <w:t>, связанными с предметом осмотра;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выдача рекомендаций о мерах по устранению выявленных нарушений.</w:t>
      </w:r>
    </w:p>
    <w:p w:rsidR="00BD1A08" w:rsidRDefault="00E33B10">
      <w:pPr>
        <w:autoSpaceDE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 Права Комиссии</w:t>
      </w:r>
    </w:p>
    <w:p w:rsidR="00BD1A08" w:rsidRDefault="00BD1A08">
      <w:pPr>
        <w:autoSpaceDE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Для выполнения поставленных задач члены Коми</w:t>
      </w:r>
      <w:r>
        <w:rPr>
          <w:rFonts w:ascii="Liberation Serif" w:hAnsi="Liberation Serif"/>
          <w:bCs/>
          <w:sz w:val="28"/>
          <w:szCs w:val="28"/>
        </w:rPr>
        <w:t>ссии имеют право: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осматривать здания, сооружения и знакомится с документами, связанными с целями осмотра;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запрашивать и получать документы, сведения и материалы об использовании и состоянии зданий, сооружений, необходимые для осуществления их осмотров </w:t>
      </w:r>
      <w:r>
        <w:rPr>
          <w:rFonts w:ascii="Liberation Serif" w:hAnsi="Liberation Serif"/>
          <w:bCs/>
          <w:sz w:val="28"/>
          <w:szCs w:val="28"/>
        </w:rPr>
        <w:t xml:space="preserve">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</w:t>
      </w:r>
      <w:r>
        <w:rPr>
          <w:rFonts w:ascii="Liberation Serif" w:hAnsi="Liberation Serif"/>
          <w:bCs/>
          <w:sz w:val="28"/>
          <w:szCs w:val="28"/>
        </w:rPr>
        <w:lastRenderedPageBreak/>
        <w:t>лица юридического лица, индивидуального предпринимателя, его уполн</w:t>
      </w:r>
      <w:r>
        <w:rPr>
          <w:rFonts w:ascii="Liberation Serif" w:hAnsi="Liberation Serif"/>
          <w:bCs/>
          <w:sz w:val="28"/>
          <w:szCs w:val="28"/>
        </w:rPr>
        <w:t>омоченного представителя, физического лица, его уполномоченного представителя;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вести переписку по вопросам, относящимся к ее компетенции;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обращаться в правоохранительные, контрольные, надзорные и (или) иные органы по вопросу оказания содействия в предо</w:t>
      </w:r>
      <w:r>
        <w:rPr>
          <w:rFonts w:ascii="Liberation Serif" w:hAnsi="Liberation Serif"/>
          <w:bCs/>
          <w:sz w:val="28"/>
          <w:szCs w:val="28"/>
        </w:rPr>
        <w:t>твращении и (или) пресечения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</w:t>
      </w:r>
      <w:r>
        <w:rPr>
          <w:rFonts w:ascii="Liberation Serif" w:hAnsi="Liberation Serif"/>
          <w:bCs/>
          <w:sz w:val="28"/>
          <w:szCs w:val="28"/>
        </w:rPr>
        <w:t>зы разрушения зданий, сооружений;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обжаловать действия (бездействия) физических и юридических лиц, повлекшие за собой нарушение прав членов Комиссии, а также препятствующие исполнению ими предусмотренных настоящим Постановлением обязанностей.</w:t>
      </w:r>
    </w:p>
    <w:p w:rsidR="00BD1A08" w:rsidRDefault="00E33B10">
      <w:pPr>
        <w:autoSpaceDE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 Обязаннос</w:t>
      </w:r>
      <w:r>
        <w:rPr>
          <w:rFonts w:ascii="Liberation Serif" w:hAnsi="Liberation Serif"/>
          <w:b/>
          <w:bCs/>
          <w:sz w:val="28"/>
          <w:szCs w:val="28"/>
        </w:rPr>
        <w:t>ти Комиссии</w:t>
      </w:r>
    </w:p>
    <w:p w:rsidR="00BD1A08" w:rsidRDefault="00BD1A08">
      <w:pPr>
        <w:autoSpaceDE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Члены Комиссии обязаны: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своевременно и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принимать в пределах полномочий </w:t>
      </w:r>
      <w:r>
        <w:rPr>
          <w:rFonts w:ascii="Liberation Serif" w:hAnsi="Liberation Serif"/>
          <w:bCs/>
          <w:sz w:val="28"/>
          <w:szCs w:val="28"/>
        </w:rPr>
        <w:t>Комиссии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рассматривать поступившие заявления в устано</w:t>
      </w:r>
      <w:r>
        <w:rPr>
          <w:rFonts w:ascii="Liberation Serif" w:hAnsi="Liberation Serif"/>
          <w:bCs/>
          <w:sz w:val="28"/>
          <w:szCs w:val="28"/>
        </w:rPr>
        <w:t>вленный срок;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проводить осмотр только на основании поступившего заявления от физического или юридического лица;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проводить осмотр только во время исполнения служебных обязанностей, при предъявлении заявления от физического или юридического лица;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</w:t>
      </w:r>
      <w:r>
        <w:rPr>
          <w:rFonts w:ascii="Liberation Serif" w:hAnsi="Liberation Serif"/>
          <w:bCs/>
          <w:sz w:val="28"/>
          <w:szCs w:val="28"/>
        </w:rPr>
        <w:t>дать действующее законодательство при осуществлении мероприятий по осмотру;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соблюдать сроки уведомления лиц, ответственных за эксплуатацию здания, сооружения о проведении осмотров, сроки проведения осмотров;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не препятствовать лицам, ответственным за эк</w:t>
      </w:r>
      <w:r>
        <w:rPr>
          <w:rFonts w:ascii="Liberation Serif" w:hAnsi="Liberation Serif"/>
          <w:bCs/>
          <w:sz w:val="28"/>
          <w:szCs w:val="28"/>
        </w:rPr>
        <w:t>сплуатацию зданий, сооружений или их уполномоченным представителям присутствовать при проведении осмотра, давать разъяснения по вопросам, относящимся к предмету осмотра;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представлять лицам, ответственным за эксплуатацию зданий, сооружений или их уполномо</w:t>
      </w:r>
      <w:r>
        <w:rPr>
          <w:rFonts w:ascii="Liberation Serif" w:hAnsi="Liberation Serif"/>
          <w:bCs/>
          <w:sz w:val="28"/>
          <w:szCs w:val="28"/>
        </w:rPr>
        <w:t>ченным представителям, присутствующим при проведении осмотра, информацию и документы, относящиеся к предмету осмотра;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- составлять по результатам осмотра акт осмотра и выдавать рекомендации с обязательным ознакомлением с ними лиц, ответственных за эксплуат</w:t>
      </w:r>
      <w:r>
        <w:rPr>
          <w:rFonts w:ascii="Liberation Serif" w:hAnsi="Liberation Serif"/>
          <w:bCs/>
          <w:sz w:val="28"/>
          <w:szCs w:val="28"/>
        </w:rPr>
        <w:t>ацию зданий, сооружений или уполномоченных представителей;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доказывать обоснованность своих действий (бездействия) при их обжаловании физическими или юридическими лицами;</w:t>
      </w:r>
    </w:p>
    <w:p w:rsidR="00BD1A08" w:rsidRDefault="00E33B10">
      <w:pPr>
        <w:autoSpaceDE w:val="0"/>
        <w:spacing w:after="0" w:line="240" w:lineRule="auto"/>
        <w:ind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осуществлять мониторинг исполнения рекомендаций.</w:t>
      </w:r>
    </w:p>
    <w:p w:rsidR="00BD1A08" w:rsidRDefault="00E33B10">
      <w:pPr>
        <w:autoSpaceDE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 Ответственность Комиссии</w:t>
      </w:r>
    </w:p>
    <w:p w:rsidR="00BD1A08" w:rsidRDefault="00BD1A08">
      <w:pPr>
        <w:autoSpaceDE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 </w:t>
      </w:r>
      <w:r>
        <w:rPr>
          <w:rFonts w:ascii="Liberation Serif" w:hAnsi="Liberation Serif"/>
          <w:bCs/>
          <w:sz w:val="28"/>
          <w:szCs w:val="28"/>
        </w:rPr>
        <w:t>Члены Комиссии несут ответственность: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 неправомерные действия (бездействие), связанные с выполнением обязанностей, предусмотренных настоящим Постановлением;</w:t>
      </w:r>
    </w:p>
    <w:p w:rsidR="00BD1A08" w:rsidRDefault="00E33B10">
      <w:pPr>
        <w:autoSpaceDE w:val="0"/>
        <w:spacing w:after="0" w:line="240" w:lineRule="auto"/>
        <w:ind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 разглашение сведений, полученных в процессе осмотра, составляющих государственную, коммерч</w:t>
      </w:r>
      <w:r>
        <w:rPr>
          <w:rFonts w:ascii="Liberation Serif" w:hAnsi="Liberation Serif"/>
          <w:bCs/>
          <w:sz w:val="28"/>
          <w:szCs w:val="28"/>
        </w:rPr>
        <w:t>ескую и (или) иную охраняемую законом тайну.</w:t>
      </w:r>
    </w:p>
    <w:p w:rsidR="00BD1A08" w:rsidRDefault="00BD1A08">
      <w:pPr>
        <w:widowControl w:val="0"/>
        <w:autoSpaceDE w:val="0"/>
        <w:spacing w:after="0" w:line="240" w:lineRule="auto"/>
        <w:ind w:left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BD1A08">
      <w:pPr>
        <w:widowControl w:val="0"/>
        <w:autoSpaceDE w:val="0"/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BD1A08">
      <w:pPr>
        <w:widowControl w:val="0"/>
        <w:autoSpaceDE w:val="0"/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BD1A08">
      <w:pPr>
        <w:widowControl w:val="0"/>
        <w:autoSpaceDE w:val="0"/>
        <w:spacing w:after="0" w:line="240" w:lineRule="auto"/>
        <w:ind w:left="4397" w:hanging="5815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1A08" w:rsidRDefault="00E33B10">
      <w:pPr>
        <w:shd w:val="clear" w:color="auto" w:fill="FBFBFB"/>
        <w:tabs>
          <w:tab w:val="left" w:pos="3855"/>
        </w:tabs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2"/>
          <w:sz w:val="41"/>
          <w:szCs w:val="41"/>
          <w:lang w:eastAsia="ru-RU"/>
        </w:rPr>
      </w:pPr>
      <w:r>
        <w:rPr>
          <w:rFonts w:ascii="Liberation Serif" w:eastAsia="Times New Roman" w:hAnsi="Liberation Serif"/>
          <w:color w:val="333333"/>
          <w:kern w:val="2"/>
          <w:sz w:val="41"/>
          <w:szCs w:val="41"/>
          <w:lang w:eastAsia="ru-RU"/>
        </w:rPr>
        <w:tab/>
      </w: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2"/>
          <w:sz w:val="41"/>
          <w:szCs w:val="41"/>
          <w:lang w:eastAsia="ru-RU"/>
        </w:rPr>
      </w:pPr>
    </w:p>
    <w:p w:rsidR="00BD1A08" w:rsidRDefault="00BD1A08">
      <w:pPr>
        <w:shd w:val="clear" w:color="auto" w:fill="FBFBFB"/>
        <w:tabs>
          <w:tab w:val="left" w:pos="3855"/>
        </w:tabs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2"/>
          <w:sz w:val="41"/>
          <w:szCs w:val="41"/>
          <w:lang w:eastAsia="ru-RU"/>
        </w:rPr>
      </w:pPr>
    </w:p>
    <w:p w:rsidR="00BD1A08" w:rsidRDefault="00E33B10">
      <w:pPr>
        <w:pStyle w:val="ConsPlusNormal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</w:t>
      </w:r>
    </w:p>
    <w:sectPr w:rsidR="00BD1A08">
      <w:headerReference w:type="default" r:id="rId8"/>
      <w:pgSz w:w="11906" w:h="16838"/>
      <w:pgMar w:top="1686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10" w:rsidRDefault="00E33B10">
      <w:pPr>
        <w:spacing w:after="0" w:line="240" w:lineRule="auto"/>
      </w:pPr>
      <w:r>
        <w:separator/>
      </w:r>
    </w:p>
  </w:endnote>
  <w:endnote w:type="continuationSeparator" w:id="0">
    <w:p w:rsidR="00E33B10" w:rsidRDefault="00E3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10" w:rsidRDefault="00E33B10">
      <w:pPr>
        <w:spacing w:after="0" w:line="240" w:lineRule="auto"/>
      </w:pPr>
      <w:r>
        <w:separator/>
      </w:r>
    </w:p>
  </w:footnote>
  <w:footnote w:type="continuationSeparator" w:id="0">
    <w:p w:rsidR="00E33B10" w:rsidRDefault="00E3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08" w:rsidRDefault="00E33B10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4C432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AE2"/>
    <w:multiLevelType w:val="multilevel"/>
    <w:tmpl w:val="3F2842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8E73B88"/>
    <w:multiLevelType w:val="multilevel"/>
    <w:tmpl w:val="24CC05B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2" w15:restartNumberingAfterBreak="0">
    <w:nsid w:val="56BC2D46"/>
    <w:multiLevelType w:val="multilevel"/>
    <w:tmpl w:val="0CCEA2A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3" w15:restartNumberingAfterBreak="0">
    <w:nsid w:val="570F262E"/>
    <w:multiLevelType w:val="multilevel"/>
    <w:tmpl w:val="BB34537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771BA2"/>
    <w:multiLevelType w:val="multilevel"/>
    <w:tmpl w:val="B286554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7307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D13705"/>
    <w:multiLevelType w:val="multilevel"/>
    <w:tmpl w:val="119A8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08"/>
    <w:rsid w:val="004C432D"/>
    <w:rsid w:val="00BD1A08"/>
    <w:rsid w:val="00E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C8A0-5CAA-4752-BED3-EE984DE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eastAsia="Calibri" w:hAnsi="Segoe UI" w:cs="Segoe UI"/>
      <w:sz w:val="18"/>
      <w:szCs w:val="18"/>
    </w:rPr>
  </w:style>
  <w:style w:type="character" w:customStyle="1" w:styleId="WWCharLFO1LVL4">
    <w:name w:val="WW_CharLFO1LVL4"/>
    <w:qFormat/>
    <w:rPr>
      <w:b w:val="0"/>
    </w:rPr>
  </w:style>
  <w:style w:type="character" w:customStyle="1" w:styleId="WWCharLFO3LVL1">
    <w:name w:val="WW_CharLFO3LVL1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line="240" w:lineRule="auto"/>
      <w:textAlignment w:val="baseline"/>
    </w:pPr>
    <w:rPr>
      <w:rFonts w:eastAsia="Times New Roman" w:cs="Calibri"/>
      <w:szCs w:val="20"/>
      <w:lang w:eastAsia="ru-RU"/>
    </w:rPr>
  </w:style>
  <w:style w:type="paragraph" w:styleId="a4">
    <w:name w:val="List Paragraph"/>
    <w:basedOn w:val="a"/>
    <w:qFormat/>
    <w:pPr>
      <w:ind w:left="720"/>
    </w:pPr>
  </w:style>
  <w:style w:type="paragraph" w:customStyle="1" w:styleId="a5">
    <w:name w:val="Знак"/>
    <w:basedOn w:val="a"/>
    <w:qFormat/>
    <w:pPr>
      <w:spacing w:after="0" w:line="240" w:lineRule="auto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2021-01-14T14:41:00Z</cp:lastPrinted>
  <dcterms:created xsi:type="dcterms:W3CDTF">2021-01-19T11:20:00Z</dcterms:created>
  <dcterms:modified xsi:type="dcterms:W3CDTF">2021-01-19T11:20:00Z</dcterms:modified>
  <dc:language>ru-RU</dc:language>
</cp:coreProperties>
</file>