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ind w:left="0" w:right="0" w:hanging="0"/>
        <w:jc w:val="center"/>
        <w:rPr/>
      </w:pPr>
      <w:r>
        <w:rPr/>
        <w:drawing>
          <wp:inline distT="0" distB="0" distL="0" distR="0">
            <wp:extent cx="408940" cy="69405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37" t="-259" r="-437" b="-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2"/>
          <w:rFonts w:cs="Liberation Serif;Times New Roman" w:ascii="Liberation Serif;Times New Roman" w:hAnsi="Liberation Serif;Times New Roman"/>
          <w:b/>
          <w:bCs/>
          <w:i/>
          <w:iCs/>
          <w:sz w:val="28"/>
          <w:szCs w:val="28"/>
        </w:rPr>
        <w:br/>
      </w:r>
      <w:r>
        <w:rPr>
          <w:rStyle w:val="Style12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3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3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1"/>
        <w:spacing w:before="0" w:after="0"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Style w:val="Style12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sz w:val="28"/>
          <w:szCs w:val="28"/>
          <w:lang w:eastAsia="en-US"/>
        </w:rPr>
        <w:t>от 25.03.2021   № 2</w:t>
      </w:r>
      <w:r>
        <w:rPr>
          <w:rStyle w:val="Style12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sz w:val="28"/>
          <w:szCs w:val="28"/>
          <w:lang w:eastAsia="en-US"/>
        </w:rPr>
        <w:t>10</w:t>
      </w:r>
    </w:p>
    <w:p>
      <w:pPr>
        <w:pStyle w:val="Normal"/>
        <w:widowControl/>
        <w:ind w:left="0" w:right="23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Bodytext31"/>
        <w:shd w:fill="FFFFFF" w:val="clear"/>
        <w:spacing w:lineRule="auto" w:line="240" w:before="0" w:after="0"/>
        <w:ind w:left="0" w:right="23" w:hanging="0"/>
        <w:rPr/>
      </w:pPr>
      <w:r>
        <w:rPr>
          <w:rStyle w:val="Style12"/>
          <w:rFonts w:ascii="Liberation Serif" w:hAnsi="Liberation Serif"/>
          <w:i w:val="false"/>
          <w:color w:val="000000"/>
        </w:rPr>
        <w:t xml:space="preserve">О подготовке и реализации бюджетных инвестиций в объект капитального строительства «Сеть инженерно-технического обеспечения теплоснабжения от тепловой камеры по ул. Красных Орлов до здания </w:t>
      </w:r>
    </w:p>
    <w:p>
      <w:pPr>
        <w:pStyle w:val="Bodytext31"/>
        <w:shd w:fill="FFFFFF" w:val="clear"/>
        <w:spacing w:lineRule="auto" w:line="240" w:before="0" w:after="0"/>
        <w:ind w:left="0" w:right="23" w:hanging="0"/>
        <w:rPr/>
      </w:pPr>
      <w:r>
        <w:rPr>
          <w:rStyle w:val="Style12"/>
          <w:rFonts w:ascii="Liberation Serif" w:hAnsi="Liberation Serif"/>
          <w:i w:val="false"/>
          <w:color w:val="000000"/>
        </w:rPr>
        <w:t xml:space="preserve">по ул. Свердлова, 73» </w:t>
      </w:r>
    </w:p>
    <w:p>
      <w:pPr>
        <w:pStyle w:val="Bodytext31"/>
        <w:shd w:fill="FFFFFF" w:val="clear"/>
        <w:spacing w:lineRule="auto" w:line="240" w:before="0" w:after="0"/>
        <w:ind w:left="0" w:right="23" w:hang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</w:p>
    <w:p>
      <w:pPr>
        <w:pStyle w:val="11"/>
        <w:shd w:fill="FFFFFF" w:val="clear"/>
        <w:tabs>
          <w:tab w:val="clear" w:pos="708"/>
        </w:tabs>
        <w:spacing w:lineRule="exact" w:line="326" w:before="0" w:after="0"/>
        <w:ind w:left="40" w:right="20" w:firstLine="740"/>
        <w:jc w:val="both"/>
        <w:rPr/>
      </w:pPr>
      <w:r>
        <w:rPr>
          <w:rStyle w:val="Style12"/>
          <w:rFonts w:ascii="Liberation Serif" w:hAnsi="Liberation Serif"/>
          <w:color w:val="000000"/>
          <w:sz w:val="28"/>
          <w:szCs w:val="28"/>
        </w:rPr>
        <w:t xml:space="preserve">В соответствии </w:t>
      </w:r>
      <w:r>
        <w:rPr>
          <w:rStyle w:val="611pt"/>
          <w:rFonts w:eastAsia="Calibri" w:cs="Liberation Serif" w:ascii="Liberation Serif" w:hAnsi="Liberation Serif"/>
          <w:sz w:val="28"/>
          <w:szCs w:val="28"/>
        </w:rPr>
        <w:t>с Федеральн</w:t>
      </w:r>
      <w:r>
        <w:rPr>
          <w:rStyle w:val="611pt"/>
          <w:rFonts w:eastAsia="Sylfaen" w:cs="Liberation Serif" w:ascii="Liberation Serif" w:hAnsi="Liberation Serif"/>
          <w:sz w:val="28"/>
          <w:szCs w:val="28"/>
        </w:rPr>
        <w:t>ым</w:t>
      </w:r>
      <w:r>
        <w:rPr>
          <w:rStyle w:val="611pt"/>
          <w:rFonts w:eastAsia="Calibri" w:cs="Liberation Serif" w:ascii="Liberation Serif" w:hAnsi="Liberation Serif"/>
          <w:sz w:val="28"/>
          <w:szCs w:val="28"/>
        </w:rPr>
        <w:t xml:space="preserve"> законом 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Российской Федерации </w:t>
      </w:r>
      <w:r>
        <w:rPr>
          <w:rStyle w:val="611pt"/>
          <w:rFonts w:eastAsia="Calibri" w:cs="Liberation Serif" w:ascii="Liberation Serif" w:hAnsi="Liberation Serif"/>
          <w:sz w:val="28"/>
          <w:szCs w:val="28"/>
        </w:rPr>
        <w:t xml:space="preserve">от 06.10.2003 г. № 131-ФЗ «Об общих принципах организации местного самоуправления в Российской Федерации», </w:t>
      </w:r>
      <w:r>
        <w:rPr>
          <w:rStyle w:val="Style12"/>
          <w:rFonts w:ascii="Liberation Serif" w:hAnsi="Liberation Serif"/>
          <w:color w:val="000000"/>
          <w:sz w:val="28"/>
          <w:szCs w:val="28"/>
        </w:rPr>
        <w:t>с постановлением администрации Камышловского городского округа от 09.03.2021 № 158 «О Порядках принятия решений о подготовке и реализации бюджетных инвестиций в объекты муниципальной собственности Камышловского городского округа и осуществления указанных бюджетных инвестиций за счет средств местного бюджета», Устава Камышловского городского округа, администрация Камышловского городского округа</w:t>
      </w:r>
    </w:p>
    <w:p>
      <w:pPr>
        <w:pStyle w:val="11"/>
        <w:shd w:fill="FFFFFF" w:val="clear"/>
        <w:spacing w:lineRule="exact" w:line="326" w:before="0" w:after="0"/>
        <w:ind w:left="0" w:right="20" w:hanging="0"/>
        <w:jc w:val="both"/>
        <w:rPr/>
      </w:pPr>
      <w:r>
        <w:rPr>
          <w:rStyle w:val="Style12"/>
          <w:rFonts w:ascii="Liberation Serif" w:hAnsi="Liberation Serif"/>
          <w:b/>
          <w:bCs/>
          <w:color w:val="000000"/>
          <w:sz w:val="28"/>
          <w:szCs w:val="28"/>
        </w:rPr>
        <w:t>ПОСТАНОВЛЯЕТ:</w:t>
      </w:r>
    </w:p>
    <w:p>
      <w:pPr>
        <w:pStyle w:val="ConsPlusNonformat"/>
        <w:numPr>
          <w:ilvl w:val="0"/>
          <w:numId w:val="2"/>
        </w:numPr>
        <w:tabs>
          <w:tab w:val="clear" w:pos="708"/>
        </w:tabs>
        <w:ind w:left="0" w:right="0" w:firstLine="567"/>
        <w:jc w:val="both"/>
        <w:rPr/>
      </w:pPr>
      <w:r>
        <w:rPr>
          <w:rStyle w:val="Style12"/>
          <w:rFonts w:cs="Times New Roman" w:ascii="Liberation Serif" w:hAnsi="Liberation Serif"/>
          <w:sz w:val="28"/>
          <w:szCs w:val="28"/>
        </w:rPr>
        <w:t xml:space="preserve">Предоставить бюджетные инвестиции за счет бюджета Камышловского городского округа на </w:t>
      </w:r>
      <w:r>
        <w:rPr>
          <w:rStyle w:val="Style12"/>
          <w:rFonts w:cs="Times New Roman" w:ascii="Liberation Serif" w:hAnsi="Liberation Serif"/>
          <w:color w:val="000000"/>
          <w:sz w:val="28"/>
          <w:szCs w:val="28"/>
        </w:rPr>
        <w:t>объект капитального строительства</w:t>
      </w:r>
      <w:r>
        <w:rPr>
          <w:rStyle w:val="Style12"/>
          <w:rFonts w:cs="Times New Roman" w:ascii="Liberation Serif" w:hAnsi="Liberation Serif"/>
          <w:sz w:val="28"/>
          <w:szCs w:val="28"/>
        </w:rPr>
        <w:t>.</w:t>
      </w:r>
    </w:p>
    <w:p>
      <w:pPr>
        <w:pStyle w:val="ConsPlusNonformat"/>
        <w:numPr>
          <w:ilvl w:val="1"/>
          <w:numId w:val="2"/>
        </w:numPr>
        <w:tabs>
          <w:tab w:val="clear" w:pos="708"/>
        </w:tabs>
        <w:ind w:left="0" w:right="0" w:firstLine="567"/>
        <w:jc w:val="both"/>
        <w:rPr/>
      </w:pPr>
      <w:r>
        <w:rPr>
          <w:rStyle w:val="Style12"/>
          <w:rFonts w:cs="Times New Roman" w:ascii="Liberation Serif" w:hAnsi="Liberation Serif"/>
          <w:sz w:val="28"/>
          <w:szCs w:val="28"/>
        </w:rPr>
        <w:t xml:space="preserve">Наименование </w:t>
      </w:r>
      <w:r>
        <w:rPr>
          <w:rStyle w:val="Style12"/>
          <w:rFonts w:cs="Times New Roman" w:ascii="Liberation Serif" w:hAnsi="Liberation Serif"/>
          <w:color w:val="000000"/>
          <w:sz w:val="28"/>
          <w:szCs w:val="28"/>
        </w:rPr>
        <w:t>объекта капитального строительства: «Сеть инженерно-технического обеспечения теплоснабжения от тепловой камеры по ул. Красных Орлов до здания по ул. Свердлова, 73».</w:t>
      </w:r>
    </w:p>
    <w:p>
      <w:pPr>
        <w:pStyle w:val="ConsPlusNonformat"/>
        <w:numPr>
          <w:ilvl w:val="1"/>
          <w:numId w:val="2"/>
        </w:numPr>
        <w:tabs>
          <w:tab w:val="clear" w:pos="708"/>
        </w:tabs>
        <w:ind w:left="0" w:righ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Направление инвестирования: строительство.</w:t>
      </w:r>
    </w:p>
    <w:p>
      <w:pPr>
        <w:pStyle w:val="ConsPlusNonformat"/>
        <w:numPr>
          <w:ilvl w:val="1"/>
          <w:numId w:val="2"/>
        </w:numPr>
        <w:tabs>
          <w:tab w:val="clear" w:pos="708"/>
        </w:tabs>
        <w:ind w:left="0" w:righ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Главный распорядитель средств местного бюджета – Администрация Камышловского городского округа.</w:t>
      </w:r>
    </w:p>
    <w:p>
      <w:pPr>
        <w:pStyle w:val="ConsPlusNonformat"/>
        <w:numPr>
          <w:ilvl w:val="1"/>
          <w:numId w:val="2"/>
        </w:numPr>
        <w:tabs>
          <w:tab w:val="clear" w:pos="708"/>
        </w:tabs>
        <w:ind w:left="0" w:righ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Организация, которой предоставляются бюджетные инвестиции - </w:t>
      </w:r>
      <w:r>
        <w:rPr>
          <w:rFonts w:cs="Times New Roman" w:ascii="Liberation Serif" w:hAnsi="Liberation Serif"/>
          <w:sz w:val="28"/>
          <w:szCs w:val="28"/>
        </w:rPr>
        <w:t>Муниципальное казенное учреждение «Центр обеспечения деятельности администрации Камышловского городского округа».</w:t>
      </w:r>
    </w:p>
    <w:p>
      <w:pPr>
        <w:pStyle w:val="ConsPlusNonformat"/>
        <w:numPr>
          <w:ilvl w:val="1"/>
          <w:numId w:val="2"/>
        </w:numPr>
        <w:tabs>
          <w:tab w:val="clear" w:pos="708"/>
        </w:tabs>
        <w:ind w:left="0" w:right="0" w:firstLine="567"/>
        <w:jc w:val="both"/>
        <w:rPr/>
      </w:pPr>
      <w:r>
        <w:rPr>
          <w:rStyle w:val="Style12"/>
          <w:rFonts w:cs="Times New Roman" w:ascii="Liberation Serif" w:hAnsi="Liberation Serif"/>
          <w:sz w:val="28"/>
          <w:szCs w:val="28"/>
        </w:rPr>
        <w:t xml:space="preserve">Предполагаемый срок ввода в эксплуатацию объекта </w:t>
      </w:r>
      <w:r>
        <w:rPr>
          <w:rStyle w:val="Style12"/>
          <w:rFonts w:cs="Times New Roman" w:ascii="Liberation Serif" w:hAnsi="Liberation Serif"/>
          <w:color w:val="000000"/>
          <w:sz w:val="28"/>
          <w:szCs w:val="28"/>
        </w:rPr>
        <w:t>капитального строительства – 2022 год.</w:t>
      </w:r>
    </w:p>
    <w:p>
      <w:pPr>
        <w:pStyle w:val="ConsPlusNonformat"/>
        <w:numPr>
          <w:ilvl w:val="1"/>
          <w:numId w:val="2"/>
        </w:numPr>
        <w:tabs>
          <w:tab w:val="clear" w:pos="708"/>
        </w:tabs>
        <w:ind w:left="0" w:right="0" w:firstLine="567"/>
        <w:jc w:val="both"/>
        <w:rPr/>
      </w:pPr>
      <w:r>
        <w:rPr>
          <w:rStyle w:val="Style12"/>
          <w:rFonts w:cs="Times New Roman" w:ascii="Liberation Serif" w:hAnsi="Liberation Serif"/>
          <w:sz w:val="28"/>
          <w:szCs w:val="28"/>
        </w:rPr>
        <w:t xml:space="preserve">Предполагаемая стоимость </w:t>
      </w:r>
      <w:r>
        <w:rPr>
          <w:rStyle w:val="Style12"/>
          <w:rFonts w:cs="Times New Roman" w:ascii="Liberation Serif" w:hAnsi="Liberation Serif"/>
          <w:color w:val="000000"/>
          <w:sz w:val="28"/>
          <w:szCs w:val="28"/>
        </w:rPr>
        <w:t>объекта капитального строительства в сумме 10 800 000 руб., в том числе на подготовку проектной документации и подготовку инженерных изысканий 1 000 000 руб., на выполнение работ по договору строительного подряда 9 800 000 руб.</w:t>
      </w:r>
    </w:p>
    <w:p>
      <w:pPr>
        <w:pStyle w:val="ConsPlusNonformat"/>
        <w:numPr>
          <w:ilvl w:val="1"/>
          <w:numId w:val="2"/>
        </w:numPr>
        <w:tabs>
          <w:tab w:val="clear" w:pos="708"/>
        </w:tabs>
        <w:ind w:left="0" w:right="0" w:firstLine="567"/>
        <w:jc w:val="both"/>
        <w:rPr/>
      </w:pPr>
      <w:r>
        <w:rPr>
          <w:rStyle w:val="Style12"/>
          <w:rFonts w:cs="Times New Roman" w:ascii="Liberation Serif" w:hAnsi="Liberation Serif"/>
          <w:color w:val="000000"/>
          <w:sz w:val="28"/>
          <w:szCs w:val="28"/>
        </w:rPr>
        <w:t xml:space="preserve">Общий (предельный) объем бюджетных инвестиций с разбивкой по годам (в ценах соответствующих лет): 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701" w:right="567" w:header="1134" w:top="556" w:footer="1134" w:bottom="1407" w:gutter="0"/>
          <w:pgNumType w:fmt="decimal"/>
          <w:formProt w:val="false"/>
          <w:titlePg/>
          <w:textDirection w:val="lrTb"/>
          <w:docGrid w:type="default" w:linePitch="600" w:charSpace="40960"/>
        </w:sectPr>
        <w:pStyle w:val="ConsPlusNonformat"/>
        <w:tabs>
          <w:tab w:val="clear" w:pos="708"/>
        </w:tabs>
        <w:suppressAutoHyphens w:val="true"/>
        <w:ind w:left="0" w:right="0" w:firstLine="737"/>
        <w:jc w:val="both"/>
        <w:rPr/>
      </w:pPr>
      <w:r>
        <w:rPr>
          <w:rStyle w:val="Style12"/>
          <w:rFonts w:cs="Times New Roman" w:ascii="Liberation Serif" w:hAnsi="Liberation Serif"/>
          <w:color w:val="000000"/>
          <w:sz w:val="28"/>
          <w:szCs w:val="28"/>
        </w:rPr>
        <w:t>2021 год</w:t>
      </w:r>
      <w:r>
        <w:rPr>
          <w:rStyle w:val="Style12"/>
          <w:rFonts w:ascii="Liberation Serif" w:hAnsi="Liberation Serif"/>
          <w:color w:val="000000"/>
          <w:sz w:val="28"/>
          <w:szCs w:val="28"/>
        </w:rPr>
        <w:t xml:space="preserve"> – 1 000 000 руб. на подготовку проектной документации и  инженерных изысканий,</w:t>
      </w:r>
    </w:p>
    <w:p>
      <w:pPr>
        <w:pStyle w:val="ConsPlusNonformat"/>
        <w:tabs>
          <w:tab w:val="clear" w:pos="708"/>
        </w:tabs>
        <w:suppressAutoHyphens w:val="true"/>
        <w:ind w:left="0" w:right="0" w:firstLine="737"/>
        <w:jc w:val="both"/>
        <w:rPr/>
      </w:pPr>
      <w:r>
        <w:rPr>
          <w:rStyle w:val="Style12"/>
          <w:rFonts w:cs="Times New Roman" w:ascii="Liberation Serif" w:hAnsi="Liberation Serif"/>
          <w:color w:val="000000"/>
          <w:sz w:val="28"/>
          <w:szCs w:val="28"/>
        </w:rPr>
        <w:t xml:space="preserve">2021 год – 2 000 000 руб. </w:t>
      </w:r>
      <w:r>
        <w:rPr>
          <w:rStyle w:val="Style12"/>
          <w:rFonts w:ascii="Liberation Serif" w:hAnsi="Liberation Serif"/>
          <w:color w:val="000000"/>
          <w:sz w:val="28"/>
          <w:szCs w:val="28"/>
        </w:rPr>
        <w:t xml:space="preserve">на выполнение </w:t>
      </w:r>
      <w:r>
        <w:rPr>
          <w:rStyle w:val="Style12"/>
          <w:rFonts w:ascii="Liberation Serif" w:hAnsi="Liberation Serif"/>
          <w:color w:val="000000"/>
          <w:sz w:val="28"/>
          <w:szCs w:val="28"/>
        </w:rPr>
        <w:t xml:space="preserve">строительно-монтажных </w:t>
      </w:r>
      <w:r>
        <w:rPr>
          <w:rStyle w:val="Style12"/>
          <w:rFonts w:ascii="Liberation Serif" w:hAnsi="Liberation Serif"/>
          <w:color w:val="000000"/>
          <w:sz w:val="28"/>
          <w:szCs w:val="28"/>
        </w:rPr>
        <w:t>работ по договору строительного подряда (1 очередь).</w:t>
      </w:r>
    </w:p>
    <w:p>
      <w:pPr>
        <w:pStyle w:val="ConsPlusNonformat"/>
        <w:tabs>
          <w:tab w:val="clear" w:pos="708"/>
        </w:tabs>
        <w:suppressAutoHyphens w:val="true"/>
        <w:ind w:left="0" w:right="0" w:firstLine="567"/>
        <w:jc w:val="both"/>
        <w:rPr/>
      </w:pPr>
      <w:r>
        <w:rPr>
          <w:rStyle w:val="Style12"/>
          <w:rFonts w:ascii="Liberation Serif" w:hAnsi="Liberation Serif"/>
          <w:color w:val="000000"/>
          <w:sz w:val="28"/>
          <w:szCs w:val="28"/>
        </w:rPr>
        <w:t>2022 год – 7 800 000 руб. на выполнение работ по договору строительного подряда (2 очередь).</w:t>
      </w:r>
    </w:p>
    <w:p>
      <w:pPr>
        <w:pStyle w:val="ConsPlusNonformat"/>
        <w:tabs>
          <w:tab w:val="clear" w:pos="708"/>
          <w:tab w:val="left" w:pos="993" w:leader="none"/>
        </w:tabs>
        <w:ind w:left="0" w:right="0" w:firstLine="567"/>
        <w:jc w:val="both"/>
        <w:rPr/>
      </w:pPr>
      <w:r>
        <w:rPr>
          <w:rStyle w:val="Style12"/>
          <w:rFonts w:eastAsia="Times New Roman" w:cs="Times New Roman" w:ascii="Liberation Serif" w:hAnsi="Liberation Serif"/>
          <w:color w:val="000000"/>
          <w:sz w:val="28"/>
          <w:szCs w:val="28"/>
        </w:rPr>
        <w:t xml:space="preserve">2. </w:t>
      </w:r>
      <w:r>
        <w:rPr>
          <w:rStyle w:val="Style12"/>
          <w:rFonts w:ascii="Liberation Serif" w:hAnsi="Liberation Serif"/>
          <w:sz w:val="28"/>
          <w:szCs w:val="28"/>
        </w:rPr>
        <w:t>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информационно-коммуникационной сети Интернет.</w:t>
      </w:r>
    </w:p>
    <w:p>
      <w:pPr>
        <w:pStyle w:val="11"/>
        <w:widowControl/>
        <w:shd w:fill="FFFFFF" w:val="clear"/>
        <w:tabs>
          <w:tab w:val="clear" w:pos="708"/>
          <w:tab w:val="left" w:pos="684" w:leader="none"/>
        </w:tabs>
        <w:spacing w:lineRule="auto" w:line="240" w:before="0" w:after="0"/>
        <w:ind w:left="0" w:right="2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>3.  Контроль за исполнением настоящего постановления оставляю за собой.</w:t>
      </w:r>
    </w:p>
    <w:p>
      <w:pPr>
        <w:pStyle w:val="11"/>
        <w:widowControl/>
        <w:shd w:fill="FFFFFF" w:val="clear"/>
        <w:tabs>
          <w:tab w:val="clear" w:pos="708"/>
          <w:tab w:val="left" w:pos="993" w:leader="none"/>
        </w:tabs>
        <w:spacing w:lineRule="exact" w:line="350" w:before="0" w:after="0"/>
        <w:ind w:left="0" w:right="2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11"/>
        <w:widowControl/>
        <w:shd w:fill="FFFFFF" w:val="clear"/>
        <w:tabs>
          <w:tab w:val="clear" w:pos="708"/>
          <w:tab w:val="left" w:pos="993" w:leader="none"/>
        </w:tabs>
        <w:spacing w:lineRule="exact" w:line="350" w:before="0" w:after="0"/>
        <w:ind w:left="0" w:right="2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11"/>
        <w:widowControl/>
        <w:shd w:fill="FFFFFF" w:val="clear"/>
        <w:tabs>
          <w:tab w:val="clear" w:pos="708"/>
          <w:tab w:val="left" w:pos="993" w:leader="none"/>
        </w:tabs>
        <w:spacing w:lineRule="exact" w:line="350" w:before="0" w:after="0"/>
        <w:ind w:left="0" w:right="2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И.о. главы администрации</w:t>
      </w:r>
    </w:p>
    <w:p>
      <w:pPr>
        <w:pStyle w:val="11"/>
        <w:widowControl/>
        <w:shd w:fill="FFFFFF" w:val="clear"/>
        <w:tabs>
          <w:tab w:val="clear" w:pos="708"/>
          <w:tab w:val="left" w:pos="993" w:leader="none"/>
        </w:tabs>
        <w:spacing w:lineRule="exact" w:line="350" w:before="0" w:after="0"/>
        <w:ind w:left="0" w:right="2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Камышловского городского округа                                                     Е.А. Бессонов</w:t>
      </w:r>
    </w:p>
    <w:sectPr>
      <w:headerReference w:type="default" r:id="rId5"/>
      <w:footerReference w:type="default" r:id="rId6"/>
      <w:type w:val="nextPage"/>
      <w:pgSz w:w="11906" w:h="16838"/>
      <w:pgMar w:left="1701" w:right="567" w:header="1134" w:top="556" w:footer="1134" w:bottom="140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default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fixed"/>
  </w:font>
  <w:font w:name="Liberation Serif">
    <w:altName w:val="Times New Roman"/>
    <w:charset w:val="cc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8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.15pt;mso-wrap-distance-left:0pt;mso-wrap-distance-right:0pt;mso-wrap-distance-top:0pt;mso-wrap-distance-bottom:0pt;margin-top:0.05pt;mso-position-vertical-relative:text;margin-left:240.4pt;mso-position-horizontal:center;mso-position-horizontal-relative:margin">
              <v:textbox inset="0in,0in,0in,0in">
                <w:txbxContent>
                  <w:p>
                    <w:pPr>
                      <w:pStyle w:val="Style28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5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8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.15pt;mso-wrap-distance-left:0pt;mso-wrap-distance-right:0pt;mso-wrap-distance-top:0pt;mso-wrap-distance-bottom:0pt;margin-top:0.05pt;mso-position-vertical-relative:text;margin-left:240.4pt;mso-position-horizontal:center;mso-position-horizontal-relative:margin">
              <v:textbox inset="0in,0in,0in,0in">
                <w:txbxContent>
                  <w:p>
                    <w:pPr>
                      <w:pStyle w:val="Style28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9"/>
                            <w:rPr/>
                          </w:pPr>
                          <w:r>
                            <w:rPr>
                              <w:rStyle w:val="Style14"/>
                            </w:rPr>
                            <w:t>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.15pt;mso-wrap-distance-left:0pt;mso-wrap-distance-right:0pt;mso-wrap-distance-top:0pt;mso-wrap-distance-bottom:0pt;margin-top:0.05pt;mso-position-vertical-relative:text;margin-left:240.4pt;mso-position-horizontal:center;mso-position-horizontal-relative:margin">
              <v:textbox inset="0in,0in,0in,0in">
                <w:txbxContent>
                  <w:p>
                    <w:pPr>
                      <w:pStyle w:val="Style29"/>
                      <w:rPr/>
                    </w:pPr>
                    <w:r>
                      <w:rPr>
                        <w:rStyle w:val="Style14"/>
                      </w:rPr>
                      <w:t>2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9"/>
                            <w:rPr/>
                          </w:pPr>
                          <w:r>
                            <w:rPr>
                              <w:rStyle w:val="Style14"/>
                            </w:rPr>
                            <w:t>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.15pt;mso-wrap-distance-left:0pt;mso-wrap-distance-right:0pt;mso-wrap-distance-top:0pt;mso-wrap-distance-bottom:0pt;margin-top:0.05pt;mso-position-vertical-relative:text;margin-left:240.4pt;mso-position-horizontal:center;mso-position-horizontal-relative:margin">
              <v:textbox inset="0in,0in,0in,0in">
                <w:txbxContent>
                  <w:p>
                    <w:pPr>
                      <w:pStyle w:val="Style29"/>
                      <w:rPr/>
                    </w:pPr>
                    <w:r>
                      <w:rPr>
                        <w:rStyle w:val="Style14"/>
                      </w:rPr>
                      <w:t>2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141" w:hanging="432"/>
      </w:pPr>
      <w:rPr>
        <w:sz w:val="28"/>
        <w:szCs w:val="28"/>
        <w:rFonts w:ascii="Liberation Serif" w:hAnsi="Liberation Serif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sz w:val="28"/>
        <w:szCs w:val="28"/>
        <w:rFonts w:ascii="Liberation Serif" w:hAnsi="Liberation Serif" w:cs="Times New Roman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ascii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ascii="Times New Roman" w:hAnsi="Times New Roman"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ascii="Times New Roman" w:hAnsi="Times New Roman" w:cs="Times New Roman"/>
        <w:color w:val="auto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ascii="Times New Roman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ascii="Times New Roman" w:hAnsi="Times New Roman" w:cs="Times New Roman"/>
        <w:color w:val="auto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ascii="Times New Roman" w:hAnsi="Times New Roman"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ascii="Times New Roman" w:hAnsi="Times New Roman" w:cs="Times New Roman"/>
        <w:color w:val="auto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1">
    <w:name w:val="Heading 1"/>
    <w:basedOn w:val="Normal"/>
    <w:next w:val="Normal"/>
    <w:qFormat/>
    <w:pPr>
      <w:keepNext w:val="true"/>
      <w:keepLines/>
      <w:numPr>
        <w:ilvl w:val="0"/>
        <w:numId w:val="0"/>
      </w:numPr>
      <w:spacing w:before="240" w:after="0"/>
      <w:outlineLvl w:val="0"/>
    </w:pPr>
    <w:rPr>
      <w:rFonts w:ascii="Calibri Light" w:hAnsi="Calibri Light" w:eastAsia="Calibri" w:cs="Tahoma"/>
      <w:color w:val="365F91"/>
      <w:sz w:val="32"/>
      <w:szCs w:val="32"/>
    </w:rPr>
  </w:style>
  <w:style w:type="paragraph" w:styleId="2">
    <w:name w:val="Heading 2"/>
    <w:basedOn w:val="Normal"/>
    <w:qFormat/>
    <w:pPr>
      <w:keepNext w:val="true"/>
      <w:widowControl/>
      <w:numPr>
        <w:ilvl w:val="1"/>
        <w:numId w:val="1"/>
      </w:numPr>
      <w:suppressAutoHyphens w:val="true"/>
      <w:spacing w:before="240" w:after="60"/>
      <w:outlineLvl w:val="1"/>
    </w:pPr>
    <w:rPr>
      <w:b/>
      <w:sz w:val="24"/>
      <w:lang w:val="en-US"/>
    </w:rPr>
  </w:style>
  <w:style w:type="character" w:styleId="Style12">
    <w:name w:val="Основной шрифт абзаца"/>
    <w:qFormat/>
    <w:rPr/>
  </w:style>
  <w:style w:type="character" w:styleId="Style13">
    <w:name w:val="Нижний колонтитул Знак"/>
    <w:basedOn w:val="Style12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>
    <w:name w:val="Номер страницы"/>
    <w:basedOn w:val="Style12"/>
    <w:rPr/>
  </w:style>
  <w:style w:type="character" w:styleId="Style15">
    <w:name w:val="Верхний колонтитул Знак"/>
    <w:basedOn w:val="Style12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Текст выноски Знак"/>
    <w:basedOn w:val="Style12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Bodytext">
    <w:name w:val="Body text_"/>
    <w:basedOn w:val="Style12"/>
    <w:qFormat/>
    <w:rPr>
      <w:rFonts w:ascii="Times New Roman" w:hAnsi="Times New Roman" w:eastAsia="Times New Roman" w:cs="Times New Roman"/>
      <w:sz w:val="26"/>
      <w:szCs w:val="26"/>
      <w:highlight w:val="white"/>
    </w:rPr>
  </w:style>
  <w:style w:type="character" w:styleId="Bodytext3">
    <w:name w:val="Body text (3)_"/>
    <w:basedOn w:val="Style12"/>
    <w:qFormat/>
    <w:rPr>
      <w:rFonts w:ascii="Times New Roman" w:hAnsi="Times New Roman" w:eastAsia="Times New Roman" w:cs="Times New Roman"/>
      <w:i/>
      <w:iCs/>
      <w:sz w:val="28"/>
      <w:szCs w:val="28"/>
      <w:highlight w:val="white"/>
    </w:rPr>
  </w:style>
  <w:style w:type="character" w:styleId="Bodytext14ptBold">
    <w:name w:val="Body text + 14 pt;Bold"/>
    <w:basedOn w:val="Bodytext"/>
    <w:qFormat/>
    <w:rPr>
      <w:rFonts w:ascii="Times New Roman" w:hAnsi="Times New Roman" w:eastAsia="Times New Roman" w:cs="Times New Roman"/>
      <w:color w:val="000000"/>
      <w:spacing w:val="0"/>
      <w:w w:val="100"/>
      <w:sz w:val="28"/>
      <w:szCs w:val="28"/>
      <w:highlight w:val="white"/>
      <w:lang w:val="ru-RU"/>
    </w:rPr>
  </w:style>
  <w:style w:type="character" w:styleId="Style17">
    <w:name w:val="Гипертекстовая ссылка"/>
    <w:basedOn w:val="Style12"/>
    <w:qFormat/>
    <w:rPr>
      <w:color w:val="106BBE"/>
    </w:rPr>
  </w:style>
  <w:style w:type="character" w:styleId="21">
    <w:name w:val="Заголовок 2 Знак"/>
    <w:basedOn w:val="Style12"/>
    <w:qFormat/>
    <w:rPr>
      <w:rFonts w:ascii="Times New Roman" w:hAnsi="Times New Roman" w:eastAsia="Times New Roman" w:cs="Times New Roman"/>
      <w:b/>
      <w:sz w:val="24"/>
      <w:szCs w:val="20"/>
      <w:lang w:val="en-US" w:eastAsia="ru-RU"/>
    </w:rPr>
  </w:style>
  <w:style w:type="character" w:styleId="Style18">
    <w:name w:val="Интернет-ссылка"/>
    <w:rPr>
      <w:color w:val="000080"/>
      <w:u w:val="single"/>
    </w:rPr>
  </w:style>
  <w:style w:type="character" w:styleId="Style19">
    <w:name w:val="Символ концевой сноски"/>
    <w:qFormat/>
    <w:rPr/>
  </w:style>
  <w:style w:type="character" w:styleId="611pt">
    <w:name w:val="Основной текст (6) + 11 pt"/>
    <w:qFormat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WWCharLFO2LVL1">
    <w:name w:val="WW_CharLFO2LVL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character" w:styleId="WWCharLFO3LVL1">
    <w:name w:val="WW_CharLFO3LVL1"/>
    <w:qFormat/>
    <w:rPr>
      <w:color w:val="000000"/>
    </w:rPr>
  </w:style>
  <w:style w:type="character" w:styleId="WWCharLFO4LVL1">
    <w:name w:val="WW_CharLFO4LVL1"/>
    <w:qFormat/>
    <w:rPr>
      <w:color w:val="000000"/>
    </w:rPr>
  </w:style>
  <w:style w:type="character" w:styleId="WWCharLFO4LVL2">
    <w:name w:val="WW_CharLFO4LVL2"/>
    <w:qFormat/>
    <w:rPr>
      <w:color w:val="000000"/>
    </w:rPr>
  </w:style>
  <w:style w:type="character" w:styleId="WWCharLFO4LVL3">
    <w:name w:val="WW_CharLFO4LVL3"/>
    <w:qFormat/>
    <w:rPr>
      <w:color w:val="000000"/>
    </w:rPr>
  </w:style>
  <w:style w:type="character" w:styleId="WWCharLFO4LVL4">
    <w:name w:val="WW_CharLFO4LVL4"/>
    <w:qFormat/>
    <w:rPr>
      <w:color w:val="000000"/>
    </w:rPr>
  </w:style>
  <w:style w:type="character" w:styleId="WWCharLFO4LVL5">
    <w:name w:val="WW_CharLFO4LVL5"/>
    <w:qFormat/>
    <w:rPr>
      <w:color w:val="000000"/>
    </w:rPr>
  </w:style>
  <w:style w:type="character" w:styleId="WWCharLFO4LVL6">
    <w:name w:val="WW_CharLFO4LVL6"/>
    <w:qFormat/>
    <w:rPr>
      <w:color w:val="000000"/>
    </w:rPr>
  </w:style>
  <w:style w:type="character" w:styleId="WWCharLFO4LVL7">
    <w:name w:val="WW_CharLFO4LVL7"/>
    <w:qFormat/>
    <w:rPr>
      <w:color w:val="000000"/>
    </w:rPr>
  </w:style>
  <w:style w:type="character" w:styleId="WWCharLFO4LVL8">
    <w:name w:val="WW_CharLFO4LVL8"/>
    <w:qFormat/>
    <w:rPr>
      <w:color w:val="000000"/>
    </w:rPr>
  </w:style>
  <w:style w:type="character" w:styleId="WWCharLFO4LVL9">
    <w:name w:val="WW_CharLFO4LVL9"/>
    <w:qFormat/>
    <w:rPr>
      <w:color w:val="000000"/>
    </w:rPr>
  </w:style>
  <w:style w:type="character" w:styleId="WWCharLFO6LVL1">
    <w:name w:val="WW_CharLFO6LVL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character" w:styleId="WWCharLFO7LVL2">
    <w:name w:val="WW_CharLFO7LVL2"/>
    <w:qFormat/>
    <w:rPr>
      <w:rFonts w:ascii="Times New Roman" w:hAnsi="Times New Roman" w:cs="Courier New"/>
    </w:rPr>
  </w:style>
  <w:style w:type="character" w:styleId="WWCharLFO7LVL5">
    <w:name w:val="WW_CharLFO7LVL5"/>
    <w:qFormat/>
    <w:rPr>
      <w:rFonts w:ascii="Times New Roman" w:hAnsi="Times New Roman" w:cs="Courier New"/>
    </w:rPr>
  </w:style>
  <w:style w:type="character" w:styleId="WWCharLFO7LVL8">
    <w:name w:val="WW_CharLFO7LVL8"/>
    <w:qFormat/>
    <w:rPr>
      <w:rFonts w:ascii="Times New Roman" w:hAnsi="Times New Roman" w:cs="Courier New"/>
    </w:rPr>
  </w:style>
  <w:style w:type="character" w:styleId="WWCharLFO8LVL2">
    <w:name w:val="WW_CharLFO8LVL2"/>
    <w:qFormat/>
    <w:rPr>
      <w:rFonts w:ascii="Times New Roman" w:hAnsi="Times New Roman" w:cs="Courier New"/>
    </w:rPr>
  </w:style>
  <w:style w:type="character" w:styleId="WWCharLFO8LVL5">
    <w:name w:val="WW_CharLFO8LVL5"/>
    <w:qFormat/>
    <w:rPr>
      <w:rFonts w:ascii="Times New Roman" w:hAnsi="Times New Roman" w:cs="Courier New"/>
    </w:rPr>
  </w:style>
  <w:style w:type="character" w:styleId="WWCharLFO8LVL8">
    <w:name w:val="WW_CharLFO8LVL8"/>
    <w:qFormat/>
    <w:rPr>
      <w:rFonts w:ascii="Times New Roman" w:hAnsi="Times New Roman" w:cs="Courier New"/>
    </w:rPr>
  </w:style>
  <w:style w:type="character" w:styleId="WWCharLFO9LVL1">
    <w:name w:val="WW_CharLFO9LVL1"/>
    <w:qFormat/>
    <w:rPr>
      <w:rFonts w:ascii="Liberation Serif" w:hAnsi="Liberation Serif"/>
      <w:color w:val="000000"/>
      <w:sz w:val="28"/>
      <w:szCs w:val="28"/>
    </w:rPr>
  </w:style>
  <w:style w:type="character" w:styleId="WWCharLFO9LVL2">
    <w:name w:val="WW_CharLFO9LVL2"/>
    <w:qFormat/>
    <w:rPr>
      <w:rFonts w:ascii="Liberation Serif" w:hAnsi="Liberation Serif" w:cs="Times New Roman"/>
      <w:color w:val="auto"/>
      <w:sz w:val="28"/>
      <w:szCs w:val="28"/>
    </w:rPr>
  </w:style>
  <w:style w:type="character" w:styleId="WWCharLFO9LVL3">
    <w:name w:val="WW_CharLFO9LVL3"/>
    <w:qFormat/>
    <w:rPr>
      <w:rFonts w:ascii="Times New Roman" w:hAnsi="Times New Roman" w:cs="Times New Roman"/>
      <w:color w:val="auto"/>
    </w:rPr>
  </w:style>
  <w:style w:type="character" w:styleId="WWCharLFO9LVL4">
    <w:name w:val="WW_CharLFO9LVL4"/>
    <w:qFormat/>
    <w:rPr>
      <w:rFonts w:ascii="Times New Roman" w:hAnsi="Times New Roman" w:cs="Times New Roman"/>
      <w:color w:val="auto"/>
    </w:rPr>
  </w:style>
  <w:style w:type="character" w:styleId="WWCharLFO9LVL5">
    <w:name w:val="WW_CharLFO9LVL5"/>
    <w:qFormat/>
    <w:rPr>
      <w:rFonts w:ascii="Times New Roman" w:hAnsi="Times New Roman" w:cs="Times New Roman"/>
      <w:color w:val="auto"/>
    </w:rPr>
  </w:style>
  <w:style w:type="character" w:styleId="WWCharLFO9LVL6">
    <w:name w:val="WW_CharLFO9LVL6"/>
    <w:qFormat/>
    <w:rPr>
      <w:rFonts w:ascii="Times New Roman" w:hAnsi="Times New Roman" w:cs="Times New Roman"/>
      <w:color w:val="auto"/>
    </w:rPr>
  </w:style>
  <w:style w:type="character" w:styleId="WWCharLFO9LVL7">
    <w:name w:val="WW_CharLFO9LVL7"/>
    <w:qFormat/>
    <w:rPr>
      <w:rFonts w:ascii="Times New Roman" w:hAnsi="Times New Roman" w:cs="Times New Roman"/>
      <w:color w:val="auto"/>
    </w:rPr>
  </w:style>
  <w:style w:type="character" w:styleId="WWCharLFO9LVL8">
    <w:name w:val="WW_CharLFO9LVL8"/>
    <w:qFormat/>
    <w:rPr>
      <w:rFonts w:ascii="Times New Roman" w:hAnsi="Times New Roman" w:cs="Times New Roman"/>
      <w:color w:val="auto"/>
    </w:rPr>
  </w:style>
  <w:style w:type="character" w:styleId="WWCharLFO9LVL9">
    <w:name w:val="WW_CharLFO9LVL9"/>
    <w:qFormat/>
    <w:rPr>
      <w:rFonts w:ascii="Times New Roman" w:hAnsi="Times New Roman" w:cs="Times New Roman"/>
      <w:color w:val="auto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Заголовок"/>
    <w:basedOn w:val="Normal"/>
    <w:next w:val="Style22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Style23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24">
    <w:name w:val="List"/>
    <w:basedOn w:val="Style22"/>
    <w:pPr>
      <w:suppressAutoHyphens w:val="true"/>
    </w:pPr>
    <w:rPr>
      <w:rFonts w:cs="Lucida Sans"/>
      <w:sz w:val="24"/>
    </w:rPr>
  </w:style>
  <w:style w:type="paragraph" w:styleId="Style25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  <w:suppressAutoHyphens w:val="true"/>
    </w:pPr>
    <w:rPr>
      <w:rFonts w:cs="Lucida Sans"/>
      <w:sz w:val="24"/>
    </w:rPr>
  </w:style>
  <w:style w:type="paragraph" w:styleId="Style2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8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9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0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11">
    <w:name w:val="Основной текст1"/>
    <w:basedOn w:val="Normal"/>
    <w:qFormat/>
    <w:pPr>
      <w:shd w:fill="FFFFFF" w:val="clear"/>
      <w:suppressAutoHyphens w:val="true"/>
      <w:spacing w:lineRule="exact" w:line="331" w:before="600" w:after="180"/>
    </w:pPr>
    <w:rPr>
      <w:sz w:val="26"/>
      <w:szCs w:val="26"/>
      <w:lang w:eastAsia="en-US"/>
    </w:rPr>
  </w:style>
  <w:style w:type="paragraph" w:styleId="Bodytext31">
    <w:name w:val="Body text (3)"/>
    <w:basedOn w:val="Normal"/>
    <w:qFormat/>
    <w:pPr>
      <w:shd w:fill="FFFFFF" w:val="clear"/>
      <w:suppressAutoHyphens w:val="true"/>
      <w:spacing w:lineRule="exact" w:line="322" w:before="180" w:after="600"/>
      <w:jc w:val="center"/>
    </w:pPr>
    <w:rPr>
      <w:b/>
      <w:bCs/>
      <w:i/>
      <w:iCs/>
      <w:sz w:val="28"/>
      <w:szCs w:val="28"/>
      <w:lang w:eastAsia="en-US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ourier New" w:hAnsi="Courier New" w:cs="Courier New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31">
    <w:name w:val="Абзац списка"/>
    <w:basedOn w:val="Normal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Doktekstj">
    <w:name w:val="doktekstj"/>
    <w:basedOn w:val="Normal"/>
    <w:qFormat/>
    <w:pPr>
      <w:widowControl/>
      <w:suppressAutoHyphens w:val="true"/>
      <w:spacing w:before="280" w:after="280"/>
    </w:pPr>
    <w:rPr>
      <w:sz w:val="24"/>
      <w:szCs w:val="24"/>
    </w:rPr>
  </w:style>
  <w:style w:type="paragraph" w:styleId="Style32">
    <w:name w:val="Содержимое врезки"/>
    <w:basedOn w:val="Normal"/>
    <w:qFormat/>
    <w:pPr>
      <w:suppressAutoHyphens w:val="true"/>
    </w:pPr>
    <w:rPr/>
  </w:style>
  <w:style w:type="paragraph" w:styleId="Style33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cs="Calibri" w:ascii="Calibri" w:hAnsi="Calibri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827</TotalTime>
  <Application>LibreOffice/6.3.4.2$Windows_X86_64 LibreOffice_project/60da17e045e08f1793c57c00ba83cdfce946d0aa</Application>
  <Pages>2</Pages>
  <Words>328</Words>
  <CharactersWithSpaces>2624</CharactersWithSpaces>
  <Paragraphs>24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2016-04-15T10:52:00Z</dcterms:created>
  <dc:creator>Семёнова Лариса</dc:creator>
  <dc:description/>
  <dc:language>ru-RU</dc:language>
  <cp:lastModifiedBy/>
  <cp:lastPrinted>2021-03-25T16:46:02Z</cp:lastPrinted>
  <dcterms:modified xsi:type="dcterms:W3CDTF">2021-03-25T16:46:10Z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