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Приложение № 2</w:t>
      </w:r>
    </w:p>
    <w:p>
      <w:pPr>
        <w:pStyle w:val="Style15"/>
        <w:spacing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УТВЕРЖДЕН</w:t>
      </w:r>
    </w:p>
    <w:p>
      <w:pPr>
        <w:pStyle w:val="Style15"/>
        <w:spacing w:lineRule="auto" w:line="240" w:before="0" w:after="0"/>
        <w:ind w:firstLine="538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</w:t>
      </w:r>
      <w:r>
        <w:rPr>
          <w:rFonts w:cs="Times New Roman" w:ascii="Liberation Serif" w:hAnsi="Liberation Serif"/>
          <w:sz w:val="28"/>
          <w:szCs w:val="28"/>
        </w:rPr>
        <w:t>ем</w:t>
      </w:r>
      <w:r>
        <w:rPr>
          <w:rFonts w:cs="Times New Roman" w:ascii="Liberation Serif" w:hAnsi="Liberation Serif"/>
          <w:sz w:val="28"/>
          <w:szCs w:val="28"/>
        </w:rPr>
        <w:t xml:space="preserve"> администрации</w:t>
      </w:r>
    </w:p>
    <w:p>
      <w:pPr>
        <w:pStyle w:val="Style15"/>
        <w:tabs>
          <w:tab w:val="clear" w:pos="708"/>
          <w:tab w:val="left" w:pos="4253" w:leader="none"/>
        </w:tabs>
        <w:spacing w:lineRule="auto" w:line="240" w:before="0" w:after="0"/>
        <w:ind w:firstLine="425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5"/>
        <w:tabs>
          <w:tab w:val="clear" w:pos="708"/>
          <w:tab w:val="left" w:pos="7785" w:leader="none"/>
        </w:tabs>
        <w:spacing w:lineRule="auto" w:line="240" w:before="0" w:after="0"/>
        <w:ind w:firstLine="5387"/>
        <w:jc w:val="center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cs="Times New Roman" w:ascii="Liberation Serif" w:hAnsi="Liberation Serif"/>
          <w:sz w:val="28"/>
          <w:szCs w:val="28"/>
        </w:rPr>
        <w:t>19.02.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2019 года № </w:t>
      </w:r>
      <w:r>
        <w:rPr>
          <w:rStyle w:val="Style14"/>
          <w:rFonts w:cs="Times New Roman" w:ascii="Liberation Serif" w:hAnsi="Liberation Serif"/>
          <w:sz w:val="28"/>
          <w:szCs w:val="28"/>
        </w:rPr>
        <w:t>196</w:t>
      </w:r>
    </w:p>
    <w:p>
      <w:pPr>
        <w:pStyle w:val="Style15"/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15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ind w:firstLine="1213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Style15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Style w:val="Style14"/>
          <w:rFonts w:cs="Times New Roman" w:ascii="Liberation Serif" w:hAnsi="Liberation Serif"/>
          <w:bCs/>
          <w:sz w:val="28"/>
          <w:szCs w:val="28"/>
        </w:rPr>
        <w:t>Порядок расходования средств</w:t>
      </w:r>
      <w:r>
        <w:rPr>
          <w:rStyle w:val="Style14"/>
          <w:rFonts w:cs="Times New Roman" w:ascii="Liberation Serif" w:hAnsi="Liberation Serif"/>
          <w:spacing w:val="-4"/>
          <w:sz w:val="28"/>
          <w:szCs w:val="28"/>
        </w:rPr>
        <w:t xml:space="preserve">, </w:t>
      </w:r>
    </w:p>
    <w:p>
      <w:pPr>
        <w:pStyle w:val="Style15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Style w:val="Style14"/>
          <w:rFonts w:cs="Times New Roman" w:ascii="Liberation Serif" w:hAnsi="Liberation Serif"/>
          <w:spacing w:val="-4"/>
          <w:sz w:val="28"/>
          <w:szCs w:val="28"/>
        </w:rPr>
        <w:t>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>
      <w:pPr>
        <w:pStyle w:val="Style15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i/>
          <w:sz w:val="24"/>
          <w:szCs w:val="24"/>
        </w:rPr>
      </w:r>
    </w:p>
    <w:p>
      <w:pPr>
        <w:pStyle w:val="Style15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Style15"/>
        <w:autoSpaceDE w:val="fals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Настоящий порядок определяет условия расходования средств, предоставленных в виде субсидий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>
      <w:pPr>
        <w:pStyle w:val="Style15"/>
        <w:autoSpaceDE w:val="false"/>
        <w:spacing w:lineRule="auto" w:line="240" w:before="0" w:after="0"/>
        <w:ind w:firstLine="567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2. Настоящий Порядок разработан в соответствии с Порядком</w:t>
      </w:r>
      <w:r>
        <w:rPr>
          <w:rStyle w:val="Style14"/>
          <w:rFonts w:cs="Times New Roman" w:ascii="Liberation Serif" w:hAnsi="Liberation Serif"/>
          <w:bCs/>
          <w:sz w:val="28"/>
          <w:szCs w:val="28"/>
        </w:rPr>
        <w:t xml:space="preserve"> предоставления субсидий из областного бюджета местным бюджетам на организацию отдыха детей в каникулярное время 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утверждённым Постановлением Правительства Свердловской области от </w:t>
      </w:r>
      <w:r>
        <w:rPr>
          <w:rStyle w:val="Style14"/>
          <w:rFonts w:cs="Times New Roman" w:ascii="Liberation Serif" w:hAnsi="Liberation Serif"/>
          <w:sz w:val="28"/>
          <w:szCs w:val="20"/>
        </w:rPr>
        <w:t>29.12.2016 № 919-ПП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Calibri" w:cs="Times New Roman" w:ascii="Liberation Serif" w:hAnsi="Liberation Serif"/>
          <w:bCs/>
          <w:sz w:val="28"/>
          <w:szCs w:val="28"/>
          <w:lang w:eastAsia="en-US"/>
        </w:rPr>
        <w:t>«Об утверждении государственной программы Свердловской области «Развитие системы образования в Свердловской области до 2024 года».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Камышловского городского округа.</w:t>
      </w:r>
    </w:p>
    <w:p>
      <w:pPr>
        <w:pStyle w:val="ConsPlusNormal"/>
        <w:ind w:firstLine="54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4. Средства, передаваемые из </w:t>
      </w:r>
      <w:r>
        <w:rPr>
          <w:rStyle w:val="Style14"/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в форме субсидий, направляются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время: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санаторно-курортных организациях (санаториях, санаторных оздоровительных лагерях круглогодичного действия);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загородных оздоровительных лагерях;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лагерях дневного пребывания.</w:t>
      </w:r>
    </w:p>
    <w:p>
      <w:pPr>
        <w:pStyle w:val="ConsPlusNormal"/>
        <w:widowControl/>
        <w:ind w:firstLine="54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4.1. Средства, передаваемые из </w:t>
      </w:r>
      <w:r>
        <w:rPr>
          <w:rStyle w:val="Style14"/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 исходя из следующих размеров затрат бюджетных средств  на одного ребенка: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средней стоимости путевок в санаторно- курортные организации (санатории, санаторные оздоровительные лагеря круглогодичного действия) - всем категориям детей, имеющим заключение учреждений здравоохранения о наличии медицинских показаний для санаторно- курортного лечения или оздоровления;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 пределах 100 процентов средней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детям, оставшимся без попечения родителей;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детям-инвалидам и детям с ограниченными возможностями здоровья;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детям, получающим пенсию по потере кормильца.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пределах 90 процентов средней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подпункте 2 настоящего пункта, родители которых  работают в государственных и муниципальных учреждениях;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средней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2, 3 настоящего пункта.</w:t>
      </w:r>
    </w:p>
    <w:p>
      <w:pPr>
        <w:pStyle w:val="ConsPlusNormal"/>
        <w:ind w:firstLine="54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5. Средства </w:t>
      </w:r>
      <w:r>
        <w:rPr>
          <w:rStyle w:val="Style14"/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связанных с: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детей в загородных оздоровительных лагерях;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детей в лагерях дневного пребывания;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 талантливых, одарённых детей, победителей конкурсов и олимпиад;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и проведением походов;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трудовых отрядов;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31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оздоровлением и отдыхом детей в оборонно-спортивных лагерях;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31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31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31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оплатой проезда к месту лечения (отдыха)  и обратно детям сиротам и детям, оставшимся без попечения  родителей, лицам из числа детей сирот и детей, оставшихся без попечения родителей.</w:t>
      </w:r>
    </w:p>
    <w:p>
      <w:pPr>
        <w:pStyle w:val="ConsPlusNormal"/>
        <w:widowControl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5.1. Средства </w:t>
      </w:r>
      <w:r>
        <w:rPr>
          <w:rStyle w:val="Style14"/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 направляются на осуществление расходов,  исходя из следующих размеров затрат бюджетных средств  на одного ребенка: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средней стоимости путевок в санаторно- курортные организации (санатории, санаторные оздоровительные лагеря круглогодичного действия) - всем категориям детей, имеющим заключение учреждений здравоохранения о наличии медицинских показаний для санаторно- курортного лечения или оздоровления;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 пределах 100 процентов средней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детям-сиротам, и детям, оставшимся без попечения родителей;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детям-инвалидам и детям с ограниченными возможностями здоровья;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Style15"/>
        <w:widowControl w:val="false"/>
        <w:tabs>
          <w:tab w:val="clear" w:pos="708"/>
          <w:tab w:val="left" w:pos="993" w:leader="none"/>
        </w:tabs>
        <w:autoSpaceDE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, получающим пенсию по потере кормильца .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пределах 90 процентов средней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подпункте 2 настоящего пункта , родители которых  работают в государственных и муниципальных учреждениях;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средней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2, 3 настоящего пункта.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Средства, передаваемые из областного бюджета в форме субсидий и средства местного бюджета на организацию отдыха и оздоровления детей  направляемые в виде целевых субсидий муниципальным бюджетным и автономным учреждениям направляются на: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менее 24 дней.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6.2. Приобретение путевок в загородные оздоровительные лагеря, работающие в летний период продолжительностью смены не менее 21 дня.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 Организация отдыха детей в лагерях с дневным пребыванием детей в летний период продолжительностью смены не менее 21 дня:</w:t>
      </w:r>
    </w:p>
    <w:p>
      <w:pPr>
        <w:pStyle w:val="Style15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6.3.1. В пределах средней стоимости путевок в лагере с дневным пребыванием средства могут быть направлены:</w:t>
      </w:r>
    </w:p>
    <w:p>
      <w:pPr>
        <w:pStyle w:val="ConsPlusNormal"/>
        <w:widowControl/>
        <w:numPr>
          <w:ilvl w:val="0"/>
          <w:numId w:val="3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ConsPlusNormal"/>
        <w:widowControl/>
        <w:numPr>
          <w:ilvl w:val="0"/>
          <w:numId w:val="3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ConsPlusNormal"/>
        <w:widowControl/>
        <w:numPr>
          <w:ilvl w:val="0"/>
          <w:numId w:val="3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труда работников лагеря с дневным пребыванием детей;</w:t>
      </w:r>
    </w:p>
    <w:p>
      <w:pPr>
        <w:pStyle w:val="ConsPlusNormal"/>
        <w:widowControl/>
        <w:numPr>
          <w:ilvl w:val="0"/>
          <w:numId w:val="3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средств для проведения санитарно-противоэпидемиологических мероприятий, аптечек для оказания первой медицинской помощи и других средств для выполнения санитарных норм; </w:t>
      </w:r>
    </w:p>
    <w:p>
      <w:pPr>
        <w:pStyle w:val="ConsPlusNormal"/>
        <w:widowControl/>
        <w:numPr>
          <w:ilvl w:val="0"/>
          <w:numId w:val="3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Средства субсидии, передаваемые из областного бюджета и средства местного бюджета, также могут быть направлены на осуществление расходов, связанных с проведением бактериологического, паразитологического и вирусологического обследования персонала, направляемого для работы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лагерях дневного пребывания детей.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6.3.2. Помимо расходов, включенных в среднюю стоимость путевки за счет средств местного бюджета, средства могут быть направлены:</w:t>
      </w:r>
    </w:p>
    <w:p>
      <w:pPr>
        <w:pStyle w:val="ConsPlusNormal"/>
        <w:widowControl/>
        <w:numPr>
          <w:ilvl w:val="0"/>
          <w:numId w:val="4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>
      <w:pPr>
        <w:pStyle w:val="ConsPlusNormal"/>
        <w:widowControl/>
        <w:numPr>
          <w:ilvl w:val="0"/>
          <w:numId w:val="4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медицинское обслуживание детей (оплата услуг, предоставляемых медицинскими организациями в санаторных группа на базе лагерей дневного пребывания;</w:t>
      </w:r>
    </w:p>
    <w:p>
      <w:pPr>
        <w:pStyle w:val="ConsPlusNormal"/>
        <w:widowControl/>
        <w:numPr>
          <w:ilvl w:val="0"/>
          <w:numId w:val="4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медикаментов, витаминов, питьевой воды, одноразовых стаканов;</w:t>
      </w:r>
    </w:p>
    <w:p>
      <w:pPr>
        <w:pStyle w:val="ConsPlusNormal"/>
        <w:widowControl/>
        <w:numPr>
          <w:ilvl w:val="0"/>
          <w:numId w:val="4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проведение акарицидной обработки, дератизации территорий муниципальных образовательных учреждений и прилегающих к ним зон.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6.4. При организации профильных отрядов на базе образовательных учреждений средства могут быть направлены:</w:t>
      </w:r>
    </w:p>
    <w:p>
      <w:pPr>
        <w:pStyle w:val="ConsPlusNormal"/>
        <w:widowControl/>
        <w:numPr>
          <w:ilvl w:val="0"/>
          <w:numId w:val="5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ConsPlusNormal"/>
        <w:widowControl/>
        <w:numPr>
          <w:ilvl w:val="0"/>
          <w:numId w:val="5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ConsPlusNormal"/>
        <w:widowControl/>
        <w:numPr>
          <w:ilvl w:val="0"/>
          <w:numId w:val="5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профильном отряде (приобретение моющих и дезинфицирующих средств, мыла, ветоши, салфеток, средств для проведения санитарно-противоэпидемиологических мероприятий и других средств для выполнения санитарных норм; </w:t>
      </w:r>
    </w:p>
    <w:p>
      <w:pPr>
        <w:pStyle w:val="ConsPlusNormal"/>
        <w:widowControl/>
        <w:numPr>
          <w:ilvl w:val="0"/>
          <w:numId w:val="5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цирков;</w:t>
      </w:r>
    </w:p>
    <w:p>
      <w:pPr>
        <w:pStyle w:val="ConsPlusNormal"/>
        <w:widowControl/>
        <w:numPr>
          <w:ilvl w:val="0"/>
          <w:numId w:val="5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профильных отрядах.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6.5. При организации отдыха  талантливых, одарённых детей, победителей конкурсов и олимпиад средства могут быть направлены:</w:t>
      </w:r>
    </w:p>
    <w:p>
      <w:pPr>
        <w:pStyle w:val="ConsPlusNormal"/>
        <w:widowControl/>
        <w:numPr>
          <w:ilvl w:val="0"/>
          <w:numId w:val="6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рамках данного направления возможны отклонения от утвержденной настоящим Постановление средней стоимости путевок и продолжительности смен в загородные лагеря отдыха и оздоровительные лагеря. 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6.6. При организации и проведении трудовых отрядов на базе образовательных учреждений средства могут быть направлены: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на оплату труда обучающихся общеобразовательных учреждений в трудовых отрядах.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6.7. Организация и проведение учреждениями походов:</w:t>
      </w:r>
    </w:p>
    <w:p>
      <w:pPr>
        <w:pStyle w:val="ConsPlusNormal"/>
        <w:widowControl/>
        <w:numPr>
          <w:ilvl w:val="0"/>
          <w:numId w:val="6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</w:t>
      </w:r>
    </w:p>
    <w:p>
      <w:pPr>
        <w:pStyle w:val="ConsPlusNormal"/>
        <w:widowControl/>
        <w:numPr>
          <w:ilvl w:val="0"/>
          <w:numId w:val="6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ConsPlusNormal"/>
        <w:widowControl/>
        <w:numPr>
          <w:ilvl w:val="0"/>
          <w:numId w:val="6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ConsPlusNormal"/>
        <w:widowControl/>
        <w:numPr>
          <w:ilvl w:val="0"/>
          <w:numId w:val="6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6.8. При организации оздоровления и отдыха детей в оборонно-спортивных лагерях: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оздоровления и отдыха детей в оборонно –спортивных лагерях;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6.9. При организации и проведении спортивных, лидерских, патриотических и кадетских сборов средства могут быть направлены;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ConsPlusNormal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детей;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144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6.10. При организации и проведении культурно-массовых мероприятий средства могут быть направлены:</w:t>
      </w:r>
    </w:p>
    <w:p>
      <w:pPr>
        <w:pStyle w:val="ConsPlus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20" w:hanging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Style16"/>
        <w:spacing w:lineRule="auto" w:line="240" w:before="0"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6.11. Оплата проезда к месту лечения (отдыха)  и обратно детям сиротам и детям, оставшимся без попечения  родителей, лицам из числа детей сирот и детей, оставшихся без попечения родителей осуществляется путем оплаты билетов на проезд городским либо междугородним транспортом либо путем оплаты транспортных услуг при организованных поездок детей  данной категории. 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6.12.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учреждений. </w:t>
      </w:r>
    </w:p>
    <w:p>
      <w:pPr>
        <w:pStyle w:val="Style15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6.13.  Конкретные объемы субсидий и направления расходования субсидий на организацию отдыха и оздоровления детей   определяются в соответствии с утвержденным органом местного самоуправления, осуществляющим функции учредителя Порядком расчета объема субсидий из бюджета Камышловского городского округа муниципальным бюджетным и автономным учреждениям на иные цели с учетом представленных муниципальными учреждениями заявок и экономического обоснования.</w:t>
      </w:r>
    </w:p>
    <w:p>
      <w:pPr>
        <w:pStyle w:val="Style15"/>
        <w:autoSpaceDE w:val="false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86" w:footer="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8LVL1">
    <w:name w:val="WW_CharLFO8LVL1"/>
    <w:qFormat/>
    <w:rPr>
      <w:rFonts w:ascii="Symbol" w:hAnsi="Symbol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16">
    <w:name w:val="Абзац списка"/>
    <w:basedOn w:val="Style15"/>
    <w:qFormat/>
    <w:pPr>
      <w:tabs>
        <w:tab w:val="clear" w:pos="708"/>
      </w:tabs>
      <w:suppressAutoHyphens w:val="true"/>
      <w:ind w:left="72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6</Pages>
  <Words>1630</Words>
  <Characters>11520</Characters>
  <CharactersWithSpaces>13172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2019-02-19T04:12:00Z</dcterms:created>
  <dc:creator>Юрист</dc:creator>
  <dc:description/>
  <dc:language>ru-RU</dc:language>
  <cp:lastModifiedBy/>
  <cp:lastPrinted>2019-02-19T13:38:33Z</cp:lastPrinted>
  <dcterms:modified xsi:type="dcterms:W3CDTF">2019-02-19T13:39:16Z</dcterms:modified>
  <cp:revision>4</cp:revision>
  <dc:subject/>
  <dc:title/>
</cp:coreProperties>
</file>