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120" w:after="12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от 30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4"/>
          <w:lang w:val="ru-RU" w:eastAsia="ru-RU"/>
        </w:rPr>
        <w:t>.06.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2020  N 43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6</w:t>
      </w:r>
    </w:p>
    <w:p>
      <w:pPr>
        <w:pStyle w:val="ConsPlusNormal"/>
        <w:jc w:val="center"/>
        <w:rPr>
          <w:rStyle w:val="Style14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Об утверждении порядка организации историко – культурного заповедника местного ( муниципального) значения, </w:t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установления его границ и режима содержания  </w:t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Style16"/>
        <w:spacing w:lineRule="auto" w:line="240" w:before="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В соответствии с Федеральным </w:t>
      </w:r>
      <w:r>
        <w:rPr>
          <w:rStyle w:val="Style14"/>
          <w:rFonts w:ascii="Liberation Serif" w:hAnsi="Liberation Serif"/>
          <w:sz w:val="28"/>
          <w:szCs w:val="28"/>
        </w:rPr>
        <w:t>законом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Федеральным </w:t>
      </w:r>
      <w:r>
        <w:rPr>
          <w:rStyle w:val="Style14"/>
          <w:rFonts w:ascii="Liberation Serif" w:hAnsi="Liberation Serif"/>
          <w:sz w:val="28"/>
          <w:szCs w:val="28"/>
        </w:rPr>
        <w:t>законом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r>
        <w:rPr>
          <w:rStyle w:val="Style14"/>
          <w:rFonts w:ascii="Liberation Serif" w:hAnsi="Liberation Serif"/>
          <w:sz w:val="28"/>
          <w:szCs w:val="28"/>
        </w:rPr>
        <w:t>Законом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Свердловской области от 21 июня 2004 года N 12-ОЗ "О государственной охране объектов культурного наследия (памятников истории и культуры) в Свердловской области", </w:t>
      </w:r>
      <w:r>
        <w:rPr>
          <w:rStyle w:val="Style14"/>
          <w:rFonts w:ascii="Liberation Serif" w:hAnsi="Liberation Serif"/>
          <w:sz w:val="28"/>
          <w:szCs w:val="28"/>
        </w:rPr>
        <w:t>Постановлением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Правительства Российской Федерации от 15.07.2009 N 569 "Об утверждении положения о государственной историко-культурной экспертизе", </w:t>
      </w:r>
      <w:r>
        <w:rPr>
          <w:rStyle w:val="Style14"/>
          <w:rFonts w:ascii="Liberation Serif" w:hAnsi="Liberation Serif"/>
          <w:sz w:val="28"/>
          <w:szCs w:val="28"/>
        </w:rPr>
        <w:t>Уставом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 Камышловского городского округа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, администрация Камышловского городского округа</w:t>
      </w:r>
    </w:p>
    <w:p>
      <w:pPr>
        <w:pStyle w:val="Style16"/>
        <w:spacing w:lineRule="auto" w:line="240" w:before="0" w:after="0"/>
        <w:ind w:left="0" w:right="0" w:hanging="0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1. 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 xml:space="preserve">Утвердить </w:t>
      </w:r>
      <w:r>
        <w:rPr>
          <w:rStyle w:val="Style14"/>
          <w:rFonts w:ascii="Liberation Serif" w:hAnsi="Liberation Serif"/>
          <w:sz w:val="28"/>
          <w:szCs w:val="28"/>
        </w:rPr>
        <w:t>Порядок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4"/>
          <w:rFonts w:cs="Times New Roman" w:ascii="Liberation Serif" w:hAnsi="Liberation Serif"/>
          <w:sz w:val="28"/>
          <w:szCs w:val="28"/>
        </w:rPr>
        <w:t>организации историко-культурного заповедника местного (муниципального) значения, установления его границ и режима содержания на территории Камышловского  городского округа (прилагается).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2. Настоящее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п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остановление разместить на официальном сайте  Камышловского  городского округа в сети "Интернет".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color w:val="0D0D0D"/>
          <w:sz w:val="28"/>
          <w:szCs w:val="28"/>
        </w:rPr>
      </w:pPr>
      <w:r>
        <w:rPr>
          <w:rFonts w:ascii="Liberation Serif" w:hAnsi="Liberation Serif"/>
          <w:color w:val="0D0D0D"/>
          <w:sz w:val="28"/>
          <w:szCs w:val="28"/>
        </w:rPr>
        <w:t xml:space="preserve">3. Контроль за выполнением настоящего </w:t>
      </w:r>
      <w:r>
        <w:rPr>
          <w:rFonts w:ascii="Liberation Serif" w:hAnsi="Liberation Serif"/>
          <w:color w:val="0D0D0D"/>
          <w:sz w:val="28"/>
          <w:szCs w:val="28"/>
        </w:rPr>
        <w:t>п</w:t>
      </w:r>
      <w:r>
        <w:rPr>
          <w:rFonts w:ascii="Liberation Serif" w:hAnsi="Liberation Serif"/>
          <w:color w:val="0D0D0D"/>
          <w:sz w:val="28"/>
          <w:szCs w:val="28"/>
        </w:rPr>
        <w:t>остановления возложить на заместителя главы администрации Камышловского городского округа Соболеву А.А.</w:t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6"/>
        <w:spacing w:lineRule="auto" w:line="240" w:before="0" w:after="0"/>
        <w:ind w:left="0" w:right="0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autoSpaceDE w:val="false"/>
        <w:spacing w:lineRule="auto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</w:p>
    <w:p>
      <w:pPr>
        <w:pStyle w:val="Style16"/>
        <w:autoSpaceDE w:val="false"/>
        <w:spacing w:lineRule="auto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autoSpaceDE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uppressAutoHyphens w:val="true"/>
        <w:autoSpaceDE w:val="false"/>
        <w:spacing w:lineRule="auto" w:line="240" w:before="0" w:after="0"/>
        <w:ind w:left="0" w:right="0" w:firstLine="5216"/>
        <w:jc w:val="left"/>
        <w:textAlignment w:val="baseline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У</w:t>
      </w: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ТВЕРЖДЕН</w:t>
      </w:r>
    </w:p>
    <w:p>
      <w:pPr>
        <w:pStyle w:val="Style16"/>
        <w:suppressAutoHyphens w:val="true"/>
        <w:autoSpaceDE w:val="false"/>
        <w:spacing w:lineRule="auto" w:line="240" w:before="0" w:after="0"/>
        <w:ind w:left="0" w:right="0" w:firstLine="5216"/>
        <w:jc w:val="left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color w:val="000000"/>
          <w:sz w:val="28"/>
          <w:szCs w:val="28"/>
        </w:rPr>
        <w:t>остановлением администрации</w:t>
      </w:r>
    </w:p>
    <w:p>
      <w:pPr>
        <w:pStyle w:val="Style16"/>
        <w:suppressAutoHyphens w:val="true"/>
        <w:autoSpaceDE w:val="false"/>
        <w:spacing w:lineRule="auto" w:line="240" w:before="0" w:after="0"/>
        <w:ind w:left="0" w:right="0" w:firstLine="5216"/>
        <w:jc w:val="left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Камышловского городского округа </w:t>
      </w:r>
    </w:p>
    <w:p>
      <w:pPr>
        <w:pStyle w:val="Style16"/>
        <w:suppressAutoHyphens w:val="true"/>
        <w:autoSpaceDE w:val="false"/>
        <w:spacing w:lineRule="auto" w:line="240" w:before="0" w:after="0"/>
        <w:ind w:left="0" w:right="0" w:firstLine="5216"/>
        <w:jc w:val="left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r>
        <w:rPr>
          <w:rFonts w:eastAsia="Calibri" w:cs="Times New Roman" w:ascii="Liberation Serif" w:hAnsi="Liberation Serif"/>
          <w:color w:val="000000"/>
          <w:sz w:val="28"/>
          <w:szCs w:val="28"/>
        </w:rPr>
        <w:t>30.06.</w:t>
      </w:r>
      <w:r>
        <w:rPr>
          <w:rFonts w:ascii="Liberation Serif" w:hAnsi="Liberation Serif"/>
          <w:color w:val="000000"/>
          <w:sz w:val="28"/>
          <w:szCs w:val="28"/>
        </w:rPr>
        <w:t xml:space="preserve">2020 г. N </w:t>
      </w:r>
      <w:r>
        <w:rPr>
          <w:rFonts w:ascii="Liberation Serif" w:hAnsi="Liberation Serif"/>
          <w:color w:val="000000"/>
          <w:sz w:val="28"/>
          <w:szCs w:val="28"/>
        </w:rPr>
        <w:t>436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Style16"/>
        <w:autoSpaceDE w:val="false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6"/>
        <w:autoSpaceDE w:val="false"/>
        <w:spacing w:lineRule="auto" w:line="240" w:before="0" w:after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bookmarkStart w:id="0" w:name="Par29"/>
      <w:bookmarkEnd w:id="0"/>
      <w:r>
        <w:rPr>
          <w:rFonts w:ascii="Liberation Serif" w:hAnsi="Liberation Serif"/>
          <w:b/>
          <w:bCs/>
          <w:color w:val="000000"/>
          <w:sz w:val="28"/>
          <w:szCs w:val="28"/>
        </w:rPr>
        <w:t>Порядок</w:t>
      </w:r>
    </w:p>
    <w:p>
      <w:pPr>
        <w:pStyle w:val="Style16"/>
        <w:autoSpaceDE w:val="false"/>
        <w:spacing w:lineRule="auto" w:line="240" w:before="0" w:after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организации историко – культурного заповедника местного ( муниципального) значения, установления его границ и режима содержания  на территории Камышловского городского округа</w:t>
      </w:r>
    </w:p>
    <w:p>
      <w:pPr>
        <w:pStyle w:val="Style16"/>
        <w:autoSpaceDE w:val="false"/>
        <w:spacing w:lineRule="auto" w:line="240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6"/>
        <w:autoSpaceDE w:val="false"/>
        <w:spacing w:lineRule="auto" w:line="24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Глава 1. ОБЩИЕ ПОЛОЖЕНИЯ</w:t>
      </w:r>
    </w:p>
    <w:p>
      <w:pPr>
        <w:pStyle w:val="Style16"/>
        <w:autoSpaceDE w:val="false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6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1. Настоящий Порядок разработан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и Законом Свердловской области от 21 июня 2004 года N 12-ОЗ "О государственной охране объектов культурного наследия (памятников истории и культуры) в Свердловской области".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Настоящий Порядок определяет основные требования к организации историко-культурного заповедника местного (муниципального) значения, установлению его границ и режима содержания на территории  Камышловского городского округа 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Под историко-культурным заповедником местного (муниципального) значения (далее - историко-культурный заповедник) понимается достопримечательное место местного (муниципального) значения, представляющее собой выдающийся целостный историко-культурный и природный комплекс, нуждающийся в особом режиме содержания.</w:t>
      </w:r>
    </w:p>
    <w:p>
      <w:pPr>
        <w:pStyle w:val="Style16"/>
        <w:autoSpaceDE w:val="false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6"/>
        <w:autoSpaceDE w:val="false"/>
        <w:spacing w:lineRule="auto" w:line="24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Глава 2. ОРГАНИЗАЦИЯ ИСТОРИКО-КУЛЬТУРНОГО ЗАПОВЕДНИКА</w:t>
      </w:r>
    </w:p>
    <w:p>
      <w:pPr>
        <w:pStyle w:val="Style16"/>
        <w:autoSpaceDE w:val="false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6"/>
        <w:autoSpaceDE w:val="false"/>
        <w:spacing w:lineRule="auto" w:line="240" w:before="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С инициативой об образовании историко-культурного заповедника могут обращаться граждане, общественные объединения, организации всех форм собственности (далее - инициатор).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Par43"/>
      <w:bookmarkEnd w:id="1"/>
      <w:r>
        <w:rPr>
          <w:rFonts w:ascii="Liberation Serif" w:hAnsi="Liberation Serif"/>
          <w:color w:val="000000"/>
          <w:sz w:val="28"/>
          <w:szCs w:val="28"/>
        </w:rPr>
        <w:t>4. Инициатор обращается в администрацию Камышловского городского округа (далее - Администрация) с заявлением об организации историко-культурного заповедника (далее - заявление), к которому прилагаются материалы, содержащие информацию о ценности достопримечательного места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культуры, природы и экологии.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 В случае если к заявлению не приложены материалы, содержащие информацию о ценности достопримечательного места, Администрация в 15-дневный срок со дня поступления заявления возвращает инициатору данное заявление с обоснованием причин возврата.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После устранения причин возврата заявления инициатор вправе повторно обратиться в Администрацию.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6. В случае соблюдения инициатором требований пункта 4 настоящего Порядка проводится государственная историко-культурная экспертиза, в соответствии с Положением о государственной историко-культурной экспертизе, утвержденным Постановлением Правительства Российской Федерации от 15.07.2009 N 569 "Об утверждении Положения о государственной историко-культурной экспертизе".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В случае согласия с выводами, изложенными в заключении, полученном по результатам государственной историко-культурной экспертизы, Администрация направляет в уполномоченный исполнительный орган государственной власти Свердловской области в сфере охраны объектов культурного наследия экспертное заключение, проект установления границ историко-культурного заповедника и ходатайство о проведении общественного обсуждения на официальном сайте в сети "Интернет".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 К проекту установления границ историко-культурного заповедника прилагаются: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обоснование необходимости принятия решения об организации историко-культурного заповедника;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карта-схема территории историко-культурного заповедника;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описание границ историко-культурного заповедника;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описание предмета охраны историко-культурного заповедника;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 описание режима содержания историко-культурного заповедника.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 Решение об организации историко-культурного заповедника принимается Администрацией в виде постановления, на основании заключения государственной историко-культурной экспертизы, а также с учетом предложений, поступивших во время общественного обсуждения.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 В постановлении Администрации об организации историко-культурного заповедника по согласованию с уполномоченным исполнительным органом государственной власти Свердловской области в сфере охраны объектов культурного наследия определяются границы территории, предмет охраны, режим содержания историко-культурного заповедника.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Граница историко-культурного заповедника определяется на основании историко-культурного опорного плана и (или) иных документов и материалов, в которых обосновывается предлагаемая граница.</w:t>
      </w:r>
    </w:p>
    <w:p>
      <w:pPr>
        <w:pStyle w:val="Style16"/>
        <w:autoSpaceDE w:val="false"/>
        <w:spacing w:lineRule="auto" w:line="240" w:before="200" w:after="0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Граница историко-культурного заповедника может не совпадать с границей достопримечательного места.</w:t>
      </w:r>
    </w:p>
    <w:p>
      <w:pPr>
        <w:pStyle w:val="Style16"/>
        <w:autoSpaceDE w:val="false"/>
        <w:spacing w:lineRule="auto" w:line="240"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6"/>
        <w:autoSpaceDE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403" w:footer="0" w:bottom="1134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6"/>
      <w:sz w:val="16"/>
      <w:szCs w:val="16"/>
      <w:u w:val="none"/>
      <w:vertAlign w:val="baseline"/>
      <w:em w:val="none"/>
      <w:lang w:eastAsia="ru-RU" w:val="ru-RU" w:bidi="ar-S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4</Pages>
  <Words>662</Words>
  <CharactersWithSpaces>5882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2020-06-23T11:30:00Z</dcterms:created>
  <dc:creator>Елена Викторовна</dc:creator>
  <dc:description/>
  <dc:language>ru-RU</dc:language>
  <cp:lastModifiedBy/>
  <cp:lastPrinted>2020-06-30T14:41:45Z</cp:lastPrinted>
  <dcterms:modified xsi:type="dcterms:W3CDTF">2020-06-30T14:43:16Z</dcterms:modified>
  <cp:revision>3</cp:revision>
  <dc:subject/>
  <dc:title/>
</cp:coreProperties>
</file>