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2D" w:rsidRPr="00723D69" w:rsidRDefault="009B5B2D" w:rsidP="009B5B2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bookmark12"/>
      <w:r w:rsidRPr="00723D69">
        <w:rPr>
          <w:rFonts w:ascii="Liberation Serif" w:hAnsi="Liberation Serif" w:cs="Liberation Serif"/>
          <w:b/>
          <w:bCs/>
          <w:sz w:val="28"/>
          <w:szCs w:val="28"/>
        </w:rPr>
        <w:t xml:space="preserve">ИНФОРМАЦИЯ </w:t>
      </w:r>
    </w:p>
    <w:p w:rsidR="009B5B2D" w:rsidRPr="00723D69" w:rsidRDefault="009B5B2D" w:rsidP="009B5B2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23D69">
        <w:rPr>
          <w:rFonts w:ascii="Liberation Serif" w:hAnsi="Liberation Serif" w:cs="Liberation Serif"/>
          <w:b/>
          <w:bCs/>
          <w:sz w:val="28"/>
          <w:szCs w:val="28"/>
        </w:rPr>
        <w:t xml:space="preserve">о работе организационного отдела администрации </w:t>
      </w:r>
    </w:p>
    <w:p w:rsidR="009B5B2D" w:rsidRPr="00723D69" w:rsidRDefault="009B5B2D" w:rsidP="009B5B2D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23D69">
        <w:rPr>
          <w:rFonts w:ascii="Liberation Serif" w:hAnsi="Liberation Serif" w:cs="Liberation Serif"/>
          <w:b/>
          <w:bCs/>
          <w:sz w:val="28"/>
          <w:szCs w:val="28"/>
        </w:rPr>
        <w:t>Камышловского городского округа за 201</w:t>
      </w:r>
      <w:r w:rsidR="00723D69" w:rsidRPr="00723D69">
        <w:rPr>
          <w:rFonts w:ascii="Liberation Serif" w:hAnsi="Liberation Serif" w:cs="Liberation Serif"/>
          <w:b/>
          <w:bCs/>
          <w:sz w:val="28"/>
          <w:szCs w:val="28"/>
        </w:rPr>
        <w:t>8</w:t>
      </w:r>
      <w:r w:rsidRPr="00723D69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</w:p>
    <w:p w:rsidR="009B5B2D" w:rsidRPr="00723D69" w:rsidRDefault="009B5B2D" w:rsidP="009B5B2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5B2D" w:rsidRPr="00723D69" w:rsidRDefault="009B5B2D" w:rsidP="009B5B2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 xml:space="preserve">В соответствии с Положением об организационном отделе основными направлениями его деятельности являются: организационное обеспечение деятельности администрации, делопроизводство и документооборот, </w:t>
      </w:r>
      <w:r w:rsidRPr="00723D69">
        <w:rPr>
          <w:rFonts w:ascii="Liberation Serif" w:hAnsi="Liberation Serif" w:cs="Liberation Serif"/>
          <w:color w:val="000000"/>
          <w:sz w:val="28"/>
          <w:szCs w:val="28"/>
        </w:rPr>
        <w:t>обеспечение сохранности и учет архивных документов</w:t>
      </w:r>
      <w:r w:rsidRPr="00723D69">
        <w:rPr>
          <w:rFonts w:ascii="Liberation Serif" w:hAnsi="Liberation Serif" w:cs="Liberation Serif"/>
          <w:sz w:val="28"/>
          <w:szCs w:val="28"/>
        </w:rPr>
        <w:t>, кадровая работа, организация работы по профилактике коррупционных правонарушений.</w:t>
      </w:r>
    </w:p>
    <w:p w:rsidR="00723D69" w:rsidRPr="00723D69" w:rsidRDefault="00723D69" w:rsidP="00723D69">
      <w:pPr>
        <w:pStyle w:val="af1"/>
        <w:jc w:val="center"/>
        <w:rPr>
          <w:rStyle w:val="10pt"/>
          <w:rFonts w:ascii="Liberation Serif" w:eastAsia="Calibri" w:hAnsi="Liberation Serif" w:cs="Liberation Serif"/>
          <w:b w:val="0"/>
          <w:color w:val="auto"/>
          <w:sz w:val="28"/>
          <w:szCs w:val="28"/>
        </w:rPr>
      </w:pPr>
      <w:bookmarkStart w:id="1" w:name="bookmark11"/>
    </w:p>
    <w:bookmarkEnd w:id="1"/>
    <w:p w:rsidR="00723D69" w:rsidRPr="00723D69" w:rsidRDefault="00723D69" w:rsidP="00723D69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23D69">
        <w:rPr>
          <w:rFonts w:ascii="Liberation Serif" w:hAnsi="Liberation Serif" w:cs="Liberation Serif"/>
          <w:b/>
          <w:bCs/>
          <w:sz w:val="28"/>
          <w:szCs w:val="28"/>
        </w:rPr>
        <w:t>Организационное обеспечение деятельности администрации,</w:t>
      </w:r>
    </w:p>
    <w:p w:rsidR="00723D69" w:rsidRPr="00723D69" w:rsidRDefault="00723D69" w:rsidP="00723D69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23D69">
        <w:rPr>
          <w:rFonts w:ascii="Liberation Serif" w:hAnsi="Liberation Serif" w:cs="Liberation Serif"/>
          <w:b/>
          <w:bCs/>
          <w:sz w:val="28"/>
          <w:szCs w:val="28"/>
        </w:rPr>
        <w:t>делопроизводство и документооборот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  <w:u w:val="single"/>
        </w:rPr>
        <w:t xml:space="preserve">Планирование деятельности </w:t>
      </w:r>
      <w:r w:rsidRPr="00723D69">
        <w:rPr>
          <w:rFonts w:ascii="Liberation Serif" w:hAnsi="Liberation Serif" w:cs="Liberation Serif"/>
          <w:sz w:val="28"/>
          <w:szCs w:val="28"/>
        </w:rPr>
        <w:t>отраслевых (функциональных) органов, структурных подразделений и специалистов, не входящих в состав данных органов и подразделений, а в целом администрации Камышловского городского округа осуществляется на основе приоритетных направлений социально-экономического развития Камышловского городского округа и отражается в ежемесячных планах работы.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 xml:space="preserve">С начала 2018 года проводилась подготовительная работа по переходу системы электронного документооборота Правительства Свердловской области в полнофункциональный режим работы. 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На сегодняшний день, согласно номенклатуры дел, которая составила 11 разделов, в том числе 280 дел постоянного и временно хранения, в полнофункциональном режиме проводится регистрация входящей и исходящей корреспонденции, доверенностей, служебных записок, протоколов аппаратных совещаний, планов мероприятий администрации, постановлений и распоряжений администрации Камышловского городского округа, всех заседаний комиссий (советов), рабочих групп, оперативных совещаний.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Данная система позволяет более эффективнее осуществлять контроль исполнения документов, так как сотрудники могут видеть весь процесс прохождения документа.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2018 году в администрации зарегистрировано 10092 (АППП – 11140) входящей корреспонденции, что на 9,4 % меньше прошлого года; исходящей корреспонденции 7 651 (АППП – 7 414), что на 3,2 % больше 2017 года. В том числе из контрольно-надзорных органов поступил 481 (АППП – 249) запрос, рост составил почти в 2 раза. В основном это запросы о предоставлении информации, либо представления об устранении нарушений законодательства.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  <w:u w:val="single"/>
        </w:rPr>
        <w:t>В целях нормативно – правового обеспечения, систематизации правовых актов</w:t>
      </w:r>
      <w:r w:rsidRPr="00723D69">
        <w:rPr>
          <w:rFonts w:ascii="Liberation Serif" w:hAnsi="Liberation Serif" w:cs="Liberation Serif"/>
          <w:sz w:val="28"/>
          <w:szCs w:val="28"/>
        </w:rPr>
        <w:t xml:space="preserve"> за 2018 год главой Камышловского городского округа принято:</w:t>
      </w:r>
    </w:p>
    <w:p w:rsidR="00723D69" w:rsidRPr="00723D69" w:rsidRDefault="00723D69" w:rsidP="00723D69">
      <w:pPr>
        <w:pStyle w:val="a8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- 1 220 постановлений (АППП – 1342, меньше на 9,1 %)</w:t>
      </w:r>
    </w:p>
    <w:p w:rsidR="00723D69" w:rsidRPr="00723D69" w:rsidRDefault="00723D69" w:rsidP="00723D69">
      <w:pPr>
        <w:pStyle w:val="a8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- 362 распоряжения по основной деятельности (АППП – 500, меньше на 27,6%).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том числе внесено на рассмотрение и утверждение Думой Камышловского городского округа 67 проектов нормативно – правовых актов.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lastRenderedPageBreak/>
        <w:t>В 2018 году было направлено в областной регистр 112 (91 постановление и 21 распоряжение) (в 2017 году 87) нормативных правовых актов главы Камышловского городского округа.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Также в рамках системы делопроизводства проведена работа по подготовке и передаче документов постоянного хранения за 2017 год в архив в количестве 110 томов.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  <w:u w:val="single"/>
        </w:rPr>
        <w:t>Работа с обращениями граждан</w:t>
      </w:r>
      <w:r w:rsidRPr="00723D69">
        <w:rPr>
          <w:rFonts w:ascii="Liberation Serif" w:hAnsi="Liberation Serif" w:cs="Liberation Serif"/>
          <w:sz w:val="28"/>
          <w:szCs w:val="28"/>
        </w:rPr>
        <w:t xml:space="preserve"> осуществляется в соответствии с Законом Свердловской области «Об обращениях граждан». В 2018 году в администрацию Камышловского городского округа поступило 1990 заявления граждан (АППП – 2279 меньше на 12,7%), из них 707 через МФЦ, что на 12,6% больше, чем в 2017 году (628). По направлениям деятельности количество обращений составило, в том числе (через МФЦ):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архитектуры и градостроительства – 826 (958)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комитета по управлению имуществом и земельным ресурсам – 332 (594).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жилищно-коммунального и городского хозяйства – 424 (388).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вопросы, касающиеся жилищных отношений – 245 (221).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организационного отдела – 89 (49).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социальной сферы – 12 (13).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экономики – 43 (36).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-юридические вопросы – 17 (20).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2018 году в администрацию поступило 717 обращений, в том числе по вопросам: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архитектуры и градостроительства – 35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комитета по управлению имуществом и земельным ресурсам – 32.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жилищно-коммунального и городского хозяйства – 476.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вопросы, касающиеся жилищных отношений – 57.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организационного отдела – 11.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социальной сферы – 12.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вопросы экономики – 5.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-юридические вопросы – 11.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 xml:space="preserve">Через сайт Камышловского городского округа поступило 104 обращения (АППП - 69), увеличение составило 33,7%, это можно объяснить удобством подачи обращения. Все обратившиеся получили ответы на свои электронные адреса. 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Граждане продолжают обращаться по своим вопросам в вышестоящие органы государственной власти. В 2018 году поступило 78 обращений граждан города (АППГ – 73), увеличение составило 6,9%. Все обращения поставлены на контроль, рассмотрены в установленный законом срок, ответы направлены заявителям и в соответствующий орган государственной власти.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практике работы сложилась система по приему населения главой Камышловского городского округа и его заместителями. На личный прием в 2018 году обратилось 244 граждан города (АППГ – 156, больше на 56,4%).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 xml:space="preserve">Тематическая структура обращений граждан в целом остается стабильной и значительных изменений в ней не отмечено по сравнению с предыдущим </w:t>
      </w:r>
      <w:r w:rsidRPr="00723D69">
        <w:rPr>
          <w:rFonts w:ascii="Liberation Serif" w:hAnsi="Liberation Serif" w:cs="Liberation Serif"/>
          <w:sz w:val="28"/>
          <w:szCs w:val="28"/>
        </w:rPr>
        <w:lastRenderedPageBreak/>
        <w:t>годом. Основные темы обращений –проблемы улучшения жилищных условий, переселение граждан из аварийного ветхого жилья и вопросы коммунального хозяйства.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2018 году с участием главы Камышловского городского округа и руководителей исполнительных органов государственной власти Свердловской области, либо их представителей проведены 3 Дня министерств с организацией приема граждан, посещением объектов, проведением рабочих совещаний. В рамках данных мероприятий обсуждались вопросы переселения граждан из аварийного и ветхого жилья, строительство, ремонт дорог и мостов.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течение года согласно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обеспечивалось информирование жителей через средства массовой информации (официальный сайт Камышловского городского округа, газета «Камышловские известия», КамТВ) о деятельности главы и администрации Камышловского городского округа. За 2018 год в газету «Камышловские известия» направлено 504 (АППП-285) публикаций по различным направлениям деятельности главы и администрации, 248 (АППП-148) постановлений и 22 (АППП-62) распоряжения, на официальном сайте Камышловского городского округа в разделе «нормотворчество» размещено 820 (АППП-548) постановлений и распоряжений. В 2018 году в разделе «антикоррупционная экспертиза» размещено 79 проектов нормативных правовых актов и столько же направлено независимым экспертам (АППП – 125).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 xml:space="preserve">В рамках организационного обеспечения поощрения граждан на территории городского округа: направлено в исполнительные органы государственной власти 8 ходатайств о награждении 13 работников организаций различных форм собственности, находящихся на территории Камышловского городского округа; подготовлено 165 почетных грамот и благодарственных писем главы Камышловского городского округа; подготовлено 5 отказов в связи с отсутствием конкретных заслуг или предоставлением документов не соответствующих установленных требованиям. Также подготовлено и направлено адресатам 568 (576) поздравлений и 24 (28) памятных адресов. 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целях реализации Федерального закона № 54-ФЗ от 19.06.2004 г. «О собраниях, митингах, демонстрациях, шествиях и пикетированиях»,</w:t>
      </w:r>
      <w:hyperlink r:id="rId8" w:history="1">
        <w:r w:rsidRPr="00723D69">
          <w:rPr>
            <w:rFonts w:ascii="Liberation Serif" w:hAnsi="Liberation Serif" w:cs="Liberation Serif"/>
            <w:sz w:val="28"/>
            <w:szCs w:val="28"/>
          </w:rPr>
          <w:br/>
          <w:t>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</w:r>
      </w:hyperlink>
      <w:r w:rsidRPr="00723D69">
        <w:rPr>
          <w:rFonts w:ascii="Liberation Serif" w:hAnsi="Liberation Serif" w:cs="Liberation Serif"/>
          <w:sz w:val="28"/>
          <w:szCs w:val="28"/>
        </w:rPr>
        <w:t xml:space="preserve"> рассмотрено 3 уведомления.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рамках осуществления иных предусмотренных федеральными законами, законами и иными нормативными правовыми актам Свердловской области полномочий: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 xml:space="preserve">- согласно Федерального закона от 20 августа 2004 года № 113-ФЗ «О присяжных заседателях федеральных судов общей юрисдикции в Российской Федерации», постановлением Правительства Свердловской области от </w:t>
      </w:r>
      <w:r w:rsidRPr="00723D69">
        <w:rPr>
          <w:rFonts w:ascii="Liberation Serif" w:hAnsi="Liberation Serif" w:cs="Liberation Serif"/>
          <w:sz w:val="28"/>
          <w:szCs w:val="28"/>
        </w:rPr>
        <w:lastRenderedPageBreak/>
        <w:t>14.03.2017 года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</w:t>
      </w:r>
      <w:r w:rsidRPr="00723D69">
        <w:rPr>
          <w:rFonts w:ascii="Liberation Serif" w:eastAsia="Franklin Gothic Book" w:hAnsi="Liberation Serif" w:cs="Liberation Serif"/>
          <w:sz w:val="28"/>
          <w:szCs w:val="28"/>
        </w:rPr>
        <w:t>икции</w:t>
      </w:r>
      <w:r w:rsidRPr="00723D69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области» проведена работа по формированию списка кандидатов в присяжные заседатели (основной список – 1003 человека, запасной список – 250 человек): в целях уточнения списков направлялись запросы в организации, осуществлялось информирование кандидатов, а также по заявлениям граждан вносились изменения в персональные данные, производилось исключение из списков по соответствующим основаниям, либо даны разъяснения. 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23D69" w:rsidRPr="00723D69" w:rsidRDefault="00723D69" w:rsidP="00723D6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b/>
          <w:bCs/>
          <w:sz w:val="28"/>
          <w:szCs w:val="28"/>
        </w:rPr>
        <w:t>Кадровая работа и профилактика коррупционных правонарушений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2018 году подготовлено 17 (18 в 2017) проектов нормативно-правовых актов по вопросам реализации в администрации положений законодательства Российской Федерации, Свердловской области о муниципальной службе (11) и противодействия коррупции (6).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2018 году подготовлено 546 (544 в 2018) проектов распоряжений главы Камышловского городского округа и 49 (80 в 2018) проектов постановлений главы Камышловского городского округа, связанных с поступлением на муниципальную службу в администрацию, ее прохождением, освобождением от замещаемой должности муниципальной службы, оформление приема на работу в администрацию работников на должности, не являющиеся должностями муниципальной службы, перевода и увольнения этих работников, а также противодействием коррупции.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eastAsia="MS Mincho" w:hAnsi="Liberation Serif" w:cs="Liberation Serif"/>
          <w:sz w:val="28"/>
          <w:szCs w:val="28"/>
        </w:rPr>
        <w:t xml:space="preserve">В 2018 году в администрации Камышловского городского округа </w:t>
      </w:r>
      <w:r w:rsidRPr="00723D69">
        <w:rPr>
          <w:rFonts w:ascii="Liberation Serif" w:hAnsi="Liberation Serif" w:cs="Liberation Serif"/>
          <w:sz w:val="28"/>
          <w:szCs w:val="28"/>
        </w:rPr>
        <w:t>оформлено: приемов на работу – 19 (АППП – 21), увольнений – 17 (АППП – 20), переводов работников на другие должности – 4 (АППП - 4) с подготовкой соответствующих документов в личные дела и записей в трудовые книжки.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Организована проверка достоверности сведений в отношении 7 граждан, представленных при поступлении на муниципальную службу, путем направления запросов в УФМС, налоговую службу, суды, отделения МВД России, высшие учебные заведения. Расхождений с предоставленными кандидатами сведениями не выявлено.</w:t>
      </w:r>
    </w:p>
    <w:p w:rsidR="00723D69" w:rsidRPr="00723D69" w:rsidRDefault="00723D69" w:rsidP="00723D69">
      <w:pPr>
        <w:tabs>
          <w:tab w:val="left" w:pos="1260"/>
          <w:tab w:val="left" w:pos="162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2018 году на конкурсной основе сформирован кадровый резерв для замещения вакантных должностей муниципальной службы в органах местного самоуправления Камышловского городского округа, комиссией при главе Камышловского городского округа сформирован резерв управленческих кадров Камышловского городского округа, проводится плановая работа по подготовке резервистов к выдвижению на соответствующие должности. В 2018 году из резерва кадров назначены на должность муниципальной службы 2 человека (АППП - 2), из резерва управленческих кадров – 1 человек.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Для определения уровня профессиональной подготовки муниципальных служащих и соответствия их замещаемым должностям один раз в три года проводится аттестация. В соответствии с утвержденным графиком проведения аттестации на 2018 год организована и проведена аттестация 28 (АППП- 15) муниципальных служащих.</w:t>
      </w:r>
    </w:p>
    <w:p w:rsidR="00723D69" w:rsidRPr="00723D69" w:rsidRDefault="00723D69" w:rsidP="00723D69">
      <w:pPr>
        <w:tabs>
          <w:tab w:val="left" w:pos="1260"/>
          <w:tab w:val="left" w:pos="162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lastRenderedPageBreak/>
        <w:t>Организована работа по представлению 18 (АППП-19) муниципальных служащих к присвоению классного чина с оформлением соответствующих документов и внесением записей в трудовые книжки работников.</w:t>
      </w:r>
    </w:p>
    <w:p w:rsidR="00723D69" w:rsidRPr="00723D69" w:rsidRDefault="00723D69" w:rsidP="00723D69">
      <w:pPr>
        <w:tabs>
          <w:tab w:val="left" w:pos="126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Организована работа по установлению и исчислению стажа муниципальной службы муниципальных служащих и других работников администрации. В 2018 году 8 (АППП- 11) работникам оформлены надбавки к должностному окладу за выслугу лет.</w:t>
      </w:r>
    </w:p>
    <w:p w:rsidR="00723D69" w:rsidRPr="00723D69" w:rsidRDefault="00723D69" w:rsidP="00723D69">
      <w:pPr>
        <w:tabs>
          <w:tab w:val="left" w:pos="1260"/>
          <w:tab w:val="left" w:pos="162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Подготовлены необходимые документы и произведен перерасчет пенсии за выслугу лет 1 гражданину, замещавшему должность муниципальной службы.</w:t>
      </w:r>
    </w:p>
    <w:p w:rsidR="00723D69" w:rsidRPr="00723D69" w:rsidRDefault="00723D69" w:rsidP="00723D69">
      <w:pPr>
        <w:autoSpaceDE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2018 году 20 (в 2017 - 11) муниципальных служащих администрации получили дополнительное образование - прошли курсы повышения квалификации. Также с целью повышения правовой грамотности муниципальных служащих в 2018 году ежеквартально проводились занятия по вопросам прохождения муниципальной службы и противодействия коррупции, организации контроля исполнения документов.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При приеме на работу производилось ознакомление всех муниципальных служащих (под роспись в соответствующем журнале) с положениями законодательства РФ о противодействии коррупции, об ограничениях и запретах, требованиях о предотвращении или урегулировании конфликта интересов, уведомлении муниципальных служащих о фактах обращений в целях склонения их к совершению коррупционных правонарушений.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 xml:space="preserve">Среди основных направлений противодействии коррупции особое внимание уделяется проверке сведений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детей. 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2018 году указанные сведения за 2017 год предоставили 34 муниципальных служащих администрации и 7 граждан, претендующих на должности муниципальной службы. Всего было представлено (с учетом супругов и несовершеннолетних детей) и проанализировано 111 сведений.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мае 2018 года сведения о доходах и имуществе муниципальных служащих Камышловского городского округа, руководителей муниципальных учреждений города и членов их семей размещены на официальном сайте Камышловского городского округа.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 проводилась путем направления запросов в: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ИФНС России по месту регистрации муниципальных служащих;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ММО МВД России (ГИБДД) по месту регистрации муниципальных служащих.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ходе проверки предоставленных сведений нарушений не выявлено.</w:t>
      </w:r>
    </w:p>
    <w:p w:rsidR="00723D69" w:rsidRPr="00723D69" w:rsidRDefault="00723D69" w:rsidP="00723D69">
      <w:pPr>
        <w:autoSpaceDE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рамках реализации законодательства по противодействию коррупции в 2018 году организовано и проведено:</w:t>
      </w:r>
    </w:p>
    <w:p w:rsidR="00723D69" w:rsidRPr="00723D69" w:rsidRDefault="00723D69" w:rsidP="00723D69">
      <w:pPr>
        <w:autoSpaceDE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- 4 заседания Комиссии по координации работы по противодействию коррупции в Камышловском городском округе, на которых рассмотрены актуаль</w:t>
      </w:r>
      <w:r w:rsidRPr="00723D69">
        <w:rPr>
          <w:rFonts w:ascii="Liberation Serif" w:hAnsi="Liberation Serif" w:cs="Liberation Serif"/>
          <w:sz w:val="28"/>
          <w:szCs w:val="28"/>
        </w:rPr>
        <w:lastRenderedPageBreak/>
        <w:t>ные вопросы, направленные на доступность и прозрачность информации о работе администрации городского округа, подведомственных учреждений, на привлечение к обсуждению вопросов местного значения общественности;</w:t>
      </w:r>
    </w:p>
    <w:p w:rsidR="00723D69" w:rsidRPr="00723D69" w:rsidRDefault="00723D69" w:rsidP="00723D69">
      <w:pPr>
        <w:autoSpaceDE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- 6 заседаний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интересов;</w:t>
      </w:r>
    </w:p>
    <w:p w:rsidR="00723D69" w:rsidRPr="00723D69" w:rsidRDefault="00723D69" w:rsidP="00723D69">
      <w:pPr>
        <w:autoSpaceDE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социологический опрос населения с целью определения уровня восприятия коррупции. Опрос проводился в августе 2018 года анонимно, в виде анкетирования, в котором приняло участие 415 респондентов. Итоги опроса были рассмотрены на Комиссии по координации работы по противодействию коррупции;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Pr="00723D69">
        <w:rPr>
          <w:rFonts w:ascii="Liberation Serif" w:hAnsi="Liberation Serif" w:cs="Liberation Serif"/>
          <w:iCs/>
          <w:sz w:val="28"/>
          <w:szCs w:val="28"/>
        </w:rPr>
        <w:t>рассылка буклетов «НЕТ Коррупции» во все муниципальные учреждения города для постоянного размещения на своих стендах;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iCs/>
          <w:sz w:val="28"/>
          <w:szCs w:val="28"/>
        </w:rPr>
        <w:tab/>
        <w:t xml:space="preserve">- размещение на квитанциях на оплату коммунальных услуг, информации о коррупции, о праве гражданина сообщить о факте коррупции, о работе с обращениями граждан, сведения о "телефонах доверия"; </w:t>
      </w:r>
    </w:p>
    <w:p w:rsidR="00723D69" w:rsidRPr="00723D69" w:rsidRDefault="00723D69" w:rsidP="00723D69">
      <w:pPr>
        <w:autoSpaceDE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 автоматизированную систему учета исполнительных органов государственной власти Свердловской области ежеквартально представлялась информация по федеральному и региональному мониторингам по выполнению программы противодействия коррупции и кадровая отчетность.</w:t>
      </w:r>
    </w:p>
    <w:p w:rsidR="00723D69" w:rsidRPr="00723D69" w:rsidRDefault="00723D69" w:rsidP="00723D69">
      <w:pPr>
        <w:autoSpaceDE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Более подробная информация о работе Комиссий и об итогах соцопроса размещены на официальном сайте Камышловского городского округа.</w:t>
      </w:r>
    </w:p>
    <w:p w:rsidR="009B5B2D" w:rsidRPr="00723D69" w:rsidRDefault="009B5B2D" w:rsidP="009B5B2D"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23D69" w:rsidRPr="00723D69" w:rsidRDefault="00723D69" w:rsidP="00723D69">
      <w:pPr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23D69">
        <w:rPr>
          <w:rFonts w:ascii="Liberation Serif" w:hAnsi="Liberation Serif" w:cs="Liberation Serif"/>
          <w:b/>
          <w:bCs/>
          <w:sz w:val="28"/>
          <w:szCs w:val="28"/>
        </w:rPr>
        <w:t xml:space="preserve">Обеспечение сохранности, комплектование, </w:t>
      </w:r>
    </w:p>
    <w:p w:rsidR="00723D69" w:rsidRPr="00723D69" w:rsidRDefault="00723D69" w:rsidP="00723D69">
      <w:pPr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23D69">
        <w:rPr>
          <w:rFonts w:ascii="Liberation Serif" w:hAnsi="Liberation Serif" w:cs="Liberation Serif"/>
          <w:b/>
          <w:bCs/>
          <w:sz w:val="28"/>
          <w:szCs w:val="28"/>
        </w:rPr>
        <w:t>учет и использование архивных документов</w:t>
      </w:r>
    </w:p>
    <w:p w:rsidR="00723D69" w:rsidRPr="00723D69" w:rsidRDefault="00723D69" w:rsidP="00723D69">
      <w:pPr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23D69">
        <w:rPr>
          <w:rFonts w:ascii="Liberation Serif" w:hAnsi="Liberation Serif" w:cs="Liberation Serif"/>
          <w:bCs/>
          <w:sz w:val="28"/>
          <w:szCs w:val="28"/>
        </w:rPr>
        <w:t>Работа в сфере архивного дела осуществляется в соответствии с федеральным и областным законодательством, в целях обеспечения реализации принципов организации комплектования, учета, хранения и использования архивных документов, создания условий для удовлетворения потребностей населения, органов государственной власти и местного самоуправления, иных организаций в ретроспективной информации, повышения качества и сокращения сроков оказания муниципальных услуг.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На 01.01.2019 года в архивах на муниципальном хранении находится 131 архивный фонд (увеличение на 2 фонда в результате приема от ликвидированных организаций), в том числе: областной собственности – 32 ед.; постоянного хранения – 74 ед.; по личному составу – 58 ед.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В фондах сосредоточены 55 627 ед.хр. (увеличение на 361 ед.хр. в результате приема), в том числе: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областной собственности -9 684 ед.хр.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постоянного хранения: управленческой документации, краеведческих материалов, документов личного происхождения, фото и видео материалов - 15 313 ед.хр.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 xml:space="preserve">- по личному составу – 40 314 ед.хр. 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За отчетный период: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lastRenderedPageBreak/>
        <w:t xml:space="preserve">- актуализированы нормативные правовые акты, направленные на </w:t>
      </w:r>
      <w:r w:rsidRPr="00723D69">
        <w:rPr>
          <w:rFonts w:ascii="Liberation Serif" w:hAnsi="Liberation Serif" w:cs="Liberation Serif"/>
          <w:bCs/>
          <w:sz w:val="28"/>
          <w:szCs w:val="28"/>
        </w:rPr>
        <w:t>обеспечение комплектования, учета, хранения и использования архивных документов</w:t>
      </w:r>
      <w:r w:rsidRPr="00723D69">
        <w:rPr>
          <w:rFonts w:ascii="Liberation Serif" w:hAnsi="Liberation Serif" w:cs="Liberation Serif"/>
          <w:sz w:val="28"/>
          <w:szCs w:val="28"/>
        </w:rPr>
        <w:t>, осуществляется поэтапное внедрение правил, инструкций, методических рекомендаций Росархива, Управления архивами Свердловской области;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осуществлялось взаимодействие с государственным архивам Свердловской области, с организациями-источниками комплектования, находящимися на территории Камышловского городского округа по вопросам выявления архивных документов и подготовке выставок, сборников архивных документов, посвященных знаменательным и юбилейным дата, консультативной и методической помощь;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осуществлялось взаимодействие с военным комиссариатом с целью получения информации об участниках Великой Отечественной войны 1941-1945 годов и других военных действий, оказание содействия в розыске родственников погибших воинов в годы Великой Отечественной войны;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обеспечен контроль за сохранностью архивных документов при их возврате из читального зала в архивохранилище, в том числе в связи с возможностью копирования архивных документов собственными техническими средствами пользователя;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проведена проверка наличия управленческой документации;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осуществляется поэтапное внедрение программного комплекса «Архивный фонд 5.0», ведение автоматизированного научно-справочного аппарата, автоматизированной системы государственного учета фондов;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с целью обеспечения сохранности и долговременного хранения проводятся: проверка охранно-пожарной сигнализации; санитарные дни и влажная уборка; снятие показаний термовлагометра; обеспыливание; микологический осмотр помещений архивохранилища и ар</w:t>
      </w:r>
      <w:bookmarkStart w:id="2" w:name="_GoBack"/>
      <w:bookmarkEnd w:id="2"/>
      <w:r w:rsidRPr="00723D69">
        <w:rPr>
          <w:rFonts w:ascii="Liberation Serif" w:hAnsi="Liberation Serif" w:cs="Liberation Serif"/>
          <w:sz w:val="28"/>
          <w:szCs w:val="28"/>
        </w:rPr>
        <w:t>хивных документов;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осуществляется перевод описей дел в электронную форму;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в рамках реализации плана мероприятий по подготовке и проведению в Свердловской области в 2018 году мероприятий, посвященных празднованию 100-летия архивной службы России: проведено торжественное собрание с участием руководителей и ответственных за архив организаций-источников комплектования архива, краеведов, представителей средств массовой информации; проведен конкурс работ среди учащихся 8-11 классов не тему «История семьи в истории родного края»; создан фильм о деятельности архивов (в том числе ведомственных) на территории Камышловского городского округа; на сайте Камышловского городского округа размещена информация о деятельности муниципального учреждения; проведена встреча учащихся 9-11 классов МАОУ «Лицей № 5» с начальником Управления архивами Свердловской области А.А. Капустиным;</w:t>
      </w:r>
    </w:p>
    <w:p w:rsidR="00723D69" w:rsidRPr="00723D69" w:rsidRDefault="00723D69" w:rsidP="00723D6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23D69">
        <w:rPr>
          <w:rFonts w:ascii="Liberation Serif" w:hAnsi="Liberation Serif" w:cs="Liberation Serif"/>
          <w:sz w:val="28"/>
          <w:szCs w:val="28"/>
        </w:rPr>
        <w:t>- организовано и проведено 2 выставки, посвященных Дню Победы в Великой отечественной войне и 100-летию государственной архивной службе России.</w:t>
      </w:r>
    </w:p>
    <w:bookmarkEnd w:id="0"/>
    <w:p w:rsidR="00723D69" w:rsidRPr="00723D69" w:rsidRDefault="00723D69" w:rsidP="009B5B2D"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723D69" w:rsidRPr="00723D69" w:rsidSect="00723D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13" w:rsidRDefault="00A80F13" w:rsidP="00FB0CDF">
      <w:r>
        <w:separator/>
      </w:r>
    </w:p>
  </w:endnote>
  <w:endnote w:type="continuationSeparator" w:id="0">
    <w:p w:rsidR="00A80F13" w:rsidRDefault="00A80F13" w:rsidP="00F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13" w:rsidRDefault="00A80F13" w:rsidP="00FB0CDF">
      <w:r>
        <w:separator/>
      </w:r>
    </w:p>
  </w:footnote>
  <w:footnote w:type="continuationSeparator" w:id="0">
    <w:p w:rsidR="00A80F13" w:rsidRDefault="00A80F13" w:rsidP="00FB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BA7F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8A3C71"/>
    <w:multiLevelType w:val="hybridMultilevel"/>
    <w:tmpl w:val="8604B3B8"/>
    <w:lvl w:ilvl="0" w:tplc="31F0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AC5DA1"/>
    <w:multiLevelType w:val="hybridMultilevel"/>
    <w:tmpl w:val="C66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A8B"/>
    <w:multiLevelType w:val="hybridMultilevel"/>
    <w:tmpl w:val="837458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86792"/>
    <w:multiLevelType w:val="hybridMultilevel"/>
    <w:tmpl w:val="C3D0A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467F1"/>
    <w:multiLevelType w:val="hybridMultilevel"/>
    <w:tmpl w:val="E3942040"/>
    <w:lvl w:ilvl="0" w:tplc="8BA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B73C9"/>
    <w:multiLevelType w:val="hybridMultilevel"/>
    <w:tmpl w:val="2016498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8174D"/>
    <w:multiLevelType w:val="hybridMultilevel"/>
    <w:tmpl w:val="0CFA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47D3F"/>
    <w:multiLevelType w:val="hybridMultilevel"/>
    <w:tmpl w:val="9236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D404D7"/>
    <w:multiLevelType w:val="hybridMultilevel"/>
    <w:tmpl w:val="975C20DE"/>
    <w:lvl w:ilvl="0" w:tplc="E97261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D64139A"/>
    <w:multiLevelType w:val="multilevel"/>
    <w:tmpl w:val="FDB00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466FB7"/>
    <w:multiLevelType w:val="hybridMultilevel"/>
    <w:tmpl w:val="0924F12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86BFF"/>
    <w:multiLevelType w:val="hybridMultilevel"/>
    <w:tmpl w:val="E7705F56"/>
    <w:lvl w:ilvl="0" w:tplc="E4F419A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25FB4"/>
    <w:multiLevelType w:val="hybridMultilevel"/>
    <w:tmpl w:val="A0D0EE2A"/>
    <w:lvl w:ilvl="0" w:tplc="DF28A8AC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</w:rPr>
    </w:lvl>
    <w:lvl w:ilvl="1" w:tplc="DF28A8A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5829A0"/>
    <w:multiLevelType w:val="hybridMultilevel"/>
    <w:tmpl w:val="21EA9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336F9"/>
    <w:multiLevelType w:val="hybridMultilevel"/>
    <w:tmpl w:val="3AF8B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5733"/>
    <w:multiLevelType w:val="hybridMultilevel"/>
    <w:tmpl w:val="C66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6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1"/>
    <w:rsid w:val="0001386D"/>
    <w:rsid w:val="00013AF2"/>
    <w:rsid w:val="00013E74"/>
    <w:rsid w:val="000151E8"/>
    <w:rsid w:val="00033015"/>
    <w:rsid w:val="00044157"/>
    <w:rsid w:val="00054268"/>
    <w:rsid w:val="00060474"/>
    <w:rsid w:val="00076C1E"/>
    <w:rsid w:val="0007733A"/>
    <w:rsid w:val="00082DE5"/>
    <w:rsid w:val="00084114"/>
    <w:rsid w:val="00090C80"/>
    <w:rsid w:val="000911B4"/>
    <w:rsid w:val="00092552"/>
    <w:rsid w:val="000B1333"/>
    <w:rsid w:val="00105FB9"/>
    <w:rsid w:val="00120B7F"/>
    <w:rsid w:val="00146CD9"/>
    <w:rsid w:val="00172FB4"/>
    <w:rsid w:val="00173A92"/>
    <w:rsid w:val="00180114"/>
    <w:rsid w:val="00182A82"/>
    <w:rsid w:val="00182FF0"/>
    <w:rsid w:val="001832AD"/>
    <w:rsid w:val="00183872"/>
    <w:rsid w:val="001A3C2A"/>
    <w:rsid w:val="001A5DA1"/>
    <w:rsid w:val="001A5FEA"/>
    <w:rsid w:val="001C4F4D"/>
    <w:rsid w:val="001F3750"/>
    <w:rsid w:val="002056EB"/>
    <w:rsid w:val="00220689"/>
    <w:rsid w:val="002430E5"/>
    <w:rsid w:val="002519C0"/>
    <w:rsid w:val="002639A9"/>
    <w:rsid w:val="0026680E"/>
    <w:rsid w:val="00270FC8"/>
    <w:rsid w:val="002724DB"/>
    <w:rsid w:val="0027753F"/>
    <w:rsid w:val="00277770"/>
    <w:rsid w:val="002824C6"/>
    <w:rsid w:val="002853BB"/>
    <w:rsid w:val="00286BCF"/>
    <w:rsid w:val="00287810"/>
    <w:rsid w:val="00295D68"/>
    <w:rsid w:val="002C66FB"/>
    <w:rsid w:val="002C6F15"/>
    <w:rsid w:val="002D3C25"/>
    <w:rsid w:val="002D4316"/>
    <w:rsid w:val="002D7435"/>
    <w:rsid w:val="002E5037"/>
    <w:rsid w:val="002F0395"/>
    <w:rsid w:val="002F14DC"/>
    <w:rsid w:val="00306B6A"/>
    <w:rsid w:val="003105F0"/>
    <w:rsid w:val="003231E6"/>
    <w:rsid w:val="0033061D"/>
    <w:rsid w:val="00331642"/>
    <w:rsid w:val="003448CD"/>
    <w:rsid w:val="00366FBB"/>
    <w:rsid w:val="0037143A"/>
    <w:rsid w:val="00372492"/>
    <w:rsid w:val="003A290F"/>
    <w:rsid w:val="003A3777"/>
    <w:rsid w:val="003A3C5A"/>
    <w:rsid w:val="003A66D9"/>
    <w:rsid w:val="003B4F9B"/>
    <w:rsid w:val="003B5716"/>
    <w:rsid w:val="003B6AF6"/>
    <w:rsid w:val="003C25FB"/>
    <w:rsid w:val="003C69E0"/>
    <w:rsid w:val="003D764B"/>
    <w:rsid w:val="003F39C9"/>
    <w:rsid w:val="003F77E5"/>
    <w:rsid w:val="00400BA7"/>
    <w:rsid w:val="00401AFA"/>
    <w:rsid w:val="00406907"/>
    <w:rsid w:val="004120E1"/>
    <w:rsid w:val="00412D7A"/>
    <w:rsid w:val="004322E0"/>
    <w:rsid w:val="00435EFA"/>
    <w:rsid w:val="00437F78"/>
    <w:rsid w:val="00440672"/>
    <w:rsid w:val="00452FFA"/>
    <w:rsid w:val="00467E49"/>
    <w:rsid w:val="004742DC"/>
    <w:rsid w:val="00474DF4"/>
    <w:rsid w:val="00475A15"/>
    <w:rsid w:val="00482016"/>
    <w:rsid w:val="00482213"/>
    <w:rsid w:val="00483363"/>
    <w:rsid w:val="004839D7"/>
    <w:rsid w:val="004A0AFA"/>
    <w:rsid w:val="004A2331"/>
    <w:rsid w:val="004B08A5"/>
    <w:rsid w:val="004C7413"/>
    <w:rsid w:val="004D5EA4"/>
    <w:rsid w:val="004E2056"/>
    <w:rsid w:val="004F3FCA"/>
    <w:rsid w:val="0050376B"/>
    <w:rsid w:val="005061C6"/>
    <w:rsid w:val="00506A7C"/>
    <w:rsid w:val="00540DAB"/>
    <w:rsid w:val="00560D4E"/>
    <w:rsid w:val="0056551D"/>
    <w:rsid w:val="0056655B"/>
    <w:rsid w:val="00574B9E"/>
    <w:rsid w:val="005A2165"/>
    <w:rsid w:val="005B7479"/>
    <w:rsid w:val="005C1F2F"/>
    <w:rsid w:val="005C24E6"/>
    <w:rsid w:val="005E32C8"/>
    <w:rsid w:val="0060135B"/>
    <w:rsid w:val="00603A5D"/>
    <w:rsid w:val="00605CF3"/>
    <w:rsid w:val="00613322"/>
    <w:rsid w:val="0061471D"/>
    <w:rsid w:val="00614FB8"/>
    <w:rsid w:val="00621240"/>
    <w:rsid w:val="006321EC"/>
    <w:rsid w:val="00635218"/>
    <w:rsid w:val="00640FE4"/>
    <w:rsid w:val="00650235"/>
    <w:rsid w:val="0065097E"/>
    <w:rsid w:val="00656DC4"/>
    <w:rsid w:val="00667E23"/>
    <w:rsid w:val="00674254"/>
    <w:rsid w:val="00683539"/>
    <w:rsid w:val="006B49D4"/>
    <w:rsid w:val="006C4DDF"/>
    <w:rsid w:val="006C790C"/>
    <w:rsid w:val="006D21A9"/>
    <w:rsid w:val="006D3F9C"/>
    <w:rsid w:val="006D5153"/>
    <w:rsid w:val="006D671C"/>
    <w:rsid w:val="006D6983"/>
    <w:rsid w:val="006D78CA"/>
    <w:rsid w:val="006F503E"/>
    <w:rsid w:val="00712A94"/>
    <w:rsid w:val="00723D69"/>
    <w:rsid w:val="00732F6F"/>
    <w:rsid w:val="007444CA"/>
    <w:rsid w:val="00746975"/>
    <w:rsid w:val="0075593B"/>
    <w:rsid w:val="00762860"/>
    <w:rsid w:val="00771BCF"/>
    <w:rsid w:val="007A09CE"/>
    <w:rsid w:val="007B41A5"/>
    <w:rsid w:val="007C1E49"/>
    <w:rsid w:val="007D1487"/>
    <w:rsid w:val="007D2D9D"/>
    <w:rsid w:val="007E0170"/>
    <w:rsid w:val="007E698E"/>
    <w:rsid w:val="007F31F9"/>
    <w:rsid w:val="007F6688"/>
    <w:rsid w:val="007F6A14"/>
    <w:rsid w:val="00804611"/>
    <w:rsid w:val="00812245"/>
    <w:rsid w:val="00815F98"/>
    <w:rsid w:val="00817B41"/>
    <w:rsid w:val="00824331"/>
    <w:rsid w:val="00832845"/>
    <w:rsid w:val="0083651D"/>
    <w:rsid w:val="00836822"/>
    <w:rsid w:val="008377D9"/>
    <w:rsid w:val="00854CB9"/>
    <w:rsid w:val="00875673"/>
    <w:rsid w:val="00876727"/>
    <w:rsid w:val="008769D3"/>
    <w:rsid w:val="00884D4F"/>
    <w:rsid w:val="00890027"/>
    <w:rsid w:val="008A1530"/>
    <w:rsid w:val="008A72B3"/>
    <w:rsid w:val="008C01DB"/>
    <w:rsid w:val="008C271D"/>
    <w:rsid w:val="008D4C95"/>
    <w:rsid w:val="008D55AD"/>
    <w:rsid w:val="008E15D4"/>
    <w:rsid w:val="008E1B2B"/>
    <w:rsid w:val="008F0EDF"/>
    <w:rsid w:val="008F1171"/>
    <w:rsid w:val="008F1CB4"/>
    <w:rsid w:val="00903042"/>
    <w:rsid w:val="009124DE"/>
    <w:rsid w:val="009142B7"/>
    <w:rsid w:val="00917B9E"/>
    <w:rsid w:val="00933013"/>
    <w:rsid w:val="00951FF0"/>
    <w:rsid w:val="00963E45"/>
    <w:rsid w:val="00972F65"/>
    <w:rsid w:val="00975346"/>
    <w:rsid w:val="00975ECF"/>
    <w:rsid w:val="00976F2A"/>
    <w:rsid w:val="00982A84"/>
    <w:rsid w:val="00995589"/>
    <w:rsid w:val="009B5B2D"/>
    <w:rsid w:val="009C2779"/>
    <w:rsid w:val="009D04EF"/>
    <w:rsid w:val="009D2139"/>
    <w:rsid w:val="009E3678"/>
    <w:rsid w:val="009E6E5D"/>
    <w:rsid w:val="009F1F31"/>
    <w:rsid w:val="009F3EAC"/>
    <w:rsid w:val="009F46C6"/>
    <w:rsid w:val="00A25F3F"/>
    <w:rsid w:val="00A36294"/>
    <w:rsid w:val="00A45383"/>
    <w:rsid w:val="00A47C19"/>
    <w:rsid w:val="00A56397"/>
    <w:rsid w:val="00A730FB"/>
    <w:rsid w:val="00A80F13"/>
    <w:rsid w:val="00A82016"/>
    <w:rsid w:val="00A83FEA"/>
    <w:rsid w:val="00A84B9D"/>
    <w:rsid w:val="00AA25DE"/>
    <w:rsid w:val="00AA5E29"/>
    <w:rsid w:val="00AB050E"/>
    <w:rsid w:val="00AB4A4C"/>
    <w:rsid w:val="00AB5192"/>
    <w:rsid w:val="00AB74EE"/>
    <w:rsid w:val="00AB766C"/>
    <w:rsid w:val="00AC0219"/>
    <w:rsid w:val="00AC3878"/>
    <w:rsid w:val="00AC5435"/>
    <w:rsid w:val="00AD2149"/>
    <w:rsid w:val="00AD603F"/>
    <w:rsid w:val="00AF11A7"/>
    <w:rsid w:val="00B0121C"/>
    <w:rsid w:val="00B0441D"/>
    <w:rsid w:val="00B04BB5"/>
    <w:rsid w:val="00B05113"/>
    <w:rsid w:val="00B16BBD"/>
    <w:rsid w:val="00B17B56"/>
    <w:rsid w:val="00B34862"/>
    <w:rsid w:val="00B354D4"/>
    <w:rsid w:val="00B410C8"/>
    <w:rsid w:val="00B66333"/>
    <w:rsid w:val="00B664DD"/>
    <w:rsid w:val="00B76977"/>
    <w:rsid w:val="00B9004F"/>
    <w:rsid w:val="00BB5E1D"/>
    <w:rsid w:val="00BD20AB"/>
    <w:rsid w:val="00BD5EBC"/>
    <w:rsid w:val="00BE11BE"/>
    <w:rsid w:val="00BE217A"/>
    <w:rsid w:val="00BE4793"/>
    <w:rsid w:val="00BE5CA1"/>
    <w:rsid w:val="00BF4A63"/>
    <w:rsid w:val="00BF77D1"/>
    <w:rsid w:val="00BF7CE5"/>
    <w:rsid w:val="00C127D5"/>
    <w:rsid w:val="00C27683"/>
    <w:rsid w:val="00C336A2"/>
    <w:rsid w:val="00C34559"/>
    <w:rsid w:val="00C41631"/>
    <w:rsid w:val="00C47DF8"/>
    <w:rsid w:val="00C50745"/>
    <w:rsid w:val="00C6266F"/>
    <w:rsid w:val="00C70FA3"/>
    <w:rsid w:val="00C73258"/>
    <w:rsid w:val="00C74A9C"/>
    <w:rsid w:val="00C75EB6"/>
    <w:rsid w:val="00C857DA"/>
    <w:rsid w:val="00C91318"/>
    <w:rsid w:val="00C93BA9"/>
    <w:rsid w:val="00C94B0A"/>
    <w:rsid w:val="00C96F82"/>
    <w:rsid w:val="00CB067E"/>
    <w:rsid w:val="00CB2A55"/>
    <w:rsid w:val="00CB5DF8"/>
    <w:rsid w:val="00CB7EF0"/>
    <w:rsid w:val="00CD033B"/>
    <w:rsid w:val="00CD1414"/>
    <w:rsid w:val="00CE06F3"/>
    <w:rsid w:val="00CE4114"/>
    <w:rsid w:val="00CE4B1B"/>
    <w:rsid w:val="00CF31CA"/>
    <w:rsid w:val="00CF6024"/>
    <w:rsid w:val="00D03C39"/>
    <w:rsid w:val="00D07E3B"/>
    <w:rsid w:val="00D40017"/>
    <w:rsid w:val="00D437E7"/>
    <w:rsid w:val="00D55E75"/>
    <w:rsid w:val="00D615B5"/>
    <w:rsid w:val="00D63FC5"/>
    <w:rsid w:val="00D779B8"/>
    <w:rsid w:val="00D87682"/>
    <w:rsid w:val="00D9307D"/>
    <w:rsid w:val="00DA0632"/>
    <w:rsid w:val="00DA7485"/>
    <w:rsid w:val="00DC4B0C"/>
    <w:rsid w:val="00DC7CD7"/>
    <w:rsid w:val="00DD1582"/>
    <w:rsid w:val="00DE3FD0"/>
    <w:rsid w:val="00DE5E01"/>
    <w:rsid w:val="00DF1123"/>
    <w:rsid w:val="00E07A65"/>
    <w:rsid w:val="00E16F62"/>
    <w:rsid w:val="00E21381"/>
    <w:rsid w:val="00E2197A"/>
    <w:rsid w:val="00E27C00"/>
    <w:rsid w:val="00E33078"/>
    <w:rsid w:val="00E34DB9"/>
    <w:rsid w:val="00E34E85"/>
    <w:rsid w:val="00E431A4"/>
    <w:rsid w:val="00E52378"/>
    <w:rsid w:val="00E53D85"/>
    <w:rsid w:val="00E57843"/>
    <w:rsid w:val="00E6227C"/>
    <w:rsid w:val="00E657E1"/>
    <w:rsid w:val="00E8040F"/>
    <w:rsid w:val="00E821D4"/>
    <w:rsid w:val="00E8514F"/>
    <w:rsid w:val="00E93DED"/>
    <w:rsid w:val="00E94A4C"/>
    <w:rsid w:val="00E970E8"/>
    <w:rsid w:val="00EB5BB9"/>
    <w:rsid w:val="00EF7FFC"/>
    <w:rsid w:val="00F01A41"/>
    <w:rsid w:val="00F124CC"/>
    <w:rsid w:val="00F20932"/>
    <w:rsid w:val="00F41297"/>
    <w:rsid w:val="00F46DB8"/>
    <w:rsid w:val="00F54DAD"/>
    <w:rsid w:val="00F66E9F"/>
    <w:rsid w:val="00F81450"/>
    <w:rsid w:val="00F8582A"/>
    <w:rsid w:val="00F911E2"/>
    <w:rsid w:val="00F97660"/>
    <w:rsid w:val="00FB0CDF"/>
    <w:rsid w:val="00FB7379"/>
    <w:rsid w:val="00FC6176"/>
    <w:rsid w:val="00FE3232"/>
    <w:rsid w:val="00FE6850"/>
    <w:rsid w:val="00FE6935"/>
    <w:rsid w:val="00FE706C"/>
    <w:rsid w:val="00FF0499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38134"/>
  <w15:docId w15:val="{C65F157A-281F-4CE2-9933-F025E8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16F62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9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6F62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rsid w:val="00E16F62"/>
    <w:pPr>
      <w:spacing w:after="120"/>
    </w:pPr>
    <w:rPr>
      <w:sz w:val="20"/>
      <w:szCs w:val="20"/>
    </w:rPr>
  </w:style>
  <w:style w:type="paragraph" w:styleId="20">
    <w:name w:val="Body Text Indent 2"/>
    <w:basedOn w:val="a"/>
    <w:link w:val="21"/>
    <w:uiPriority w:val="99"/>
    <w:rsid w:val="00E16F62"/>
    <w:pPr>
      <w:spacing w:after="120" w:line="480" w:lineRule="auto"/>
      <w:ind w:left="283"/>
    </w:pPr>
    <w:rPr>
      <w:sz w:val="20"/>
      <w:szCs w:val="20"/>
    </w:rPr>
  </w:style>
  <w:style w:type="character" w:customStyle="1" w:styleId="FontStyle58">
    <w:name w:val="Font Style58"/>
    <w:rsid w:val="00E16F62"/>
    <w:rPr>
      <w:rFonts w:ascii="Lucida Sans Unicode" w:hAnsi="Lucida Sans Unicode" w:cs="Calibri"/>
      <w:sz w:val="14"/>
      <w:szCs w:val="14"/>
    </w:rPr>
  </w:style>
  <w:style w:type="paragraph" w:styleId="3">
    <w:name w:val="Body Text Indent 3"/>
    <w:basedOn w:val="a"/>
    <w:rsid w:val="00E16F62"/>
    <w:pPr>
      <w:ind w:firstLine="709"/>
      <w:jc w:val="both"/>
    </w:pPr>
    <w:rPr>
      <w:sz w:val="28"/>
      <w:szCs w:val="20"/>
    </w:rPr>
  </w:style>
  <w:style w:type="paragraph" w:styleId="a8">
    <w:name w:val="List Paragraph"/>
    <w:aliases w:val="ПАРАГРАФ,Абзац списка3,Абзац списка31"/>
    <w:basedOn w:val="a"/>
    <w:link w:val="a9"/>
    <w:uiPriority w:val="34"/>
    <w:qFormat/>
    <w:rsid w:val="00E16F62"/>
    <w:pPr>
      <w:spacing w:after="200" w:line="276" w:lineRule="auto"/>
    </w:pPr>
    <w:rPr>
      <w:rFonts w:ascii="Calibri" w:eastAsia="Calibri" w:hAnsi="Calibri"/>
      <w:sz w:val="22"/>
      <w:szCs w:val="20"/>
    </w:rPr>
  </w:style>
  <w:style w:type="paragraph" w:styleId="30">
    <w:name w:val="Body Text 3"/>
    <w:basedOn w:val="a"/>
    <w:rsid w:val="00E16F62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E16F62"/>
    <w:pPr>
      <w:widowControl w:val="0"/>
      <w:autoSpaceDE w:val="0"/>
      <w:autoSpaceDN w:val="0"/>
      <w:adjustRightInd w:val="0"/>
    </w:pPr>
    <w:rPr>
      <w:rFonts w:ascii="Courier New" w:hAnsi="Courier New" w:cs="TimesNewRomanPSMT"/>
    </w:rPr>
  </w:style>
  <w:style w:type="paragraph" w:styleId="aa">
    <w:name w:val="Balloon Text"/>
    <w:basedOn w:val="a"/>
    <w:link w:val="ab"/>
    <w:uiPriority w:val="99"/>
    <w:rsid w:val="00BF4A63"/>
    <w:rPr>
      <w:rFonts w:ascii="Calibri" w:hAnsi="Calibri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BF4A63"/>
    <w:rPr>
      <w:rFonts w:ascii="Calibri" w:hAnsi="Calibri" w:cs="Calibri"/>
      <w:sz w:val="16"/>
      <w:szCs w:val="16"/>
    </w:rPr>
  </w:style>
  <w:style w:type="character" w:customStyle="1" w:styleId="10">
    <w:name w:val="Заголовок 1 Знак"/>
    <w:link w:val="1"/>
    <w:rsid w:val="00474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Основной текст (2)_"/>
    <w:link w:val="23"/>
    <w:rsid w:val="004742D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42DC"/>
    <w:pPr>
      <w:widowControl w:val="0"/>
      <w:shd w:val="clear" w:color="auto" w:fill="FFFFFF"/>
      <w:spacing w:before="4020" w:after="240" w:line="322" w:lineRule="exact"/>
      <w:jc w:val="center"/>
    </w:pPr>
    <w:rPr>
      <w:b/>
      <w:bCs/>
      <w:sz w:val="20"/>
      <w:szCs w:val="20"/>
    </w:rPr>
  </w:style>
  <w:style w:type="character" w:styleId="ac">
    <w:name w:val="Intense Emphasis"/>
    <w:uiPriority w:val="21"/>
    <w:qFormat/>
    <w:rsid w:val="004742DC"/>
    <w:rPr>
      <w:b/>
      <w:bCs/>
      <w:i/>
      <w:iCs/>
      <w:color w:val="4F81BD"/>
    </w:rPr>
  </w:style>
  <w:style w:type="character" w:customStyle="1" w:styleId="ad">
    <w:name w:val="Основной текст_"/>
    <w:link w:val="31"/>
    <w:uiPriority w:val="99"/>
    <w:rsid w:val="004742DC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d"/>
    <w:uiPriority w:val="99"/>
    <w:rsid w:val="004742DC"/>
    <w:pPr>
      <w:widowControl w:val="0"/>
      <w:shd w:val="clear" w:color="auto" w:fill="FFFFFF"/>
      <w:spacing w:after="4020" w:line="322" w:lineRule="exact"/>
    </w:pPr>
    <w:rPr>
      <w:spacing w:val="1"/>
      <w:sz w:val="20"/>
      <w:szCs w:val="20"/>
    </w:rPr>
  </w:style>
  <w:style w:type="character" w:styleId="ae">
    <w:name w:val="Strong"/>
    <w:uiPriority w:val="22"/>
    <w:qFormat/>
    <w:rsid w:val="004742DC"/>
    <w:rPr>
      <w:b/>
      <w:bCs/>
    </w:rPr>
  </w:style>
  <w:style w:type="character" w:customStyle="1" w:styleId="af">
    <w:name w:val="Подпись к таблице_"/>
    <w:link w:val="af0"/>
    <w:rsid w:val="004742DC"/>
    <w:rPr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4742D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4">
    <w:name w:val="Колонтитул (2)_"/>
    <w:link w:val="25"/>
    <w:rsid w:val="004742DC"/>
    <w:rPr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Колонтитул (2)"/>
    <w:basedOn w:val="a"/>
    <w:link w:val="24"/>
    <w:rsid w:val="004742DC"/>
    <w:pPr>
      <w:widowControl w:val="0"/>
      <w:shd w:val="clear" w:color="auto" w:fill="FFFFFF"/>
      <w:spacing w:line="0" w:lineRule="atLeast"/>
    </w:pPr>
    <w:rPr>
      <w:b/>
      <w:bCs/>
      <w:spacing w:val="-2"/>
      <w:sz w:val="26"/>
      <w:szCs w:val="26"/>
    </w:rPr>
  </w:style>
  <w:style w:type="paragraph" w:customStyle="1" w:styleId="Default">
    <w:name w:val="Default"/>
    <w:rsid w:val="004742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4742D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74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4742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4742DC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4742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4742D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rsid w:val="004742DC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742DC"/>
    <w:pPr>
      <w:widowControl w:val="0"/>
      <w:shd w:val="clear" w:color="auto" w:fill="FFFFFF"/>
      <w:spacing w:before="240" w:after="240" w:line="326" w:lineRule="exact"/>
      <w:jc w:val="center"/>
      <w:outlineLvl w:val="0"/>
    </w:pPr>
    <w:rPr>
      <w:b/>
      <w:bCs/>
      <w:sz w:val="20"/>
      <w:szCs w:val="20"/>
    </w:rPr>
  </w:style>
  <w:style w:type="character" w:customStyle="1" w:styleId="32">
    <w:name w:val="Основной текст (3)_"/>
    <w:link w:val="33"/>
    <w:rsid w:val="004742DC"/>
    <w:rPr>
      <w:i/>
      <w:iCs/>
      <w:spacing w:val="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742DC"/>
    <w:pPr>
      <w:widowControl w:val="0"/>
      <w:shd w:val="clear" w:color="auto" w:fill="FFFFFF"/>
      <w:spacing w:line="302" w:lineRule="exact"/>
      <w:ind w:firstLine="700"/>
      <w:jc w:val="both"/>
    </w:pPr>
    <w:rPr>
      <w:i/>
      <w:iCs/>
      <w:spacing w:val="1"/>
      <w:sz w:val="20"/>
      <w:szCs w:val="20"/>
    </w:rPr>
  </w:style>
  <w:style w:type="character" w:customStyle="1" w:styleId="20pt">
    <w:name w:val="Основной текст (2)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с отступом Знак"/>
    <w:link w:val="a4"/>
    <w:rsid w:val="004742DC"/>
    <w:rPr>
      <w:sz w:val="28"/>
    </w:rPr>
  </w:style>
  <w:style w:type="character" w:customStyle="1" w:styleId="FontStyle122">
    <w:name w:val="Font Style122"/>
    <w:rsid w:val="004742DC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742DC"/>
  </w:style>
  <w:style w:type="paragraph" w:customStyle="1" w:styleId="ConsPlusNormal">
    <w:name w:val="ConsPlusNormal"/>
    <w:uiPriority w:val="99"/>
    <w:rsid w:val="0047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rsid w:val="004742DC"/>
    <w:rPr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42DC"/>
    <w:pPr>
      <w:widowControl w:val="0"/>
      <w:shd w:val="clear" w:color="auto" w:fill="FFFFFF"/>
      <w:spacing w:before="240" w:after="240" w:line="302" w:lineRule="exact"/>
      <w:jc w:val="center"/>
    </w:pPr>
    <w:rPr>
      <w:b/>
      <w:bCs/>
      <w:spacing w:val="2"/>
      <w:sz w:val="26"/>
      <w:szCs w:val="26"/>
    </w:rPr>
  </w:style>
  <w:style w:type="character" w:customStyle="1" w:styleId="20pt0">
    <w:name w:val="Колонтитул (2) + Интервал 0 pt"/>
    <w:rsid w:val="00474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742DC"/>
    <w:rPr>
      <w:rFonts w:ascii="Verdana" w:hAnsi="Verdana" w:cs="Verdana"/>
      <w:lang w:eastAsia="en-US"/>
    </w:rPr>
  </w:style>
  <w:style w:type="character" w:customStyle="1" w:styleId="af8">
    <w:name w:val="Основной текст + Полужирный"/>
    <w:aliases w:val="Интервал 0 pt"/>
    <w:rsid w:val="004742D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f9">
    <w:name w:val="Normal (Web)"/>
    <w:basedOn w:val="a"/>
    <w:uiPriority w:val="99"/>
    <w:rsid w:val="004742DC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742DC"/>
  </w:style>
  <w:style w:type="character" w:styleId="afa">
    <w:name w:val="Hyperlink"/>
    <w:uiPriority w:val="99"/>
    <w:unhideWhenUsed/>
    <w:rsid w:val="004742DC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4742DC"/>
    <w:pPr>
      <w:shd w:val="clear" w:color="auto" w:fill="FFFFFF"/>
      <w:spacing w:after="240" w:line="331" w:lineRule="exact"/>
      <w:ind w:hanging="620"/>
    </w:pPr>
    <w:rPr>
      <w:rFonts w:ascii="Calibri" w:eastAsia="Calibri" w:hAnsi="Calibri"/>
      <w:sz w:val="27"/>
      <w:szCs w:val="22"/>
      <w:lang w:eastAsia="en-US"/>
    </w:rPr>
  </w:style>
  <w:style w:type="paragraph" w:styleId="afb">
    <w:name w:val="footnote text"/>
    <w:basedOn w:val="a"/>
    <w:link w:val="afc"/>
    <w:rsid w:val="004742DC"/>
    <w:rPr>
      <w:sz w:val="20"/>
      <w:szCs w:val="20"/>
    </w:rPr>
  </w:style>
  <w:style w:type="character" w:customStyle="1" w:styleId="afc">
    <w:name w:val="Текст сноски Знак"/>
    <w:link w:val="afb"/>
    <w:rsid w:val="004742DC"/>
  </w:style>
  <w:style w:type="character" w:styleId="afd">
    <w:name w:val="footnote reference"/>
    <w:rsid w:val="004742DC"/>
    <w:rPr>
      <w:vertAlign w:val="superscript"/>
    </w:rPr>
  </w:style>
  <w:style w:type="paragraph" w:styleId="26">
    <w:name w:val="Body Text 2"/>
    <w:basedOn w:val="a"/>
    <w:link w:val="27"/>
    <w:rsid w:val="004742DC"/>
    <w:pPr>
      <w:spacing w:after="120" w:line="480" w:lineRule="auto"/>
    </w:pPr>
    <w:rPr>
      <w:szCs w:val="20"/>
    </w:rPr>
  </w:style>
  <w:style w:type="character" w:customStyle="1" w:styleId="27">
    <w:name w:val="Основной текст 2 Знак"/>
    <w:link w:val="26"/>
    <w:rsid w:val="004742DC"/>
    <w:rPr>
      <w:sz w:val="24"/>
    </w:rPr>
  </w:style>
  <w:style w:type="character" w:customStyle="1" w:styleId="28">
    <w:name w:val="Основной текст2"/>
    <w:rsid w:val="0047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4742DC"/>
  </w:style>
  <w:style w:type="paragraph" w:styleId="afe">
    <w:name w:val="Title"/>
    <w:basedOn w:val="a"/>
    <w:link w:val="aff"/>
    <w:uiPriority w:val="10"/>
    <w:qFormat/>
    <w:rsid w:val="004742DC"/>
    <w:pPr>
      <w:spacing w:before="100" w:beforeAutospacing="1" w:after="100" w:afterAutospacing="1"/>
    </w:pPr>
  </w:style>
  <w:style w:type="character" w:customStyle="1" w:styleId="aff">
    <w:name w:val="Заголовок Знак"/>
    <w:link w:val="afe"/>
    <w:uiPriority w:val="10"/>
    <w:rsid w:val="004742DC"/>
    <w:rPr>
      <w:sz w:val="24"/>
      <w:szCs w:val="24"/>
    </w:rPr>
  </w:style>
  <w:style w:type="character" w:customStyle="1" w:styleId="FontStyle11">
    <w:name w:val="Font Style11"/>
    <w:rsid w:val="004742D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742DC"/>
    <w:pPr>
      <w:widowControl w:val="0"/>
      <w:autoSpaceDE w:val="0"/>
      <w:autoSpaceDN w:val="0"/>
      <w:adjustRightInd w:val="0"/>
    </w:pPr>
  </w:style>
  <w:style w:type="character" w:styleId="aff0">
    <w:name w:val="Emphasis"/>
    <w:uiPriority w:val="20"/>
    <w:qFormat/>
    <w:rsid w:val="004742DC"/>
    <w:rPr>
      <w:i/>
      <w:iCs/>
    </w:rPr>
  </w:style>
  <w:style w:type="paragraph" w:styleId="aff1">
    <w:name w:val="Plain Text"/>
    <w:basedOn w:val="a"/>
    <w:link w:val="aff2"/>
    <w:rsid w:val="004742DC"/>
    <w:rPr>
      <w:rFonts w:ascii="Courier New" w:eastAsia="Calibri" w:hAnsi="Courier New"/>
    </w:rPr>
  </w:style>
  <w:style w:type="character" w:customStyle="1" w:styleId="aff2">
    <w:name w:val="Текст Знак"/>
    <w:link w:val="aff1"/>
    <w:rsid w:val="004742DC"/>
    <w:rPr>
      <w:rFonts w:ascii="Courier New" w:eastAsia="Calibri" w:hAnsi="Courier New"/>
      <w:sz w:val="24"/>
      <w:szCs w:val="24"/>
    </w:rPr>
  </w:style>
  <w:style w:type="paragraph" w:customStyle="1" w:styleId="29">
    <w:name w:val="2"/>
    <w:basedOn w:val="a"/>
    <w:semiHidden/>
    <w:rsid w:val="004742DC"/>
    <w:pPr>
      <w:spacing w:before="100" w:beforeAutospacing="1" w:after="100" w:afterAutospacing="1"/>
    </w:pPr>
  </w:style>
  <w:style w:type="character" w:customStyle="1" w:styleId="115pt">
    <w:name w:val="115pt"/>
    <w:rsid w:val="004742DC"/>
    <w:rPr>
      <w:rFonts w:cs="Times New Roman"/>
    </w:rPr>
  </w:style>
  <w:style w:type="character" w:customStyle="1" w:styleId="115pt0">
    <w:name w:val="115pt0"/>
    <w:rsid w:val="004742DC"/>
    <w:rPr>
      <w:rFonts w:cs="Times New Roman"/>
    </w:rPr>
  </w:style>
  <w:style w:type="character" w:customStyle="1" w:styleId="14pt">
    <w:name w:val="14pt"/>
    <w:rsid w:val="004742DC"/>
    <w:rPr>
      <w:rFonts w:cs="Times New Roman"/>
    </w:rPr>
  </w:style>
  <w:style w:type="character" w:customStyle="1" w:styleId="611pt">
    <w:name w:val="Основной текст (6) + 11 pt"/>
    <w:rsid w:val="004742D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4NotItalicSpacing0pt">
    <w:name w:val="Body text (4) + Not Italic;Spacing 0 pt"/>
    <w:rsid w:val="00474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Bodytext6">
    <w:name w:val="Body text (6)_"/>
    <w:link w:val="Bodytext60"/>
    <w:rsid w:val="004742DC"/>
    <w:rPr>
      <w:i/>
      <w:i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4742DC"/>
    <w:pPr>
      <w:widowControl w:val="0"/>
      <w:shd w:val="clear" w:color="auto" w:fill="FFFFFF"/>
      <w:spacing w:before="240" w:line="312" w:lineRule="exact"/>
      <w:jc w:val="both"/>
    </w:pPr>
    <w:rPr>
      <w:i/>
      <w:iCs/>
      <w:sz w:val="25"/>
      <w:szCs w:val="25"/>
      <w:shd w:val="clear" w:color="auto" w:fill="FFFFFF"/>
    </w:rPr>
  </w:style>
  <w:style w:type="paragraph" w:customStyle="1" w:styleId="14">
    <w:name w:val="Без интервала1"/>
    <w:link w:val="NoSpacingChar"/>
    <w:rsid w:val="004742DC"/>
    <w:rPr>
      <w:sz w:val="24"/>
      <w:szCs w:val="24"/>
    </w:rPr>
  </w:style>
  <w:style w:type="paragraph" w:customStyle="1" w:styleId="15">
    <w:name w:val="Абзац списка1"/>
    <w:basedOn w:val="a"/>
    <w:rsid w:val="004742DC"/>
    <w:pPr>
      <w:ind w:left="720"/>
    </w:pPr>
  </w:style>
  <w:style w:type="paragraph" w:customStyle="1" w:styleId="2a">
    <w:name w:val="Без интервала2"/>
    <w:rsid w:val="004742DC"/>
    <w:rPr>
      <w:sz w:val="24"/>
      <w:szCs w:val="24"/>
    </w:rPr>
  </w:style>
  <w:style w:type="character" w:customStyle="1" w:styleId="Arial55pt">
    <w:name w:val="Основной текст + Arial;5;5 pt"/>
    <w:rsid w:val="004742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34">
    <w:name w:val="Без интервала3"/>
    <w:rsid w:val="004742DC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683539"/>
    <w:pPr>
      <w:ind w:left="720"/>
    </w:pPr>
  </w:style>
  <w:style w:type="character" w:customStyle="1" w:styleId="af2">
    <w:name w:val="Без интервала Знак"/>
    <w:basedOn w:val="a0"/>
    <w:link w:val="af1"/>
    <w:uiPriority w:val="1"/>
    <w:locked/>
    <w:rsid w:val="0068353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NoSpacingChar">
    <w:name w:val="No Spacing Char"/>
    <w:basedOn w:val="a0"/>
    <w:link w:val="14"/>
    <w:locked/>
    <w:rsid w:val="00683539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72FB4"/>
  </w:style>
  <w:style w:type="paragraph" w:customStyle="1" w:styleId="ConsPlusCell">
    <w:name w:val="ConsPlusCell"/>
    <w:rsid w:val="00D03C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PreformattedText">
    <w:name w:val="Preformatted Text"/>
    <w:basedOn w:val="a"/>
    <w:rsid w:val="002F0395"/>
    <w:pPr>
      <w:widowControl w:val="0"/>
      <w:suppressAutoHyphens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character" w:customStyle="1" w:styleId="blk">
    <w:name w:val="blk"/>
    <w:basedOn w:val="a0"/>
    <w:rsid w:val="00975346"/>
  </w:style>
  <w:style w:type="character" w:customStyle="1" w:styleId="a9">
    <w:name w:val="Абзац списка Знак"/>
    <w:aliases w:val="ПАРАГРАФ Знак,Абзац списка3 Знак,Абзац списка31 Знак"/>
    <w:link w:val="a8"/>
    <w:uiPriority w:val="34"/>
    <w:rsid w:val="00723D69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F3AAA89B5EEC66E2A8B24A8E289670F3FDBC06638EFB21F56D55519F00BAC4A7280D6163EA21A92B53214L4G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\Application%20Data\Microsoft\&#1064;&#1072;&#1073;&#1083;&#1086;&#1085;&#1099;\&#1073;&#1083;&#1072;&#1085;&#1082;%20&#1088;&#1077;&#1096;.&#1044;&#1091;&#1084;&#1099;-&#1048;&#1057;-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3D5D-6318-4688-AF6C-7550B341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реш.Думы-ИС-новый</Template>
  <TotalTime>1</TotalTime>
  <Pages>7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 И</vt:lpstr>
    </vt:vector>
  </TitlesOfParts>
  <Company>NhT</Company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 И</dc:title>
  <dc:creator>VIP</dc:creator>
  <cp:lastModifiedBy>Марина</cp:lastModifiedBy>
  <cp:revision>3</cp:revision>
  <cp:lastPrinted>2020-02-28T06:40:00Z</cp:lastPrinted>
  <dcterms:created xsi:type="dcterms:W3CDTF">2020-05-25T09:37:00Z</dcterms:created>
  <dcterms:modified xsi:type="dcterms:W3CDTF">2020-05-25T09:39:00Z</dcterms:modified>
</cp:coreProperties>
</file>