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1"/>
        <w:widowControl w:val="false"/>
        <w:overflowPunct w:val="false"/>
        <w:jc w:val="left"/>
        <w:rPr/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30.03.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.2020   №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20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7</w:t>
      </w:r>
    </w:p>
    <w:p>
      <w:pPr>
        <w:pStyle w:val="Normal"/>
        <w:widowControl w:val="false"/>
        <w:overflowPunct w:val="false"/>
        <w:jc w:val="center"/>
        <w:rPr>
          <w:rStyle w:val="Style11"/>
          <w:rFonts w:ascii="Liberation Serif" w:hAnsi="Liberation Serif" w:eastAsia="Times New Roman" w:cs="Times New Roman"/>
          <w:b w:val="false"/>
          <w:b w:val="false"/>
          <w:bCs w:val="false"/>
          <w:color w:val="000000"/>
          <w:kern w:val="2"/>
          <w:sz w:val="28"/>
          <w:szCs w:val="28"/>
          <w:lang w:eastAsia="ru-RU" w:bidi="ar-SA"/>
        </w:rPr>
      </w:pPr>
      <w:r>
        <w:rPr/>
      </w:r>
    </w:p>
    <w:p>
      <w:pPr>
        <w:pStyle w:val="Normal"/>
        <w:ind w:left="0" w:right="0" w:firstLine="737"/>
        <w:jc w:val="center"/>
        <w:rPr/>
      </w:pP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внесении изменений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в С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остав комиссии, утвержденн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ой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постановление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м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главы Камышловского городского округа от 16.11.2012 года №1640 «О создании межве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д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омстве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н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ной комиссии по вопросам укрепления финансовой самостоятельности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бюджета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Камышловского городского округа»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(с изменениями, внесенными постановлениями главы Камышловского городского округа от 09.04.2013 №768, от 31.10.2014 №1820, от 28.06.2017 №618,  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20.01.2020 №25</w:t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)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widowControl w:val="false"/>
        <w:spacing w:lineRule="auto" w:line="240" w:before="0" w:after="0"/>
        <w:ind w:left="0" w:right="0" w:hanging="0"/>
        <w:jc w:val="both"/>
        <w:rPr/>
      </w:pPr>
      <w:r>
        <w:rPr>
          <w:rStyle w:val="Style11"/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В соответствии с пунктом 5 постановления Правительства Свердловской области от 22.08.2012 г. №899-ПП «О Правительственной комиссии Свердловской области по укреплению финансовой дисциплины и мобилизации доходов бюджета»,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Уставом Камышловского городского округа, 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в целях реализации мероприятий по расширению собственной налоговой базы и увеличению поступлений налоговых и неналоговых доходов в бюджет Камышловского городского округа, </w:t>
      </w:r>
      <w:r>
        <w:rPr>
          <w:rStyle w:val="Style11"/>
          <w:rFonts w:eastAsia="Times New Roman" w:cs="Liberation Serif" w:ascii="Liberation Serif" w:hAnsi="Liberation Serif"/>
          <w:b w:val="false"/>
          <w:bCs w:val="false"/>
          <w:color w:val="000000"/>
          <w:sz w:val="28"/>
          <w:szCs w:val="28"/>
          <w:highlight w:val="white"/>
          <w:lang w:eastAsia="ru-RU"/>
        </w:rPr>
        <w:t>в соответствии с кадровыми изменениями,</w:t>
      </w:r>
      <w:r>
        <w:rPr>
          <w:rStyle w:val="Style11"/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администрация Камышловского городского округа</w:t>
      </w:r>
    </w:p>
    <w:p>
      <w:pPr>
        <w:pStyle w:val="Style26"/>
        <w:widowControl w:val="false"/>
        <w:spacing w:lineRule="auto" w:line="240" w:before="0" w:after="0"/>
        <w:ind w:left="0" w:right="0" w:hanging="0"/>
        <w:jc w:val="both"/>
        <w:rPr/>
      </w:pPr>
      <w:r>
        <w:rPr>
          <w:rStyle w:val="Style11"/>
          <w:rFonts w:eastAsia="Times New Roman" w:cs="Times New Roman" w:ascii="Liberation Serif" w:hAnsi="Liberation Serif"/>
          <w:b/>
          <w:bCs/>
          <w:caps/>
          <w:color w:val="000000"/>
          <w:sz w:val="28"/>
          <w:szCs w:val="28"/>
          <w:lang w:eastAsia="ru-RU"/>
        </w:rPr>
        <w:t>постановляет:</w:t>
      </w:r>
    </w:p>
    <w:p>
      <w:pPr>
        <w:pStyle w:val="Style2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1. Внести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в постановление администрации Камышловского городского округа от 16.11.2012 года № 1640 «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 создании межве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д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омстве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н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ной комиссии по вопросам укрепления финансовой самостоятельности 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бюджета 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Камышловского городского округа» 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(с изменениями, внесенными постановлениями главы Камышловского городского округа от 09.04.2013 №768, от 31.10.2014 №1820, от 28.06.2017 №618,  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от 20.01.2020 №25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) 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следующие изменения: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1) </w:t>
      </w:r>
      <w:r>
        <w:rPr>
          <w:rFonts w:cs="Liberation Serif" w:ascii="Liberation Serif" w:hAnsi="Liberation Serif"/>
          <w:color w:val="000000"/>
          <w:sz w:val="28"/>
          <w:szCs w:val="28"/>
        </w:rPr>
        <w:t>Исключить из состава Комиссии: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- </w:t>
      </w:r>
      <w:r>
        <w:rPr>
          <w:rFonts w:cs="Liberation Serif" w:ascii="Liberation Serif" w:hAnsi="Liberation Serif"/>
          <w:color w:val="000000"/>
          <w:sz w:val="28"/>
          <w:szCs w:val="28"/>
        </w:rPr>
        <w:t>Горлову Римму Емельяновну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– директор</w:t>
      </w:r>
      <w:r>
        <w:rPr>
          <w:rFonts w:cs="Liberation Serif" w:ascii="Liberation Serif" w:hAnsi="Liberation Serif"/>
          <w:color w:val="000000"/>
          <w:sz w:val="28"/>
          <w:szCs w:val="28"/>
        </w:rPr>
        <w:t>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государственного казенного учреждения службы занятости Свердловской области «Камышловский центр занятости».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2) Включить в состав Комиссии: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Кремлеву Марину Васильевну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– директор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а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государственного казенного учреждения службы занятости Свердловской области «Камышловский центр занятости» </w:t>
      </w:r>
      <w:r>
        <w:rPr>
          <w:rFonts w:cs="Liberation Serif" w:ascii="Liberation Serif" w:hAnsi="Liberation Serif"/>
          <w:color w:val="000000"/>
          <w:sz w:val="28"/>
          <w:szCs w:val="28"/>
        </w:rPr>
        <w:t>(по согласованию);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Никитину Маргариту Гафуровну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— 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начальника отдела камеральных проверок № 2 Межрайонной ИФНС России № 19 по Свердловской области.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3)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Состав комиссии по вопросам укрепления финансовой самостоятельности бюджета Камышловского городского округа изложи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ть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в новой реда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к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ции (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Приложение №1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).</w:t>
      </w:r>
    </w:p>
    <w:p>
      <w:pPr>
        <w:pStyle w:val="Style2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2. Утвердить состав рабочей группы по мониторингу регистрации физических лиц в качестве плательщика налога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на профессиональный доход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из состава 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комиссии по вопросам укрепления финансовой самостоятельности бюджета Камышловского городского округа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(Приложение №2).</w:t>
      </w:r>
    </w:p>
    <w:p>
      <w:pPr>
        <w:pStyle w:val="Style2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Рабочей группе обеспечить координацию взаимодействи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я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между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о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рган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ами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местного самоуправления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Камышловского городского округа,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территориальны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ми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орган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ами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государственной власти,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некоммерческими организациями, правоохранительными органами, а также иными заинтересованными организациями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по вопросам обмена информацией, в целях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выполнения целевых показателей «Количество самозанятых граждан, зафиксировавших свой статус, с учетом ведения налогового режима для самозанятых», установленного для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округа, </w:t>
      </w:r>
      <w:r>
        <w:rPr>
          <w:rFonts w:ascii="Liberation Serif" w:hAnsi="Liberation Serif"/>
          <w:sz w:val="28"/>
          <w:szCs w:val="28"/>
        </w:rPr>
        <w:t>в соответствии с утвержденным региональным проектом «Улучшение условий ведения предпринимательской деятельности»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3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Н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астоящее постановление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опубликовать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в газете «Камышловские известия» и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разместить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на официальном сайте Камышловского городского округа.</w:t>
      </w:r>
    </w:p>
    <w:p>
      <w:pPr>
        <w:pStyle w:val="Style2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4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Контроль за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выпо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лнением настоящего постановления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возложить на заместителя главы администрации Камышловского гороского округа Власову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Е.Н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.</w:t>
      </w:r>
    </w:p>
    <w:p>
      <w:pPr>
        <w:pStyle w:val="Style24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left"/>
        <w:rPr/>
      </w:pPr>
      <w:r>
        <w:rPr>
          <w:rStyle w:val="Style1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Глава</w:t>
      </w:r>
    </w:p>
    <w:p>
      <w:pPr>
        <w:pStyle w:val="Style24"/>
        <w:spacing w:lineRule="auto" w:line="240" w:before="0" w:after="0"/>
        <w:ind w:left="0" w:right="0" w:hanging="0"/>
        <w:jc w:val="left"/>
        <w:rPr/>
      </w:pPr>
      <w:r>
        <w:rPr>
          <w:rStyle w:val="Style11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Style24"/>
        <w:spacing w:lineRule="auto" w:line="240" w:before="0" w:after="0"/>
        <w:ind w:left="0" w:right="0" w:hanging="0"/>
        <w:jc w:val="center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tbl>
      <w:tblPr>
        <w:tblW w:w="4530" w:type="dxa"/>
        <w:jc w:val="left"/>
        <w:tblInd w:w="53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</w:tblGrid>
      <w:tr>
        <w:trPr>
          <w:trHeight w:val="3405" w:hRule="atLeast"/>
        </w:trPr>
        <w:tc>
          <w:tcPr>
            <w:tcW w:w="4530" w:type="dxa"/>
            <w:tcBorders/>
            <w:shd w:fill="auto" w:val="clear"/>
          </w:tcPr>
          <w:p>
            <w:pPr>
              <w:pStyle w:val="Style35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№1</w:t>
            </w:r>
          </w:p>
          <w:p>
            <w:pPr>
              <w:pStyle w:val="Style35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Камышловского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городского округа</w:t>
            </w:r>
          </w:p>
          <w:p>
            <w:pPr>
              <w:pStyle w:val="Style35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30.03.2020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207</w:t>
            </w:r>
          </w:p>
          <w:p>
            <w:pPr>
              <w:pStyle w:val="Style35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главы Камышловского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городского округа от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6.1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.2012 №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1640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«О  создании межведомственной комиссии по вопросам финансовой самостоятельности бюджета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Камышловского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городского округа»</w:t>
            </w:r>
          </w:p>
        </w:tc>
      </w:tr>
    </w:tbl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          </w:t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С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остав</w:t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межведомственной комиссии по вопросам укрепления финансовой самостоятельности бюджета Камышловского городского округа </w:t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(далее - Комиссия)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Власова Елена Николаевна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- заместитель главы администрации 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амышловского городского округа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председатель комиссии;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Акимова Наталья Витальевна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начальник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отдел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экономики администрации 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амышловского городского округа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заместитель председателя Комиссии;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3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Магомедова Алёна Александровна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- ведущий специалист отдела экономики администрации 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амышловского городского округа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секретарь Комиссии;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Члены Комиссии: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4.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5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Солдатов Александр Григорьевич - начальник финансового управления администрации Камышловского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6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Усова Оксана Андреевна – начальник юридического отдела администрации Камышловского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7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Семенова Лариса Анатольевна —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8.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Бунькова Ирина Владимировна —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начальник ГУ Управления Пенсионного фонда Российской Федерации в г.Камышлове Свердловской области (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м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ежрайонн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ое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) 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9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Зырянова Юлия Сергеевна — начальник Межрайонной ИФНС России №19 по Свердловской области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10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Батавина Анна Николаевна — заместитель начальник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Межрайонной ИФНС России №19 по Свердловской области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Шангина Галина Владимировна — заместитель начальника Межрайонной ИФНС России №19 по Свердлов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с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кой области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12. Никитина Маргарита Гафуровна - 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начальник отдела камеральных проверок № 2 Межрайонной ИФНС России № 19 по Свердловской области 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(по согласованию)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.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13.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Веревкин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Ольг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Владимировн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, главн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ый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государственн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ый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налогов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ый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инспектор Межрайонной ИФНС России № 19 по Свердловской области 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14. Кремлева Марина Васильевна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- директор государственного казенного учреждения службы занятости Свердловской области «Камышловский центр занятости»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5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Калачев Игорь Михайлович - начальник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ОСП по Камышловско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му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и Пышминско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му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районам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(по согласованию)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16. Пермикин Андрей Викторович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– начальник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отделения экономической безопасности и противодействия коррупции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Межмуниципального отдела МВД России «Камышловский» (по согласованию).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17.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Таусенева Оксана Васильевна - начальник Камышловского отдела Управления Федеральной службы государственной регистрации, кадастра и картографии по Свердловской области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18. Темирбаев Радик Минхаилович - </w:t>
      </w: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  <w:t>Председатель Совета предпринимателей Камышловского городского округа.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94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 w:cs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</w:r>
    </w:p>
    <w:tbl>
      <w:tblPr>
        <w:tblW w:w="4591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91"/>
      </w:tblGrid>
      <w:tr>
        <w:trPr/>
        <w:tc>
          <w:tcPr>
            <w:tcW w:w="4591" w:type="dxa"/>
            <w:tcBorders/>
            <w:shd w:fill="auto" w:val="clear"/>
          </w:tcPr>
          <w:p>
            <w:pPr>
              <w:pStyle w:val="Style35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№2</w:t>
            </w:r>
          </w:p>
          <w:p>
            <w:pPr>
              <w:pStyle w:val="Style35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УТВЕРЖДЕН</w:t>
            </w:r>
          </w:p>
          <w:p>
            <w:pPr>
              <w:pStyle w:val="Style35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Камышловского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городского округа</w:t>
            </w:r>
          </w:p>
          <w:p>
            <w:pPr>
              <w:pStyle w:val="Style35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30.03.2020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207</w:t>
            </w:r>
          </w:p>
          <w:p>
            <w:pPr>
              <w:pStyle w:val="Style35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4"/>
                <w:u w:val="none"/>
              </w:rPr>
            </w:pP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«О внесении изменений в постановление 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главы Камышловского 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городского округа от 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6.1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.2012 № 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1640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«О создании межведомственной комиссии по вопросам финансовой самостоятельности бюджета 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Камышловского</w:t>
            </w: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городского округа»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1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6"/>
        </w:rPr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С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остав</w:t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Рабочей группы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по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по мониторингу регистрации физических лиц в качестве плательщика налога </w:t>
      </w:r>
      <w:r>
        <w:rPr>
          <w:rStyle w:val="Style11"/>
          <w:rFonts w:ascii="Liberation Serif" w:hAnsi="Liberation Serif"/>
          <w:b w:val="false"/>
          <w:bCs w:val="false"/>
          <w:color w:val="000000"/>
          <w:sz w:val="28"/>
          <w:szCs w:val="28"/>
        </w:rPr>
        <w:t>на профессиональный доход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Камышловского городского округа </w:t>
      </w:r>
    </w:p>
    <w:p>
      <w:pPr>
        <w:pStyle w:val="Style26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Власова Елена Николаевна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- заместитель главы администрации 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Акимова Наталья Витальевна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начальник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отдел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экономики администрации 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амышловского городского округа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3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Магомедова Алёна Александровна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- ведущий специалист отдела экономики администрации 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4.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5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Солдатов Александр Григорьевич - начальник финансового управления администрации Камышловского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6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Усова Оксана Андреевна – начальник юридического отдела администрации Камышловского городского округа;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7.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Бунькова Ирина Владимировна —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начальник ГУ Управления Пенсионного фонда Российской Федерации в г.Камышлове Свердловской области (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м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ежрайонн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ое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) 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8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Зырянова Юлия Сергеевна — начальник Межрайонной ИФНС России №19 по Свердловской области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9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Батавина Анна Николаевна — заместитель начальник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Межрайонной ИФНС России №19 по Свердловской области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0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. Шангина Галина Владимировна — заместитель начальника Межрайонной ИФНС России №19 по Свердлов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с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кой области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. Никитина Маргарита Гафуровна - 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начальник отдела камеральных проверок № 2 Межрайонной ИФНС России № 19 по Свердловской области 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(по согласованию)</w:t>
      </w:r>
      <w:r>
        <w:rPr>
          <w:rStyle w:val="Style11"/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12. Кремлева Марина Васильевна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- директор государственного казенного учреждения службы занятости Свердловской области «Камышловский центр занятости» (по согласованию);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13. Пермикин Андрей Викторович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– начальник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отделения экономической безопасности и противодействия коррупции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Межмуниципального отдела МВД России «Камышловский» (по согласованию).</w:t>
      </w:r>
    </w:p>
    <w:p>
      <w:pPr>
        <w:pStyle w:val="Style26"/>
        <w:widowControl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14. Темирбаев Радик Минхаилович - </w:t>
      </w:r>
      <w:r>
        <w:rPr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  <w:t xml:space="preserve">Председатель Совета предпринимателей </w:t>
      </w:r>
      <w:r>
        <w:rPr>
          <w:rStyle w:val="Style11"/>
          <w:rFonts w:cs="Times New Roman CYR" w:ascii="Liberation Serif" w:hAnsi="Liberation Serif"/>
          <w:b w:val="false"/>
          <w:bCs w:val="false"/>
          <w:color w:val="000000"/>
          <w:sz w:val="28"/>
          <w:szCs w:val="28"/>
        </w:rPr>
        <w:t>Камышловского городского округа.</w:t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XO Thame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245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4"/>
    <w:next w:val="Style24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5"/>
    <w:next w:val="Style2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3">
    <w:name w:val="Heading 3"/>
    <w:basedOn w:val="Style25"/>
    <w:next w:val="Style26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 w:eastAsia="Arial" w:cs="Arial"/>
      <w:sz w:val="22"/>
    </w:rPr>
  </w:style>
  <w:style w:type="character" w:styleId="11">
    <w:name w:val="Текст выноски1"/>
    <w:qFormat/>
    <w:rPr>
      <w:rFonts w:ascii="Tahoma" w:hAnsi="Tahoma" w:eastAsia="Tahoma" w:cs="Tahoma"/>
      <w:sz w:val="16"/>
    </w:rPr>
  </w:style>
  <w:style w:type="character" w:styleId="31">
    <w:name w:val="Заголовок 31"/>
    <w:qFormat/>
    <w:rPr>
      <w:rFonts w:ascii="XO Thames" w:hAnsi="XO Thames" w:eastAsia="XO Thames" w:cs="XO Thames"/>
      <w:b/>
      <w:i/>
      <w:color w:val="000000"/>
    </w:rPr>
  </w:style>
  <w:style w:type="character" w:styleId="Style12">
    <w:name w:val="Номер страницы"/>
    <w:basedOn w:val="Style11"/>
    <w:rPr/>
  </w:style>
  <w:style w:type="character" w:styleId="12">
    <w:name w:val="Нижний колонтитул1"/>
    <w:qFormat/>
    <w:rPr/>
  </w:style>
  <w:style w:type="character" w:styleId="13">
    <w:name w:val="Текст примечания1"/>
    <w:qFormat/>
    <w:rPr>
      <w:sz w:val="20"/>
    </w:rPr>
  </w:style>
  <w:style w:type="character" w:styleId="Style13">
    <w:name w:val="Знак примечания"/>
    <w:qFormat/>
    <w:rPr>
      <w:sz w:val="16"/>
    </w:rPr>
  </w:style>
  <w:style w:type="character" w:styleId="Contents3">
    <w:name w:val="Contents 3"/>
    <w:qFormat/>
    <w:rPr/>
  </w:style>
  <w:style w:type="character" w:styleId="51">
    <w:name w:val="Заголовок 51"/>
    <w:qFormat/>
    <w:rPr>
      <w:rFonts w:ascii="XO Thames" w:hAnsi="XO Thames" w:eastAsia="XO Thames" w:cs="XO Thames"/>
      <w:b/>
      <w:color w:val="000000"/>
      <w:sz w:val="22"/>
    </w:rPr>
  </w:style>
  <w:style w:type="character" w:styleId="111">
    <w:name w:val="Заголовок 11"/>
    <w:qFormat/>
    <w:rPr>
      <w:rFonts w:ascii="XO Thames" w:hAnsi="XO Thames" w:eastAsia="XO Thames" w:cs="XO Thames"/>
      <w:b/>
      <w:sz w:val="32"/>
    </w:rPr>
  </w:style>
  <w:style w:type="character" w:styleId="14">
    <w:name w:val="Верхний колонтитул1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 w:eastAsia="XO Thames" w:cs="XO Thames"/>
      <w:b/>
    </w:rPr>
  </w:style>
  <w:style w:type="character" w:styleId="HeaderandFooter">
    <w:name w:val="Header and Footer"/>
    <w:qFormat/>
    <w:rPr>
      <w:rFonts w:ascii="XO Thames" w:hAnsi="XO Thames" w:eastAsia="XO Thames" w:cs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 w:eastAsia="Times New Roman" w:cs="Times New Roman"/>
      <w:b/>
      <w:sz w:val="28"/>
    </w:rPr>
  </w:style>
  <w:style w:type="character" w:styleId="Style15">
    <w:name w:val="Привязка сноски"/>
    <w:rPr>
      <w:position w:val="7"/>
      <w:sz w:val="13"/>
    </w:rPr>
  </w:style>
  <w:style w:type="character" w:styleId="FootnoteCharacters">
    <w:name w:val="Footnote Characters"/>
    <w:qFormat/>
    <w:rPr>
      <w:position w:val="7"/>
      <w:sz w:val="13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15">
    <w:name w:val="Абзац списка1"/>
    <w:qFormat/>
    <w:rPr/>
  </w:style>
  <w:style w:type="character" w:styleId="16">
    <w:name w:val="Подзаголовок1"/>
    <w:qFormat/>
    <w:rPr>
      <w:rFonts w:ascii="XO Thames" w:hAnsi="XO Thames" w:eastAsia="XO Thames" w:cs="XO Thames"/>
      <w:i/>
      <w:color w:val="616161"/>
      <w:sz w:val="24"/>
    </w:rPr>
  </w:style>
  <w:style w:type="character" w:styleId="Toc10">
    <w:name w:val="toc 10"/>
    <w:qFormat/>
    <w:rPr/>
  </w:style>
  <w:style w:type="character" w:styleId="17">
    <w:name w:val="Название1"/>
    <w:qFormat/>
    <w:rPr>
      <w:rFonts w:ascii="XO Thames" w:hAnsi="XO Thames" w:eastAsia="XO Thames" w:cs="XO Thames"/>
      <w:b/>
      <w:sz w:val="52"/>
    </w:rPr>
  </w:style>
  <w:style w:type="character" w:styleId="41">
    <w:name w:val="Заголовок 41"/>
    <w:qFormat/>
    <w:rPr>
      <w:rFonts w:ascii="XO Thames" w:hAnsi="XO Thames" w:eastAsia="XO Thames" w:cs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 w:eastAsia="Arial" w:cs="Arial"/>
    </w:rPr>
  </w:style>
  <w:style w:type="character" w:styleId="21">
    <w:name w:val="Заголовок 21"/>
    <w:qFormat/>
    <w:rPr>
      <w:rFonts w:ascii="XO Thames" w:hAnsi="XO Thames" w:eastAsia="XO Thames" w:cs="XO Thames"/>
      <w:b/>
      <w:color w:val="00A0FF"/>
      <w:sz w:val="26"/>
    </w:rPr>
  </w:style>
  <w:style w:type="character" w:styleId="18">
    <w:name w:val="Тема примечания1"/>
    <w:basedOn w:val="13"/>
    <w:qFormat/>
    <w:rPr>
      <w:b/>
      <w:sz w:val="20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position w:val="7"/>
      <w:sz w:val="13"/>
    </w:rPr>
  </w:style>
  <w:style w:type="character" w:styleId="Style18">
    <w:name w:val="Символ концевой сноски"/>
    <w:qFormat/>
    <w:rPr/>
  </w:style>
  <w:style w:type="character" w:styleId="Style19">
    <w:name w:val="Посещённая гиперссылка"/>
    <w:rPr>
      <w:color w:val="800000"/>
      <w:u w:val="single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7">
    <w:name w:val="CharStyle7"/>
    <w:basedOn w:val="Char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single"/>
      <w:vertAlign w:val="baseline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2">
    <w:name w:val="CharStyle12"/>
    <w:basedOn w:val="CharStyle6"/>
    <w:qFormat/>
    <w:rPr>
      <w:rFonts w:ascii="Times New Roman" w:hAnsi="Times New Roman" w:eastAsia="Times New Roman" w:cs="Times New Roman"/>
      <w:b/>
      <w:bCs/>
      <w:i/>
      <w:iCs/>
      <w:strike w:val="false"/>
      <w:dstrike w:val="false"/>
      <w:color w:val="000000"/>
      <w:spacing w:val="0"/>
      <w:w w:val="100"/>
      <w:position w:val="0"/>
      <w:sz w:val="13"/>
      <w:sz w:val="13"/>
      <w:szCs w:val="13"/>
      <w:u w:val="none"/>
      <w:vertAlign w:val="baseline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4">
    <w:name w:val="CharStyle14"/>
    <w:basedOn w:val="DefaultFontStyle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Style21">
    <w:name w:val="Верхний колонтитул Знак"/>
    <w:basedOn w:val="Style11"/>
    <w:qFormat/>
    <w:rPr>
      <w:rFonts w:ascii="Times New Roman" w:hAnsi="Times New Roman" w:eastAsia="Times New Roman" w:cs="Mangal"/>
      <w:sz w:val="24"/>
      <w:szCs w:val="21"/>
      <w:lang w:eastAsia="ru-RU"/>
    </w:rPr>
  </w:style>
  <w:style w:type="character" w:styleId="Style22">
    <w:name w:val="Текст выноски Знак"/>
    <w:basedOn w:val="Style11"/>
    <w:qFormat/>
    <w:rPr>
      <w:rFonts w:ascii="Segoe UI" w:hAnsi="Segoe UI" w:eastAsia="Times New Roman" w:cs="Mangal"/>
      <w:sz w:val="18"/>
      <w:szCs w:val="16"/>
      <w:lang w:eastAsia="ru-RU"/>
    </w:rPr>
  </w:style>
  <w:style w:type="character" w:styleId="Style23">
    <w:name w:val="Символ нумерации"/>
    <w:qFormat/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hi-IN"/>
    </w:rPr>
  </w:style>
  <w:style w:type="paragraph" w:styleId="Style25">
    <w:name w:val="Заголовок"/>
    <w:basedOn w:val="Normal"/>
    <w:next w:val="Style26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6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7">
    <w:name w:val="List"/>
    <w:basedOn w:val="Style26"/>
    <w:pPr>
      <w:suppressAutoHyphens w:val="true"/>
    </w:pPr>
    <w:rPr/>
  </w:style>
  <w:style w:type="paragraph" w:styleId="Style2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  <w:szCs w:val="24"/>
    </w:rPr>
  </w:style>
  <w:style w:type="paragraph" w:styleId="Style29">
    <w:name w:val="Указатель"/>
    <w:basedOn w:val="Normal"/>
    <w:qFormat/>
    <w:pPr>
      <w:suppressLineNumbers/>
      <w:suppressAutoHyphens w:val="true"/>
    </w:pPr>
    <w:rPr/>
  </w:style>
  <w:style w:type="paragraph" w:styleId="Footnote1">
    <w:name w:val="Footnote"/>
    <w:basedOn w:val="Normal"/>
    <w:qFormat/>
    <w:pPr>
      <w:suppressAutoHyphens w:val="true"/>
    </w:pPr>
    <w:rPr>
      <w:sz w:val="20"/>
    </w:rPr>
  </w:style>
  <w:style w:type="paragraph" w:styleId="Style30">
    <w:name w:val="Содержимое врезки"/>
    <w:basedOn w:val="Normal"/>
    <w:qFormat/>
    <w:pPr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paragraph" w:styleId="Style31">
    <w:name w:val="Обычный (веб)"/>
    <w:basedOn w:val="Normal"/>
    <w:qFormat/>
    <w:pPr>
      <w:suppressAutoHyphens w:val="true"/>
      <w:spacing w:before="280" w:after="280"/>
    </w:pPr>
    <w:rPr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22">
    <w:name w:val="Основной текст (2)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21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19">
    <w:name w:val="Заголовок №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420" w:lineRule="auto" w:line="240"/>
      <w:ind w:left="0" w:right="0" w:hanging="1680"/>
      <w:jc w:val="center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32">
    <w:name w:val="Основной текст (3)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24" w:before="30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4">
    <w:name w:val="Основной текст (4)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24" w:before="360" w:after="0"/>
      <w:jc w:val="both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245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4"/>
    <w:pPr>
      <w:tabs>
        <w:tab w:val="clear" w:pos="245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34">
    <w:name w:val="Текст выноски"/>
    <w:basedOn w:val="Style24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1481</TotalTime>
  <Application>LibreOffice/6.3.4.2$Windows_X86_64 LibreOffice_project/60da17e045e08f1793c57c00ba83cdfce946d0aa</Application>
  <Pages>6</Pages>
  <Words>987</Words>
  <CharactersWithSpaces>8602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2019-10-03T11:40:00Z</dcterms:created>
  <dc:creator/>
  <dc:description/>
  <dc:language>ru-RU</dc:language>
  <cp:lastModifiedBy/>
  <cp:lastPrinted>2020-03-31T09:47:30Z</cp:lastPrinted>
  <dcterms:modified xsi:type="dcterms:W3CDTF">2020-03-31T10:01:14Z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