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248" w:type="dxa"/>
        <w:jc w:val="left"/>
        <w:tblInd w:w="93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</w:tblGrid>
      <w:tr>
        <w:trPr>
          <w:trHeight w:val="2158" w:hRule="atLeast"/>
        </w:trPr>
        <w:tc>
          <w:tcPr>
            <w:tcW w:w="4248" w:type="dxa"/>
            <w:tcBorders/>
            <w:shd w:fill="auto" w:val="clear"/>
          </w:tcPr>
          <w:p>
            <w:pPr>
              <w:pStyle w:val="Style17"/>
              <w:overflowPunct w:val="false"/>
              <w:autoSpaceDE w:val="false"/>
              <w:spacing w:lineRule="auto" w:line="240" w:before="0" w:after="0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>Приложение № 2</w:t>
            </w:r>
          </w:p>
          <w:p>
            <w:pPr>
              <w:pStyle w:val="Style17"/>
              <w:tabs>
                <w:tab w:val="clear" w:pos="708"/>
              </w:tabs>
              <w:autoSpaceDE w:val="false"/>
              <w:spacing w:lineRule="auto" w:line="240" w:before="0" w:after="0"/>
              <w:ind w:left="-133" w:right="0" w:firstLine="133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К муниципальной программе    </w:t>
            </w:r>
          </w:p>
          <w:p>
            <w:pPr>
              <w:pStyle w:val="Style17"/>
              <w:tabs>
                <w:tab w:val="clear" w:pos="708"/>
              </w:tabs>
              <w:autoSpaceDE w:val="false"/>
              <w:spacing w:lineRule="auto" w:line="240" w:before="0" w:after="0"/>
              <w:ind w:left="-133" w:right="0" w:firstLine="133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«Развитие социально-экономического   </w:t>
            </w:r>
          </w:p>
          <w:p>
            <w:pPr>
              <w:pStyle w:val="Style17"/>
              <w:tabs>
                <w:tab w:val="clear" w:pos="708"/>
              </w:tabs>
              <w:autoSpaceDE w:val="false"/>
              <w:spacing w:lineRule="auto" w:line="240" w:before="0" w:after="0"/>
              <w:ind w:left="-133" w:right="0" w:firstLine="133"/>
              <w:rPr>
                <w:rFonts w:ascii="Liberation Serif" w:hAnsi="Liberation Serif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  <w:lang w:eastAsia="ru-RU"/>
              </w:rPr>
              <w:t xml:space="preserve">комплекса Камышловского  </w:t>
            </w:r>
          </w:p>
          <w:p>
            <w:pPr>
              <w:pStyle w:val="Style17"/>
              <w:tabs>
                <w:tab w:val="clear" w:pos="708"/>
              </w:tabs>
              <w:autoSpaceDE w:val="false"/>
              <w:spacing w:lineRule="auto" w:line="240" w:before="0" w:after="0"/>
              <w:ind w:left="-133" w:right="0" w:firstLine="133"/>
              <w:rPr/>
            </w:pPr>
            <w:r>
              <w:rPr>
                <w:rStyle w:val="Style14"/>
                <w:rFonts w:eastAsia="Times New Roman" w:ascii="Liberation Serif" w:hAnsi="Liberation Serif"/>
                <w:sz w:val="24"/>
                <w:szCs w:val="24"/>
                <w:lang w:eastAsia="ru-RU"/>
              </w:rPr>
              <w:t>городского округа до 2020 года»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14473" w:type="dxa"/>
        <w:jc w:val="left"/>
        <w:tblInd w:w="18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401"/>
        <w:gridCol w:w="3165"/>
        <w:gridCol w:w="1162"/>
        <w:gridCol w:w="1063"/>
        <w:gridCol w:w="1150"/>
        <w:gridCol w:w="1185"/>
        <w:gridCol w:w="1136"/>
        <w:gridCol w:w="1161"/>
        <w:gridCol w:w="1039"/>
        <w:gridCol w:w="1444"/>
        <w:gridCol w:w="1567"/>
      </w:tblGrid>
      <w:tr>
        <w:trPr>
          <w:trHeight w:val="218" w:hRule="atLeast"/>
        </w:trPr>
        <w:tc>
          <w:tcPr>
            <w:tcW w:w="14473" w:type="dxa"/>
            <w:gridSpan w:val="11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социально-экономического комплекса Камышловского городского округа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до 2020 года»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111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№  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9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>
        <w:trPr>
          <w:trHeight w:val="37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2 388 015 738,71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436 776 026,92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239 992 025,91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244 514 923,72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256 750 545,82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13 907 900,00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1 129 610 841,53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82 776 300,00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992 904 151,36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146 167 890,20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141 864 925,91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147 830 723,72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1 109 907 917,99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279 342 248,61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585 214 449,27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393 012 822,90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1 278 107 820,72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157 433 778,31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223 747 014,42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236 578 448,52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125 069 900,00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13 907 900,00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544 396 392,26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79 276 321,00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82 776 300,00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599 891 328,46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60 259 757,31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125 619 914,42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139 894 248,52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</w:t>
            </w:r>
          </w:p>
        </w:tc>
        <w:tc>
          <w:tcPr>
            <w:tcW w:w="7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Аналитические работы по обследованию информацинных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Информационная поддержка програмно-аппаратного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</w:t>
            </w:r>
          </w:p>
        </w:tc>
        <w:tc>
          <w:tcPr>
            <w:tcW w:w="110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5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на основе конкурсного отбора субъектов малого и среднего предпринимательтсва в приоритетных для муниципального образования видов деятельности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3 241 550,00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1 888 250,00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</w:t>
            </w:r>
          </w:p>
        </w:tc>
        <w:tc>
          <w:tcPr>
            <w:tcW w:w="8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</w:t>
            </w:r>
          </w:p>
        </w:tc>
        <w:tc>
          <w:tcPr>
            <w:tcW w:w="10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1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88</w:t>
            </w:r>
          </w:p>
        </w:tc>
        <w:tc>
          <w:tcPr>
            <w:tcW w:w="1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3 943 419,66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3 943 419,66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112</w:t>
            </w:r>
          </w:p>
        </w:tc>
        <w:tc>
          <w:tcPr>
            <w:tcW w:w="10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9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 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4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по официальному опубликованию муниципальных правовых актов и иной официальноц информации органов местного самоуправления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130</w:t>
            </w:r>
          </w:p>
        </w:tc>
        <w:tc>
          <w:tcPr>
            <w:tcW w:w="7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9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5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илососа,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3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154</w:t>
            </w:r>
          </w:p>
        </w:tc>
        <w:tc>
          <w:tcPr>
            <w:tcW w:w="1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267 292 465,68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51 616 497,50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254 866 119,42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51 616 497,50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267 292 465,68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51 616 497,50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7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254 866 119,42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51 616 497,50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234 454 960,64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49 766 497,50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234 454 960,64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49 766 497,50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7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«Ремонт дорожной одежды по ул.Красных Партизан в городе Камышлове от пересечения с улицы Малышева – ПК 8+15»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автопавильона по ул.Северная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</w:t>
            </w:r>
          </w:p>
        </w:tc>
        <w:tc>
          <w:tcPr>
            <w:tcW w:w="316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Раработка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г.Камышлова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автомобильных дорог общего пользования местного значения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Обустройство остановочных комплексов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220</w:t>
            </w:r>
          </w:p>
        </w:tc>
        <w:tc>
          <w:tcPr>
            <w:tcW w:w="7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92 978 944,37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22 468 347,58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91 566 044,37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21 667 347,58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92 177 944,37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21 667 347,58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91 566 044,37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21 667 347,58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52 280 133,08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52 280 133,08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1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15 927 348,84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6 080 000,00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15 927 348,84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6 080 000,00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7 103 138,42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1 809 900,00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7 103 138,42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1 809 900,00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3 995 317,55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617 869,97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3 383 417,55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5 969,97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Восстановление воинских захоронений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280</w:t>
            </w:r>
          </w:p>
        </w:tc>
        <w:tc>
          <w:tcPr>
            <w:tcW w:w="7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18 871 026,08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5 547 000,00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15 567 126,08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4 937 900,00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18 871 026,08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5 547 000,00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15 567 126,08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4 937 900,00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14 853 926,08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4 937 900,00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14 853 926,08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4 937 900,00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305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деятельности по обращению с животными без владельцев, обитающими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313</w:t>
            </w:r>
          </w:p>
        </w:tc>
        <w:tc>
          <w:tcPr>
            <w:tcW w:w="7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11. «Развитие газификации в Камышловском городском округе»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0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в Камышловском городском округе,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9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«Закамышловка» , 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схемы газоснабжения микрорайона "Учхоз" в камышловском городском округе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по ул.Железнодорожная, Леваневского, Куйбышева, Д.Бедного, Рабочая, пер.Тургенева в г.Камышлове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344</w:t>
            </w:r>
          </w:p>
        </w:tc>
        <w:tc>
          <w:tcPr>
            <w:tcW w:w="88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 том числе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67 787 357,34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32 075 800,00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64 196 797,34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31 087 300,00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67 787 357,34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32 075 800,00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64 196 797,34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31 087 300,00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2, 3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1, 4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44 690 549,71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21 273 100,00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44 690 549,71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21 273 100,00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землеустроительных работ по описанию местоположения границ территориальных зон  и границы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1 993 059,78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671 310,00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489 860,00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188 600,00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1 503 199,78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482 810,00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Сохранение объектов культурного наследия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375</w:t>
            </w:r>
          </w:p>
        </w:tc>
        <w:tc>
          <w:tcPr>
            <w:tcW w:w="1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13.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 всего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385</w:t>
            </w:r>
          </w:p>
        </w:tc>
        <w:tc>
          <w:tcPr>
            <w:tcW w:w="6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67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 ,в том числе: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5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7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Меропритятие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432</w:t>
            </w:r>
          </w:p>
        </w:tc>
        <w:tc>
          <w:tcPr>
            <w:tcW w:w="110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68 874 936,63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39 809 595,23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63 715 687,65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9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7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34 650 346,25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440</w:t>
            </w:r>
          </w:p>
        </w:tc>
        <w:tc>
          <w:tcPr>
            <w:tcW w:w="6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64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63 715 687,65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34 650 346,25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Реконструкции водопроводных сетей города Камышлова. Район 1 участки по ул. Декабристов-Фарфористов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4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6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23 972 324,89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3 976 875,20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5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23 972 324,89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3 976 875,20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5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6 416 776,00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6 416 776,00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478</w:t>
            </w:r>
          </w:p>
        </w:tc>
        <w:tc>
          <w:tcPr>
            <w:tcW w:w="7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479</w:t>
            </w:r>
          </w:p>
        </w:tc>
        <w:tc>
          <w:tcPr>
            <w:tcW w:w="110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99 628 403,28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18 713 403,44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92 038 203,28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18 586 303,44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99 628 403,28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18 713 403,44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92 038 203,28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18 586 303,44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0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Охрана окружающей среды,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61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3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76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7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44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телекомунникационной сети Интернет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64 406 870,72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18 586 303,44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64 406 870,72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18 586 303,44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588</w:t>
            </w:r>
          </w:p>
        </w:tc>
        <w:tc>
          <w:tcPr>
            <w:tcW w:w="110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6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1.1.1.; 1.1.2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6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3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1.4.1.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6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639</w:t>
            </w:r>
          </w:p>
        </w:tc>
        <w:tc>
          <w:tcPr>
            <w:tcW w:w="110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17.«Социальная поддержка отдельных категорий граждан на территории Камышловского городского округа»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654 347 976,00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95 694 400,00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95 162 500,00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124 087 500,00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13 281 900,00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13 095 200,00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514 845 300,00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80 824 000,00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80 467 300,00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15 415 176,00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1 588 500,00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76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4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5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8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5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втом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4 841 000,00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615 000,00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4 841 000,00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38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вознаграждения лицам, награжденным Знаком отличия "За заслуги перед городом Камышловом"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0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709</w:t>
            </w:r>
          </w:p>
        </w:tc>
        <w:tc>
          <w:tcPr>
            <w:tcW w:w="1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717</w:t>
            </w:r>
          </w:p>
        </w:tc>
        <w:tc>
          <w:tcPr>
            <w:tcW w:w="6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7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725</w:t>
            </w:r>
          </w:p>
        </w:tc>
        <w:tc>
          <w:tcPr>
            <w:tcW w:w="10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муниципальных квартир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Уплата взноса на капитальный ремонт общего имущества в многоквартиных домах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737</w:t>
            </w:r>
          </w:p>
        </w:tc>
        <w:tc>
          <w:tcPr>
            <w:tcW w:w="10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20. «Переселение граждан из аварийного жилищного фонда в Камышловском городском округе"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810 989 934,94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258 848 397,80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254 315 316,72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88 714 889,56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45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761</w:t>
            </w:r>
          </w:p>
        </w:tc>
        <w:tc>
          <w:tcPr>
            <w:tcW w:w="140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21. «Приобретение благоустроенных жилых помещений для переселения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770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7115" w:type="dxa"/>
            <w:gridSpan w:val="6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  <w:tc>
          <w:tcPr>
            <w:tcW w:w="1567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6 787 157,60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6 787 157,60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779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8682" w:type="dxa"/>
            <w:gridSpan w:val="7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23. "Предоставление региональной поддержки молодым семьям на улучшение жилищных условий"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</w:tbl>
    <w:p>
      <w:pPr>
        <w:pStyle w:val="Style17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1701" w:footer="0" w:bottom="70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44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0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44</Pages>
  <Words>12422</Words>
  <CharactersWithSpaces>78761</CharactersWithSpaces>
  <Paragraphs>6495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2020-04-30T10:21:00Z</dcterms:created>
  <dc:creator>ОЛЯ</dc:creator>
  <dc:description/>
  <dc:language>ru-RU</dc:language>
  <cp:lastModifiedBy>ОЛЯ</cp:lastModifiedBy>
  <dcterms:modified xsi:type="dcterms:W3CDTF">2020-04-30T10:34:00Z</dcterms:modified>
  <cp:revision>3</cp:revision>
  <dc:subject/>
  <dc:title/>
</cp:coreProperties>
</file>