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 w:rsidR="009C4013">
        <w:rPr>
          <w:sz w:val="28"/>
        </w:rPr>
        <w:t xml:space="preserve"> </w:t>
      </w:r>
      <w:r>
        <w:rPr>
          <w:sz w:val="28"/>
        </w:rPr>
        <w:t xml:space="preserve"> </w:t>
      </w:r>
      <w:r w:rsidR="000B65E1">
        <w:rPr>
          <w:sz w:val="28"/>
        </w:rPr>
        <w:t xml:space="preserve">24.03.2015 </w:t>
      </w:r>
      <w:r>
        <w:rPr>
          <w:sz w:val="28"/>
        </w:rPr>
        <w:t xml:space="preserve">года </w:t>
      </w:r>
      <w:r w:rsidR="001562D2">
        <w:rPr>
          <w:sz w:val="28"/>
        </w:rPr>
        <w:t xml:space="preserve"> </w:t>
      </w:r>
      <w:r>
        <w:rPr>
          <w:sz w:val="28"/>
        </w:rPr>
        <w:t xml:space="preserve">    </w:t>
      </w:r>
      <w:r w:rsidR="00CB507B">
        <w:rPr>
          <w:sz w:val="28"/>
        </w:rPr>
        <w:t xml:space="preserve">№ </w:t>
      </w:r>
      <w:r w:rsidR="000B65E1">
        <w:rPr>
          <w:sz w:val="28"/>
        </w:rPr>
        <w:t>547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00D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345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55E40">
        <w:rPr>
          <w:sz w:val="28"/>
          <w:szCs w:val="28"/>
        </w:rPr>
        <w:t>с Федеральным законом от 06.10.2003г №</w:t>
      </w:r>
      <w:r w:rsidR="00C55E40" w:rsidRPr="00C55E40">
        <w:rPr>
          <w:sz w:val="28"/>
          <w:szCs w:val="28"/>
        </w:rPr>
        <w:t xml:space="preserve"> 131 </w:t>
      </w:r>
      <w:r w:rsidR="00C55E40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304C18" w:rsidRPr="00B26D70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B26D70" w:rsidRPr="00B26D70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 (далее программа), следующие изменения: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40BF9">
        <w:rPr>
          <w:rFonts w:ascii="Times New Roman" w:hAnsi="Times New Roman" w:cs="Times New Roman"/>
          <w:b w:val="0"/>
          <w:iCs/>
          <w:sz w:val="28"/>
          <w:szCs w:val="28"/>
        </w:rPr>
        <w:t>2.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604B36" w:rsidRPr="005B19D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4F53D0">
        <w:rPr>
          <w:rFonts w:ascii="Times New Roman" w:hAnsi="Times New Roman" w:cs="Times New Roman"/>
          <w:sz w:val="28"/>
          <w:szCs w:val="28"/>
        </w:rPr>
        <w:t>14</w:t>
      </w:r>
      <w:r w:rsidR="00064E0F">
        <w:rPr>
          <w:rFonts w:ascii="Times New Roman" w:hAnsi="Times New Roman" w:cs="Times New Roman"/>
          <w:sz w:val="28"/>
          <w:szCs w:val="28"/>
        </w:rPr>
        <w:t>77308655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064E0F">
        <w:rPr>
          <w:rFonts w:ascii="Times New Roman" w:hAnsi="Times New Roman" w:cs="Times New Roman"/>
          <w:sz w:val="28"/>
          <w:szCs w:val="28"/>
        </w:rPr>
        <w:t>77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F53D0">
        <w:t>2</w:t>
      </w:r>
      <w:r w:rsidR="00064E0F">
        <w:t>77167639</w:t>
      </w:r>
      <w:r w:rsidRPr="005B19D6">
        <w:t>,</w:t>
      </w:r>
      <w:r w:rsidR="00064E0F">
        <w:t>78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4F53D0">
        <w:t>193705283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1</w:t>
      </w:r>
      <w:r w:rsidR="004F53D0">
        <w:t>70803164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443435000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lastRenderedPageBreak/>
        <w:t>2019 год – 1</w:t>
      </w:r>
      <w:r w:rsidR="004F53D0">
        <w:t>48820400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53025500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5B19D6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Pr="005B19D6">
        <w:rPr>
          <w:b/>
          <w:bCs/>
        </w:rPr>
        <w:t>1</w:t>
      </w:r>
      <w:r w:rsidR="004F53D0">
        <w:rPr>
          <w:b/>
          <w:bCs/>
        </w:rPr>
        <w:t>47536100</w:t>
      </w:r>
      <w:r w:rsidRPr="005B19D6">
        <w:rPr>
          <w:b/>
          <w:bCs/>
        </w:rPr>
        <w:t>,</w:t>
      </w:r>
      <w:r w:rsidR="004F53D0">
        <w:rPr>
          <w:b/>
          <w:bCs/>
        </w:rPr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F53D0">
        <w:t>21049000</w:t>
      </w:r>
      <w:r w:rsidRPr="005B19D6">
        <w:t>,0</w:t>
      </w:r>
      <w:r w:rsidR="004F53D0">
        <w:t>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4F53D0">
        <w:t>21623100</w:t>
      </w:r>
      <w:r w:rsidRPr="005B19D6">
        <w:t>,</w:t>
      </w:r>
      <w:r w:rsidR="004F53D0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2</w:t>
      </w:r>
      <w:r w:rsidR="004F53D0">
        <w:t>2428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20656000,00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21275000,00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4F53D0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4F53D0" w:rsidRPr="004F53D0">
        <w:rPr>
          <w:b/>
        </w:rPr>
        <w:t>7</w:t>
      </w:r>
      <w:r w:rsidR="00064E0F">
        <w:rPr>
          <w:b/>
        </w:rPr>
        <w:t>29185343,88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064E0F">
        <w:t>117300588</w:t>
      </w:r>
      <w:r w:rsidRPr="005B19D6">
        <w:t>,</w:t>
      </w:r>
      <w:r w:rsidR="00064E0F">
        <w:t>8</w:t>
      </w:r>
      <w:r w:rsidR="00F07AC1">
        <w:t>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F07AC1">
        <w:t>6</w:t>
      </w:r>
      <w:r w:rsidRPr="005B19D6">
        <w:t>9</w:t>
      </w:r>
      <w:r w:rsidR="00F07AC1">
        <w:t>850200</w:t>
      </w:r>
      <w:r w:rsidRPr="005B19D6">
        <w:t>,</w:t>
      </w:r>
      <w:r w:rsidR="00F07AC1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7</w:t>
      </w:r>
      <w:r w:rsidR="00F07AC1">
        <w:t>1927300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77026800,00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79353000,00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Pr="001E028F">
        <w:rPr>
          <w:b/>
          <w:bCs/>
        </w:rPr>
        <w:t>5</w:t>
      </w:r>
      <w:r>
        <w:rPr>
          <w:b/>
          <w:bCs/>
        </w:rPr>
        <w:t>9</w:t>
      </w:r>
      <w:r w:rsidR="00064E0F">
        <w:rPr>
          <w:b/>
          <w:bCs/>
        </w:rPr>
        <w:t>1837011</w:t>
      </w:r>
      <w:r w:rsidRPr="001E028F">
        <w:rPr>
          <w:b/>
          <w:bCs/>
        </w:rPr>
        <w:t>,</w:t>
      </w:r>
      <w:r w:rsidR="00064E0F">
        <w:rPr>
          <w:b/>
          <w:bCs/>
        </w:rPr>
        <w:t>89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F07AC1">
        <w:t>3</w:t>
      </w:r>
      <w:r w:rsidR="00064E0F">
        <w:t>8793050</w:t>
      </w:r>
      <w:r w:rsidRPr="001E028F">
        <w:t>,</w:t>
      </w:r>
      <w:r w:rsidR="00064E0F">
        <w:t>98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F07AC1">
        <w:t>102231983</w:t>
      </w:r>
      <w:r w:rsidRPr="001E028F">
        <w:t>,</w:t>
      </w:r>
      <w:r w:rsidR="00F07AC1"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7</w:t>
      </w:r>
      <w:r w:rsidR="00F07AC1">
        <w:t>6447864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4</w:t>
      </w:r>
      <w:r w:rsidR="00F07AC1">
        <w:t>6662200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F07AC1">
        <w:t>48192400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49362200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</w:p>
    <w:p w:rsidR="0031322E" w:rsidRDefault="00B766D2" w:rsidP="0031322E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="0031322E" w:rsidRPr="00FC679E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31322E" w:rsidRPr="005F14BC">
        <w:rPr>
          <w:rFonts w:ascii="Times New Roman" w:hAnsi="Times New Roman"/>
          <w:sz w:val="28"/>
          <w:szCs w:val="28"/>
        </w:rPr>
        <w:t>В подпрограмме</w:t>
      </w:r>
      <w:r w:rsidR="0031322E">
        <w:rPr>
          <w:rFonts w:ascii="Times New Roman" w:hAnsi="Times New Roman"/>
          <w:b w:val="0"/>
          <w:sz w:val="28"/>
          <w:szCs w:val="28"/>
        </w:rPr>
        <w:t xml:space="preserve"> </w:t>
      </w:r>
      <w:r w:rsidR="0031322E" w:rsidRPr="00CA4A48">
        <w:rPr>
          <w:rFonts w:ascii="Times New Roman" w:hAnsi="Times New Roman"/>
          <w:b w:val="0"/>
          <w:sz w:val="28"/>
          <w:szCs w:val="28"/>
        </w:rPr>
        <w:t>«</w:t>
      </w:r>
      <w:r w:rsidR="0031322E" w:rsidRPr="00053FC4">
        <w:rPr>
          <w:rFonts w:ascii="Times New Roman" w:hAnsi="Times New Roman"/>
          <w:b w:val="0"/>
          <w:sz w:val="28"/>
          <w:szCs w:val="28"/>
        </w:rPr>
        <w:t>Энергосбережение и повышение энергетической эффективности Камышловского городского округа</w:t>
      </w:r>
      <w:r w:rsidR="0031322E" w:rsidRPr="00CA4A48">
        <w:rPr>
          <w:rFonts w:ascii="Times New Roman" w:hAnsi="Times New Roman"/>
          <w:b w:val="0"/>
          <w:sz w:val="28"/>
          <w:szCs w:val="28"/>
        </w:rPr>
        <w:t>»</w:t>
      </w:r>
      <w:r w:rsidR="0031322E">
        <w:rPr>
          <w:rFonts w:ascii="Times New Roman" w:hAnsi="Times New Roman"/>
          <w:b w:val="0"/>
          <w:sz w:val="28"/>
          <w:szCs w:val="28"/>
        </w:rPr>
        <w:t>:</w:t>
      </w:r>
    </w:p>
    <w:p w:rsidR="0031322E" w:rsidRDefault="00B766D2" w:rsidP="0031322E">
      <w:pPr>
        <w:pStyle w:val="ConsPlusCell"/>
        <w:widowControl/>
        <w:ind w:firstLine="709"/>
        <w:jc w:val="both"/>
      </w:pPr>
      <w:r>
        <w:t>3</w:t>
      </w:r>
      <w:r w:rsidR="0031322E">
        <w:t xml:space="preserve">.1. В </w:t>
      </w:r>
      <w:r w:rsidR="0031322E" w:rsidRPr="00DD2250">
        <w:t>мероприяти</w:t>
      </w:r>
      <w:r w:rsidR="0031322E">
        <w:t>и</w:t>
      </w:r>
      <w:r w:rsidR="0031322E" w:rsidRPr="00DD2250">
        <w:t xml:space="preserve"> </w:t>
      </w:r>
      <w:r w:rsidR="0031322E">
        <w:t>«</w:t>
      </w:r>
      <w:r w:rsidR="0031322E">
        <w:rPr>
          <w:rFonts w:eastAsia="Times New Roman"/>
          <w:color w:val="000000"/>
        </w:rPr>
        <w:t>Модернизация водопроводных сетей города Камышлова</w:t>
      </w:r>
      <w:r w:rsidR="0031322E">
        <w:t>» в 201</w:t>
      </w:r>
      <w:r>
        <w:t>5</w:t>
      </w:r>
      <w:r w:rsidR="0031322E">
        <w:t xml:space="preserve"> году сумму </w:t>
      </w:r>
      <w:r w:rsidR="00FE2949" w:rsidRPr="00FE2949">
        <w:t xml:space="preserve">4188400,00 </w:t>
      </w:r>
      <w:r w:rsidR="0031322E">
        <w:t xml:space="preserve">руб. заменить на сумму </w:t>
      </w:r>
      <w:r w:rsidR="00FE2949">
        <w:t>3699900</w:t>
      </w:r>
      <w:r w:rsidR="0031322E">
        <w:t>,</w:t>
      </w:r>
      <w:r w:rsidR="00FE2949">
        <w:t>98</w:t>
      </w:r>
      <w:r w:rsidR="0031322E">
        <w:t xml:space="preserve"> руб.;</w:t>
      </w:r>
    </w:p>
    <w:p w:rsidR="0031322E" w:rsidRDefault="00B766D2" w:rsidP="003132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1322E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31322E">
        <w:rPr>
          <w:rFonts w:ascii="Times New Roman" w:hAnsi="Times New Roman" w:cs="Times New Roman"/>
          <w:b w:val="0"/>
          <w:sz w:val="28"/>
          <w:szCs w:val="28"/>
        </w:rPr>
        <w:t>2</w:t>
      </w:r>
      <w:r w:rsidR="0031322E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31322E">
        <w:t xml:space="preserve"> 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4</w:t>
      </w:r>
      <w:r w:rsidR="00FE2949">
        <w:rPr>
          <w:rFonts w:ascii="Times New Roman" w:hAnsi="Times New Roman" w:cs="Times New Roman"/>
          <w:b w:val="0"/>
          <w:bCs w:val="0"/>
          <w:sz w:val="28"/>
          <w:szCs w:val="28"/>
        </w:rPr>
        <w:t>1884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заменить на </w:t>
      </w:r>
      <w:r w:rsidR="00FE2949">
        <w:rPr>
          <w:rFonts w:ascii="Times New Roman" w:hAnsi="Times New Roman" w:cs="Times New Roman"/>
          <w:b w:val="0"/>
          <w:bCs w:val="0"/>
          <w:sz w:val="28"/>
          <w:szCs w:val="28"/>
        </w:rPr>
        <w:t>3699900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E2949">
        <w:rPr>
          <w:rFonts w:ascii="Times New Roman" w:hAnsi="Times New Roman" w:cs="Times New Roman"/>
          <w:b w:val="0"/>
          <w:bCs w:val="0"/>
          <w:sz w:val="28"/>
          <w:szCs w:val="28"/>
        </w:rPr>
        <w:t>98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руб.;</w:t>
      </w:r>
    </w:p>
    <w:p w:rsidR="0031322E" w:rsidRDefault="00B766D2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lastRenderedPageBreak/>
        <w:t>4</w:t>
      </w:r>
      <w:r w:rsidR="0031322E">
        <w:t xml:space="preserve">. </w:t>
      </w:r>
      <w:r w:rsidR="0031322E" w:rsidRPr="003F13FD">
        <w:rPr>
          <w:b/>
        </w:rPr>
        <w:t>В подпрограмм</w:t>
      </w:r>
      <w:r w:rsidR="0031322E">
        <w:rPr>
          <w:b/>
        </w:rPr>
        <w:t>е</w:t>
      </w:r>
      <w:r w:rsidR="0031322E">
        <w:t xml:space="preserve"> </w:t>
      </w:r>
      <w:r w:rsidR="0031322E" w:rsidRPr="003F13FD">
        <w:rPr>
          <w:rFonts w:eastAsia="Times New Roman"/>
          <w:color w:val="000000"/>
        </w:rPr>
        <w:t>«</w:t>
      </w:r>
      <w:r w:rsidR="00FE2949">
        <w:rPr>
          <w:rFonts w:eastAsia="Times New Roman"/>
          <w:color w:val="000000"/>
        </w:rPr>
        <w:t xml:space="preserve">Информационное обеспечение деятельности </w:t>
      </w:r>
      <w:r w:rsidR="00DC57CA">
        <w:rPr>
          <w:rFonts w:eastAsia="Times New Roman"/>
          <w:color w:val="000000"/>
        </w:rPr>
        <w:t xml:space="preserve">администрации </w:t>
      </w:r>
      <w:r w:rsidR="0031322E" w:rsidRPr="003F13FD">
        <w:rPr>
          <w:rFonts w:eastAsia="Times New Roman"/>
          <w:color w:val="000000"/>
        </w:rPr>
        <w:t>Камышловского городского округа»</w:t>
      </w:r>
      <w:r w:rsidR="0031322E">
        <w:rPr>
          <w:rFonts w:eastAsia="Times New Roman"/>
          <w:color w:val="000000"/>
        </w:rPr>
        <w:t>:</w:t>
      </w:r>
    </w:p>
    <w:p w:rsidR="0031322E" w:rsidRDefault="0098215B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31322E">
        <w:rPr>
          <w:rFonts w:eastAsia="Times New Roman"/>
          <w:color w:val="000000"/>
        </w:rPr>
        <w:t xml:space="preserve">.1. </w:t>
      </w:r>
      <w:r>
        <w:rPr>
          <w:rFonts w:eastAsia="Times New Roman"/>
          <w:color w:val="000000"/>
        </w:rPr>
        <w:t>В</w:t>
      </w:r>
      <w:r w:rsidR="0031322E">
        <w:rPr>
          <w:rFonts w:eastAsia="Times New Roman"/>
          <w:color w:val="000000"/>
        </w:rPr>
        <w:t xml:space="preserve"> мероприяти</w:t>
      </w:r>
      <w:r>
        <w:rPr>
          <w:rFonts w:eastAsia="Times New Roman"/>
          <w:color w:val="000000"/>
        </w:rPr>
        <w:t>и</w:t>
      </w:r>
      <w:r w:rsidR="0031322E">
        <w:rPr>
          <w:rFonts w:eastAsia="Times New Roman"/>
          <w:color w:val="000000"/>
        </w:rPr>
        <w:t xml:space="preserve"> «</w:t>
      </w:r>
      <w:r>
        <w:rPr>
          <w:rFonts w:eastAsia="Times New Roman"/>
          <w:color w:val="000000"/>
        </w:rPr>
        <w:t>С</w:t>
      </w:r>
      <w:r w:rsidR="00B03C1C">
        <w:rPr>
          <w:rFonts w:eastAsia="Times New Roman"/>
          <w:color w:val="000000"/>
        </w:rPr>
        <w:t>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31322E">
        <w:rPr>
          <w:rFonts w:eastAsia="Times New Roman"/>
          <w:color w:val="000000"/>
        </w:rPr>
        <w:t xml:space="preserve">» в </w:t>
      </w:r>
      <w:r>
        <w:rPr>
          <w:rFonts w:eastAsia="Times New Roman"/>
          <w:color w:val="000000"/>
        </w:rPr>
        <w:t xml:space="preserve">2015 году </w:t>
      </w:r>
      <w:r w:rsidR="0031322E">
        <w:rPr>
          <w:rFonts w:eastAsia="Times New Roman"/>
          <w:color w:val="000000"/>
        </w:rPr>
        <w:t>сумм</w:t>
      </w:r>
      <w:r>
        <w:rPr>
          <w:rFonts w:eastAsia="Times New Roman"/>
          <w:color w:val="000000"/>
        </w:rPr>
        <w:t xml:space="preserve">у </w:t>
      </w:r>
      <w:r w:rsidR="00B03C1C">
        <w:rPr>
          <w:rFonts w:eastAsia="Times New Roman"/>
          <w:color w:val="000000"/>
        </w:rPr>
        <w:t>564000</w:t>
      </w:r>
      <w:r w:rsidR="0031322E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00</w:t>
      </w:r>
      <w:r w:rsidR="0031322E">
        <w:rPr>
          <w:rFonts w:eastAsia="Times New Roman"/>
          <w:color w:val="000000"/>
        </w:rPr>
        <w:t xml:space="preserve"> руб.</w:t>
      </w:r>
      <w:r>
        <w:rPr>
          <w:rFonts w:eastAsia="Times New Roman"/>
          <w:color w:val="000000"/>
        </w:rPr>
        <w:t xml:space="preserve"> заменить на </w:t>
      </w:r>
      <w:r w:rsidR="00B03C1C">
        <w:rPr>
          <w:rFonts w:eastAsia="Times New Roman"/>
          <w:color w:val="000000"/>
        </w:rPr>
        <w:t>376000</w:t>
      </w:r>
      <w:r>
        <w:rPr>
          <w:rFonts w:eastAsia="Times New Roman"/>
          <w:color w:val="000000"/>
        </w:rPr>
        <w:t>,00 руб.</w:t>
      </w:r>
    </w:p>
    <w:p w:rsidR="0098215B" w:rsidRDefault="0098215B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31322E" w:rsidRPr="00751681">
        <w:rPr>
          <w:rFonts w:eastAsia="Times New Roman"/>
          <w:color w:val="000000"/>
        </w:rPr>
        <w:t>.</w:t>
      </w:r>
      <w:r w:rsidR="0031322E">
        <w:rPr>
          <w:rFonts w:eastAsia="Times New Roman"/>
          <w:color w:val="000000"/>
        </w:rPr>
        <w:t>2</w:t>
      </w:r>
      <w:r w:rsidR="0031322E" w:rsidRPr="00751681">
        <w:rPr>
          <w:rFonts w:eastAsia="Times New Roman"/>
          <w:color w:val="000000"/>
        </w:rPr>
        <w:t>.</w:t>
      </w:r>
      <w:r w:rsidR="0031322E">
        <w:rPr>
          <w:rFonts w:eastAsia="Times New Roman"/>
          <w:color w:val="000000"/>
        </w:rPr>
        <w:t xml:space="preserve"> </w:t>
      </w:r>
      <w:r w:rsidR="00B03C1C" w:rsidRPr="00B03C1C">
        <w:rPr>
          <w:rFonts w:eastAsia="Times New Roman"/>
          <w:color w:val="000000"/>
        </w:rPr>
        <w:t xml:space="preserve">«Всего по подпрограмме» в графе 3 сумму </w:t>
      </w:r>
      <w:r w:rsidR="00B03C1C">
        <w:rPr>
          <w:rFonts w:eastAsia="Times New Roman"/>
          <w:color w:val="000000"/>
        </w:rPr>
        <w:t>564000</w:t>
      </w:r>
      <w:r w:rsidR="00B03C1C" w:rsidRPr="00B03C1C">
        <w:rPr>
          <w:rFonts w:eastAsia="Times New Roman"/>
          <w:color w:val="000000"/>
        </w:rPr>
        <w:t>,00 руб. заменить на 3</w:t>
      </w:r>
      <w:r w:rsidR="00B03C1C">
        <w:rPr>
          <w:rFonts w:eastAsia="Times New Roman"/>
          <w:color w:val="000000"/>
        </w:rPr>
        <w:t>7</w:t>
      </w:r>
      <w:r w:rsidR="00B03C1C" w:rsidRPr="00B03C1C">
        <w:rPr>
          <w:rFonts w:eastAsia="Times New Roman"/>
          <w:color w:val="000000"/>
        </w:rPr>
        <w:t>6</w:t>
      </w:r>
      <w:r w:rsidR="00B03C1C">
        <w:rPr>
          <w:rFonts w:eastAsia="Times New Roman"/>
          <w:color w:val="000000"/>
        </w:rPr>
        <w:t>0</w:t>
      </w:r>
      <w:r w:rsidR="00B03C1C" w:rsidRPr="00B03C1C">
        <w:rPr>
          <w:rFonts w:eastAsia="Times New Roman"/>
          <w:color w:val="000000"/>
        </w:rPr>
        <w:t>00,</w:t>
      </w:r>
      <w:r w:rsidR="00B03C1C">
        <w:rPr>
          <w:rFonts w:eastAsia="Times New Roman"/>
          <w:color w:val="000000"/>
        </w:rPr>
        <w:t>00</w:t>
      </w:r>
      <w:r w:rsidR="00B03C1C" w:rsidRPr="00B03C1C">
        <w:rPr>
          <w:rFonts w:eastAsia="Times New Roman"/>
          <w:color w:val="000000"/>
        </w:rPr>
        <w:t xml:space="preserve"> руб.;</w:t>
      </w:r>
    </w:p>
    <w:p w:rsidR="0031322E" w:rsidRPr="0098215B" w:rsidRDefault="0098215B" w:rsidP="0098215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1322E" w:rsidRPr="0098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322E" w:rsidRPr="00982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подпрограмме</w:t>
      </w:r>
      <w:r w:rsidR="0031322E" w:rsidRPr="0098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4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развития инфраструктуры </w:t>
      </w:r>
      <w:r w:rsidR="0031322E" w:rsidRPr="0098215B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округа»:</w:t>
      </w:r>
    </w:p>
    <w:p w:rsidR="0098215B" w:rsidRDefault="0098215B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5</w:t>
      </w:r>
      <w:r w:rsidR="0031322E">
        <w:t xml:space="preserve">.1. </w:t>
      </w:r>
      <w:r w:rsidR="00B43D83">
        <w:t xml:space="preserve">Добавить </w:t>
      </w:r>
      <w:r>
        <w:rPr>
          <w:rFonts w:eastAsia="Times New Roman"/>
          <w:color w:val="000000"/>
        </w:rPr>
        <w:t>мероприяти</w:t>
      </w:r>
      <w:r w:rsidR="00B43D83"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 «</w:t>
      </w:r>
      <w:r w:rsidR="00B43D83">
        <w:rPr>
          <w:rFonts w:eastAsia="Times New Roman"/>
          <w:color w:val="000000"/>
        </w:rPr>
        <w:t>Разработка документации по планировке территории</w:t>
      </w:r>
      <w:r>
        <w:rPr>
          <w:rFonts w:eastAsia="Times New Roman"/>
          <w:color w:val="000000"/>
        </w:rPr>
        <w:t xml:space="preserve">» в 2015 году сумму </w:t>
      </w:r>
      <w:r w:rsidR="00B43D83">
        <w:rPr>
          <w:rFonts w:eastAsia="Times New Roman"/>
          <w:color w:val="000000"/>
        </w:rPr>
        <w:t>685300</w:t>
      </w:r>
      <w:r>
        <w:rPr>
          <w:rFonts w:eastAsia="Times New Roman"/>
          <w:color w:val="000000"/>
        </w:rPr>
        <w:t>,00 руб.</w:t>
      </w:r>
    </w:p>
    <w:p w:rsidR="0031322E" w:rsidRDefault="00283F5A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5</w:t>
      </w:r>
      <w:r w:rsidR="0031322E">
        <w:t xml:space="preserve">.2. </w:t>
      </w:r>
      <w:r w:rsidR="0031322E">
        <w:rPr>
          <w:rFonts w:eastAsia="Times New Roman"/>
          <w:color w:val="000000"/>
        </w:rPr>
        <w:t>«Всего по подпрограмме» в 201</w:t>
      </w:r>
      <w:r w:rsidR="0098215B">
        <w:rPr>
          <w:rFonts w:eastAsia="Times New Roman"/>
          <w:color w:val="000000"/>
        </w:rPr>
        <w:t>5</w:t>
      </w:r>
      <w:r w:rsidR="0031322E">
        <w:rPr>
          <w:rFonts w:eastAsia="Times New Roman"/>
          <w:color w:val="000000"/>
        </w:rPr>
        <w:t xml:space="preserve"> году сумму </w:t>
      </w:r>
      <w:r w:rsidR="00B43D83">
        <w:rPr>
          <w:rFonts w:eastAsia="Times New Roman"/>
          <w:color w:val="000000"/>
        </w:rPr>
        <w:t>6835600</w:t>
      </w:r>
      <w:r w:rsidR="0031322E">
        <w:rPr>
          <w:rFonts w:eastAsia="Times New Roman"/>
          <w:color w:val="000000"/>
        </w:rPr>
        <w:t>,</w:t>
      </w:r>
      <w:r w:rsidR="0098215B">
        <w:rPr>
          <w:rFonts w:eastAsia="Times New Roman"/>
          <w:color w:val="000000"/>
        </w:rPr>
        <w:t>00</w:t>
      </w:r>
      <w:r w:rsidR="0031322E">
        <w:rPr>
          <w:rFonts w:eastAsia="Times New Roman"/>
          <w:color w:val="000000"/>
        </w:rPr>
        <w:t xml:space="preserve">руб. заменить на </w:t>
      </w:r>
      <w:r w:rsidR="00B43D83">
        <w:rPr>
          <w:rFonts w:eastAsia="Times New Roman"/>
          <w:color w:val="000000"/>
        </w:rPr>
        <w:t>7520900</w:t>
      </w:r>
      <w:r w:rsidR="0031322E">
        <w:rPr>
          <w:rFonts w:eastAsia="Times New Roman"/>
          <w:color w:val="000000"/>
        </w:rPr>
        <w:t>,00 руб.</w:t>
      </w:r>
    </w:p>
    <w:p w:rsidR="0031322E" w:rsidRDefault="00175CFA" w:rsidP="0031322E">
      <w:pPr>
        <w:pStyle w:val="ConsPlusCell"/>
        <w:widowControl/>
        <w:ind w:firstLine="709"/>
        <w:jc w:val="both"/>
      </w:pPr>
      <w:r>
        <w:t>6</w:t>
      </w:r>
      <w:r w:rsidR="0031322E">
        <w:t xml:space="preserve">. </w:t>
      </w:r>
      <w:r w:rsidR="0031322E" w:rsidRPr="005D163E">
        <w:rPr>
          <w:b/>
        </w:rPr>
        <w:t xml:space="preserve">В подпрограмме </w:t>
      </w:r>
      <w:r w:rsidR="0031322E">
        <w:t>«</w:t>
      </w:r>
      <w:r w:rsidR="00307D8B">
        <w:t>Переселение</w:t>
      </w:r>
      <w:r w:rsidR="00291C34">
        <w:t xml:space="preserve"> граждан из аварийного жилищного фонда с учетом необходимости развития малоэтажного жилищного строительства в </w:t>
      </w:r>
      <w:proofErr w:type="spellStart"/>
      <w:r w:rsidR="00291C34">
        <w:t>Камышловском</w:t>
      </w:r>
      <w:proofErr w:type="spellEnd"/>
      <w:r w:rsidR="00291C34">
        <w:t xml:space="preserve"> городском округе</w:t>
      </w:r>
      <w:r w:rsidR="0031322E">
        <w:t>»:</w:t>
      </w:r>
    </w:p>
    <w:p w:rsidR="00283F5A" w:rsidRDefault="00175CFA" w:rsidP="0031322E">
      <w:pPr>
        <w:pStyle w:val="ConsPlusCell"/>
        <w:widowControl/>
        <w:ind w:firstLine="709"/>
        <w:jc w:val="both"/>
      </w:pPr>
      <w:r>
        <w:t>6</w:t>
      </w:r>
      <w:r w:rsidR="0031322E">
        <w:t>.</w:t>
      </w:r>
      <w:r w:rsidR="00291C34">
        <w:t>1</w:t>
      </w:r>
      <w:r w:rsidR="0031322E">
        <w:t xml:space="preserve">. </w:t>
      </w:r>
      <w:r w:rsidR="00283F5A">
        <w:t>Добавить</w:t>
      </w:r>
      <w:r w:rsidR="0031322E">
        <w:t xml:space="preserve"> мероприяти</w:t>
      </w:r>
      <w:r w:rsidR="00283F5A">
        <w:t>е</w:t>
      </w:r>
      <w:r w:rsidR="0031322E">
        <w:t xml:space="preserve"> «</w:t>
      </w:r>
      <w:r w:rsidR="00291C34">
        <w:t>Строительство малоэтажных многоквартирных домов с финансовой поддержкой Фонда за счет остатка 2014 года</w:t>
      </w:r>
      <w:r w:rsidR="0031322E">
        <w:t xml:space="preserve">» </w:t>
      </w:r>
      <w:r w:rsidR="00283F5A">
        <w:t>в</w:t>
      </w:r>
      <w:r>
        <w:t xml:space="preserve"> 2015 году</w:t>
      </w:r>
      <w:r w:rsidR="00283F5A">
        <w:t xml:space="preserve"> </w:t>
      </w:r>
      <w:r w:rsidR="0031322E">
        <w:t>сумм</w:t>
      </w:r>
      <w:r>
        <w:t>у</w:t>
      </w:r>
      <w:r w:rsidR="0031322E">
        <w:t xml:space="preserve"> </w:t>
      </w:r>
      <w:r w:rsidR="00291C34">
        <w:t>21864317</w:t>
      </w:r>
      <w:r w:rsidR="0031322E">
        <w:t>,</w:t>
      </w:r>
      <w:r w:rsidR="00291C34">
        <w:t>97</w:t>
      </w:r>
      <w:r w:rsidR="0031322E">
        <w:t xml:space="preserve"> руб. </w:t>
      </w:r>
    </w:p>
    <w:p w:rsidR="00291C34" w:rsidRDefault="00291C34" w:rsidP="0031322E">
      <w:pPr>
        <w:pStyle w:val="ConsPlusCell"/>
        <w:widowControl/>
        <w:ind w:firstLine="709"/>
        <w:jc w:val="both"/>
      </w:pPr>
      <w:r>
        <w:t xml:space="preserve">6.2. </w:t>
      </w:r>
      <w:r w:rsidRPr="00291C34">
        <w:t>Добавить мероприятие «Строительство малоэтажных многоквартирных домов с финансовой поддержкой Фонда за счет остатка 2014 года» в 2015 году сумму 2</w:t>
      </w:r>
      <w:r>
        <w:t>8902970</w:t>
      </w:r>
      <w:r w:rsidRPr="00291C34">
        <w:t>,</w:t>
      </w:r>
      <w:r>
        <w:t>83</w:t>
      </w:r>
      <w:r w:rsidRPr="00291C34">
        <w:t xml:space="preserve"> руб.</w:t>
      </w:r>
    </w:p>
    <w:p w:rsidR="0031322E" w:rsidRDefault="00175CFA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6</w:t>
      </w:r>
      <w:r w:rsidR="0031322E">
        <w:t>.</w:t>
      </w:r>
      <w:r w:rsidR="00283F5A">
        <w:t>3</w:t>
      </w:r>
      <w:r w:rsidR="0031322E">
        <w:t xml:space="preserve">. </w:t>
      </w:r>
      <w:r w:rsidR="0031322E">
        <w:rPr>
          <w:rFonts w:eastAsia="Times New Roman"/>
          <w:color w:val="000000"/>
        </w:rPr>
        <w:t>«Всего по подпрограмме» в 201</w:t>
      </w:r>
      <w:r>
        <w:rPr>
          <w:rFonts w:eastAsia="Times New Roman"/>
          <w:color w:val="000000"/>
        </w:rPr>
        <w:t>5</w:t>
      </w:r>
      <w:r w:rsidR="0031322E">
        <w:rPr>
          <w:rFonts w:eastAsia="Times New Roman"/>
          <w:color w:val="000000"/>
        </w:rPr>
        <w:t xml:space="preserve"> году сумму </w:t>
      </w:r>
      <w:r w:rsidR="00291C34">
        <w:rPr>
          <w:rFonts w:eastAsia="Times New Roman"/>
          <w:color w:val="000000"/>
        </w:rPr>
        <w:t>120229888</w:t>
      </w:r>
      <w:r w:rsidR="0031322E">
        <w:rPr>
          <w:rFonts w:eastAsia="Times New Roman"/>
          <w:color w:val="000000"/>
        </w:rPr>
        <w:t>,</w:t>
      </w:r>
      <w:r w:rsidR="00291C34">
        <w:rPr>
          <w:rFonts w:eastAsia="Times New Roman"/>
          <w:color w:val="000000"/>
        </w:rPr>
        <w:t>8</w:t>
      </w:r>
      <w:r w:rsidR="0031322E">
        <w:rPr>
          <w:rFonts w:eastAsia="Times New Roman"/>
          <w:color w:val="000000"/>
        </w:rPr>
        <w:t xml:space="preserve">0руб. заменить на </w:t>
      </w:r>
      <w:r>
        <w:rPr>
          <w:rFonts w:eastAsia="Times New Roman"/>
          <w:color w:val="000000"/>
        </w:rPr>
        <w:t>88430650</w:t>
      </w:r>
      <w:r w:rsidR="0031322E">
        <w:rPr>
          <w:rFonts w:eastAsia="Times New Roman"/>
          <w:color w:val="000000"/>
        </w:rPr>
        <w:t>,00 руб.</w:t>
      </w:r>
    </w:p>
    <w:p w:rsidR="00291C34" w:rsidRDefault="00291C34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Pr="00291C34">
        <w:rPr>
          <w:rFonts w:eastAsia="Times New Roman"/>
          <w:b/>
          <w:color w:val="000000"/>
        </w:rPr>
        <w:t>В подпрограмме</w:t>
      </w:r>
      <w:r>
        <w:rPr>
          <w:rFonts w:eastAsia="Times New Roman"/>
          <w:color w:val="000000"/>
        </w:rPr>
        <w:t xml:space="preserve"> «Обеспечение </w:t>
      </w:r>
      <w:r w:rsidR="008D21C5">
        <w:rPr>
          <w:rFonts w:eastAsia="Times New Roman"/>
          <w:color w:val="000000"/>
        </w:rPr>
        <w:t>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 w:rsidR="008D21C5" w:rsidRDefault="008D21C5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7.1. </w:t>
      </w:r>
      <w:r w:rsidRPr="008D21C5">
        <w:rPr>
          <w:rFonts w:eastAsia="Times New Roman"/>
          <w:color w:val="000000"/>
        </w:rPr>
        <w:t>Добавить мероприятие «</w:t>
      </w:r>
      <w:r>
        <w:rPr>
          <w:rFonts w:eastAsia="Times New Roman"/>
          <w:color w:val="000000"/>
        </w:rPr>
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телекоммуникационной сети Интернет»</w:t>
      </w:r>
      <w:r w:rsidRPr="008D21C5">
        <w:rPr>
          <w:rFonts w:eastAsia="Times New Roman"/>
          <w:color w:val="000000"/>
        </w:rPr>
        <w:t xml:space="preserve"> в 2015 году сумму </w:t>
      </w:r>
      <w:r>
        <w:rPr>
          <w:rFonts w:eastAsia="Times New Roman"/>
          <w:color w:val="000000"/>
        </w:rPr>
        <w:t>188000</w:t>
      </w:r>
      <w:r w:rsidRPr="008D21C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00</w:t>
      </w:r>
      <w:r w:rsidRPr="008D21C5">
        <w:rPr>
          <w:rFonts w:eastAsia="Times New Roman"/>
          <w:color w:val="000000"/>
        </w:rPr>
        <w:t xml:space="preserve"> руб.</w:t>
      </w:r>
    </w:p>
    <w:p w:rsidR="00F07AC1" w:rsidRDefault="008D21C5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>Утвердить План мероприятий по выполнению программы "Развитие социально-экономического комплекса Камышловского городского округа до 2020 года" в новой редакции (прилагается).</w:t>
      </w:r>
    </w:p>
    <w:p w:rsidR="00BB73DE" w:rsidRDefault="008D21C5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8D21C5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bookmarkStart w:id="0" w:name="_GoBack"/>
      <w:bookmarkEnd w:id="0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</w:t>
      </w:r>
      <w:proofErr w:type="spellEnd"/>
      <w:r w:rsidR="00910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65E1" w:rsidRDefault="000B65E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65E1" w:rsidRDefault="000B65E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65E1" w:rsidRDefault="000B65E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8DD" w:rsidRPr="003556AF" w:rsidRDefault="008E08DD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12D86">
        <w:rPr>
          <w:rFonts w:ascii="Times New Roman" w:hAnsi="Times New Roman"/>
          <w:sz w:val="28"/>
          <w:szCs w:val="28"/>
        </w:rPr>
        <w:t xml:space="preserve">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23979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12D8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B507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Н</w:t>
      </w:r>
      <w:r w:rsidR="00CB5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sectPr w:rsidR="008E08DD" w:rsidRPr="003556AF" w:rsidSect="000B65E1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6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661C"/>
    <w:rsid w:val="00014FF2"/>
    <w:rsid w:val="00022050"/>
    <w:rsid w:val="00030E7B"/>
    <w:rsid w:val="00032FFE"/>
    <w:rsid w:val="00036C91"/>
    <w:rsid w:val="00064E0F"/>
    <w:rsid w:val="00095BFF"/>
    <w:rsid w:val="000A1265"/>
    <w:rsid w:val="000B2049"/>
    <w:rsid w:val="000B65E1"/>
    <w:rsid w:val="000C4AA3"/>
    <w:rsid w:val="000C6036"/>
    <w:rsid w:val="000D16DD"/>
    <w:rsid w:val="000F3939"/>
    <w:rsid w:val="00112E67"/>
    <w:rsid w:val="001206F0"/>
    <w:rsid w:val="001317E2"/>
    <w:rsid w:val="0014350A"/>
    <w:rsid w:val="00155FDA"/>
    <w:rsid w:val="001562D2"/>
    <w:rsid w:val="00166EFF"/>
    <w:rsid w:val="00175CFA"/>
    <w:rsid w:val="00182B8D"/>
    <w:rsid w:val="00185687"/>
    <w:rsid w:val="001871FD"/>
    <w:rsid w:val="001B5394"/>
    <w:rsid w:val="001D01A7"/>
    <w:rsid w:val="001D2B3C"/>
    <w:rsid w:val="001D4CBC"/>
    <w:rsid w:val="001D723F"/>
    <w:rsid w:val="001E028F"/>
    <w:rsid w:val="001E2073"/>
    <w:rsid w:val="001E54D7"/>
    <w:rsid w:val="001F23BB"/>
    <w:rsid w:val="001F4CF9"/>
    <w:rsid w:val="00220D9C"/>
    <w:rsid w:val="002235DD"/>
    <w:rsid w:val="002252D6"/>
    <w:rsid w:val="00227C79"/>
    <w:rsid w:val="00230F77"/>
    <w:rsid w:val="00240BF9"/>
    <w:rsid w:val="0025213D"/>
    <w:rsid w:val="002532E7"/>
    <w:rsid w:val="0028190A"/>
    <w:rsid w:val="00283F5A"/>
    <w:rsid w:val="00291C34"/>
    <w:rsid w:val="00295FC6"/>
    <w:rsid w:val="002B3D0B"/>
    <w:rsid w:val="002D0C65"/>
    <w:rsid w:val="002D22A7"/>
    <w:rsid w:val="002D5140"/>
    <w:rsid w:val="00304C18"/>
    <w:rsid w:val="00307D8B"/>
    <w:rsid w:val="0031322E"/>
    <w:rsid w:val="00320809"/>
    <w:rsid w:val="00325C52"/>
    <w:rsid w:val="00352CF4"/>
    <w:rsid w:val="00360EF6"/>
    <w:rsid w:val="00370E33"/>
    <w:rsid w:val="0037696D"/>
    <w:rsid w:val="00385333"/>
    <w:rsid w:val="003E738D"/>
    <w:rsid w:val="003F13FD"/>
    <w:rsid w:val="00400DC6"/>
    <w:rsid w:val="00406B7D"/>
    <w:rsid w:val="00407F70"/>
    <w:rsid w:val="00417094"/>
    <w:rsid w:val="00447E02"/>
    <w:rsid w:val="004530A9"/>
    <w:rsid w:val="00456BAC"/>
    <w:rsid w:val="00461294"/>
    <w:rsid w:val="00475C2F"/>
    <w:rsid w:val="00497921"/>
    <w:rsid w:val="004A37DE"/>
    <w:rsid w:val="004F53D0"/>
    <w:rsid w:val="004F6977"/>
    <w:rsid w:val="00523979"/>
    <w:rsid w:val="005321E3"/>
    <w:rsid w:val="005429D4"/>
    <w:rsid w:val="00564F59"/>
    <w:rsid w:val="0059215D"/>
    <w:rsid w:val="005A6BE9"/>
    <w:rsid w:val="005B0E94"/>
    <w:rsid w:val="005B19D6"/>
    <w:rsid w:val="005C4225"/>
    <w:rsid w:val="005D163E"/>
    <w:rsid w:val="005D1848"/>
    <w:rsid w:val="005D6285"/>
    <w:rsid w:val="005D75FF"/>
    <w:rsid w:val="005E2EE0"/>
    <w:rsid w:val="005F136B"/>
    <w:rsid w:val="005F14BC"/>
    <w:rsid w:val="00604B36"/>
    <w:rsid w:val="00605779"/>
    <w:rsid w:val="00607DE0"/>
    <w:rsid w:val="00610F6A"/>
    <w:rsid w:val="00641062"/>
    <w:rsid w:val="00653B8B"/>
    <w:rsid w:val="00656277"/>
    <w:rsid w:val="00693344"/>
    <w:rsid w:val="006A2F55"/>
    <w:rsid w:val="006B72F5"/>
    <w:rsid w:val="006E2A8F"/>
    <w:rsid w:val="006E55FB"/>
    <w:rsid w:val="00703CB8"/>
    <w:rsid w:val="00741BCC"/>
    <w:rsid w:val="00751681"/>
    <w:rsid w:val="007732B3"/>
    <w:rsid w:val="00780AE7"/>
    <w:rsid w:val="00782860"/>
    <w:rsid w:val="00796E11"/>
    <w:rsid w:val="007A3528"/>
    <w:rsid w:val="007C00BD"/>
    <w:rsid w:val="007D3ADD"/>
    <w:rsid w:val="007E1021"/>
    <w:rsid w:val="007F52ED"/>
    <w:rsid w:val="00805AB8"/>
    <w:rsid w:val="008276A0"/>
    <w:rsid w:val="00845514"/>
    <w:rsid w:val="00886675"/>
    <w:rsid w:val="00886BFB"/>
    <w:rsid w:val="008C661F"/>
    <w:rsid w:val="008D1D1A"/>
    <w:rsid w:val="008D21C5"/>
    <w:rsid w:val="008E08DD"/>
    <w:rsid w:val="008E35B0"/>
    <w:rsid w:val="008F3FF8"/>
    <w:rsid w:val="008F60CC"/>
    <w:rsid w:val="00903DD9"/>
    <w:rsid w:val="00910E26"/>
    <w:rsid w:val="00920B3B"/>
    <w:rsid w:val="00935EE9"/>
    <w:rsid w:val="0094004F"/>
    <w:rsid w:val="0094499A"/>
    <w:rsid w:val="00946A09"/>
    <w:rsid w:val="00951F5A"/>
    <w:rsid w:val="0095438B"/>
    <w:rsid w:val="00963341"/>
    <w:rsid w:val="00971060"/>
    <w:rsid w:val="00980D97"/>
    <w:rsid w:val="0098215B"/>
    <w:rsid w:val="00994A28"/>
    <w:rsid w:val="00994F67"/>
    <w:rsid w:val="009A795F"/>
    <w:rsid w:val="009C4013"/>
    <w:rsid w:val="009E6552"/>
    <w:rsid w:val="00A00116"/>
    <w:rsid w:val="00A02F19"/>
    <w:rsid w:val="00A21929"/>
    <w:rsid w:val="00A536D2"/>
    <w:rsid w:val="00A60C06"/>
    <w:rsid w:val="00A64653"/>
    <w:rsid w:val="00A6658A"/>
    <w:rsid w:val="00A80630"/>
    <w:rsid w:val="00A8446B"/>
    <w:rsid w:val="00A91BB1"/>
    <w:rsid w:val="00AC5021"/>
    <w:rsid w:val="00AF148F"/>
    <w:rsid w:val="00AF4606"/>
    <w:rsid w:val="00AF4FAF"/>
    <w:rsid w:val="00B03C1C"/>
    <w:rsid w:val="00B12610"/>
    <w:rsid w:val="00B137EB"/>
    <w:rsid w:val="00B1427B"/>
    <w:rsid w:val="00B16753"/>
    <w:rsid w:val="00B24421"/>
    <w:rsid w:val="00B26350"/>
    <w:rsid w:val="00B26D70"/>
    <w:rsid w:val="00B34AEF"/>
    <w:rsid w:val="00B43D83"/>
    <w:rsid w:val="00B4455B"/>
    <w:rsid w:val="00B45490"/>
    <w:rsid w:val="00B604D7"/>
    <w:rsid w:val="00B766D2"/>
    <w:rsid w:val="00B7736F"/>
    <w:rsid w:val="00B80370"/>
    <w:rsid w:val="00B92769"/>
    <w:rsid w:val="00BB73DE"/>
    <w:rsid w:val="00BB7A19"/>
    <w:rsid w:val="00BD5DA0"/>
    <w:rsid w:val="00C01864"/>
    <w:rsid w:val="00C0201D"/>
    <w:rsid w:val="00C212BE"/>
    <w:rsid w:val="00C3214A"/>
    <w:rsid w:val="00C55E40"/>
    <w:rsid w:val="00C749AD"/>
    <w:rsid w:val="00C81FF7"/>
    <w:rsid w:val="00C91105"/>
    <w:rsid w:val="00CA20CF"/>
    <w:rsid w:val="00CB507B"/>
    <w:rsid w:val="00CB643A"/>
    <w:rsid w:val="00CC193C"/>
    <w:rsid w:val="00CC7997"/>
    <w:rsid w:val="00CE7CAB"/>
    <w:rsid w:val="00CF3857"/>
    <w:rsid w:val="00CF61DC"/>
    <w:rsid w:val="00D16338"/>
    <w:rsid w:val="00D34CFA"/>
    <w:rsid w:val="00D613E0"/>
    <w:rsid w:val="00D6755D"/>
    <w:rsid w:val="00D67976"/>
    <w:rsid w:val="00D7486C"/>
    <w:rsid w:val="00D7714E"/>
    <w:rsid w:val="00D879D9"/>
    <w:rsid w:val="00D90344"/>
    <w:rsid w:val="00DA725A"/>
    <w:rsid w:val="00DC1300"/>
    <w:rsid w:val="00DC57CA"/>
    <w:rsid w:val="00DD3828"/>
    <w:rsid w:val="00E0378A"/>
    <w:rsid w:val="00E11EBE"/>
    <w:rsid w:val="00E12D86"/>
    <w:rsid w:val="00E202C9"/>
    <w:rsid w:val="00E507BF"/>
    <w:rsid w:val="00EA47DC"/>
    <w:rsid w:val="00EC0B70"/>
    <w:rsid w:val="00EC0EEA"/>
    <w:rsid w:val="00EF2EAD"/>
    <w:rsid w:val="00F04D73"/>
    <w:rsid w:val="00F06CA5"/>
    <w:rsid w:val="00F074D2"/>
    <w:rsid w:val="00F07AC1"/>
    <w:rsid w:val="00F26AA1"/>
    <w:rsid w:val="00F31534"/>
    <w:rsid w:val="00F3241E"/>
    <w:rsid w:val="00F50BA7"/>
    <w:rsid w:val="00F5704C"/>
    <w:rsid w:val="00F6550D"/>
    <w:rsid w:val="00F6716A"/>
    <w:rsid w:val="00F86341"/>
    <w:rsid w:val="00F91969"/>
    <w:rsid w:val="00FA08C3"/>
    <w:rsid w:val="00FA2CBE"/>
    <w:rsid w:val="00FA3719"/>
    <w:rsid w:val="00FB6D65"/>
    <w:rsid w:val="00FC679E"/>
    <w:rsid w:val="00FE294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7</cp:revision>
  <cp:lastPrinted>2015-03-24T06:24:00Z</cp:lastPrinted>
  <dcterms:created xsi:type="dcterms:W3CDTF">2015-03-17T11:00:00Z</dcterms:created>
  <dcterms:modified xsi:type="dcterms:W3CDTF">2015-03-24T06:24:00Z</dcterms:modified>
</cp:coreProperties>
</file>