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5C" w:rsidRDefault="004146E4" w:rsidP="00AF7C5E">
      <w:pPr>
        <w:ind w:left="567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 1</w:t>
      </w:r>
    </w:p>
    <w:p w:rsidR="00AF7C5E" w:rsidRDefault="00AF7C5E" w:rsidP="00AF7C5E">
      <w:pPr>
        <w:ind w:left="567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УТВЕРЖДЕНЫ</w:t>
      </w:r>
    </w:p>
    <w:p w:rsidR="0022415C" w:rsidRDefault="00AF7C5E" w:rsidP="00AF7C5E">
      <w:pPr>
        <w:ind w:left="567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</w:t>
      </w:r>
      <w:r w:rsidR="004146E4">
        <w:rPr>
          <w:rFonts w:ascii="Liberation Serif" w:hAnsi="Liberation Serif"/>
        </w:rPr>
        <w:t xml:space="preserve"> администрации Камышловского городского округа</w:t>
      </w:r>
    </w:p>
    <w:p w:rsidR="0022415C" w:rsidRDefault="004146E4" w:rsidP="00AF7C5E">
      <w:pPr>
        <w:ind w:left="567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AF7C5E">
        <w:rPr>
          <w:rFonts w:ascii="Liberation Serif" w:hAnsi="Liberation Serif"/>
        </w:rPr>
        <w:t>30.01.2019</w:t>
      </w:r>
      <w:r>
        <w:rPr>
          <w:rFonts w:ascii="Liberation Serif" w:hAnsi="Liberation Serif"/>
        </w:rPr>
        <w:t xml:space="preserve"> № </w:t>
      </w:r>
      <w:r w:rsidR="00AF7C5E">
        <w:rPr>
          <w:rFonts w:ascii="Liberation Serif" w:hAnsi="Liberation Serif"/>
        </w:rPr>
        <w:t>40</w:t>
      </w:r>
    </w:p>
    <w:p w:rsidR="0022415C" w:rsidRDefault="0022415C">
      <w:pPr>
        <w:rPr>
          <w:rFonts w:ascii="Liberation Serif" w:hAnsi="Liberation Serif"/>
        </w:rPr>
      </w:pPr>
    </w:p>
    <w:p w:rsidR="0022415C" w:rsidRDefault="0022415C">
      <w:pPr>
        <w:rPr>
          <w:rFonts w:ascii="Liberation Serif" w:hAnsi="Liberation Serif"/>
          <w:color w:val="FF0000"/>
        </w:rPr>
      </w:pPr>
    </w:p>
    <w:p w:rsidR="0022415C" w:rsidRDefault="004146E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Положения о разме</w:t>
      </w:r>
      <w:bookmarkStart w:id="0" w:name="_GoBack"/>
      <w:bookmarkEnd w:id="0"/>
      <w:r>
        <w:rPr>
          <w:rFonts w:ascii="Liberation Serif" w:hAnsi="Liberation Serif"/>
        </w:rPr>
        <w:t>щении линейных объектов, том 1</w:t>
      </w:r>
    </w:p>
    <w:p w:rsidR="0022415C" w:rsidRDefault="004146E4">
      <w:pPr>
        <w:pageBreakBefore/>
        <w:ind w:firstLine="0"/>
        <w:jc w:val="center"/>
      </w:pPr>
      <w:r>
        <w:rPr>
          <w:rFonts w:ascii="Liberation Serif" w:hAnsi="Liberation Serif"/>
          <w:i/>
          <w:noProof/>
          <w:sz w:val="2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4443</wp:posOffset>
            </wp:positionH>
            <wp:positionV relativeFrom="paragraph">
              <wp:posOffset>-321311</wp:posOffset>
            </wp:positionV>
            <wp:extent cx="1243785" cy="1217011"/>
            <wp:effectExtent l="0" t="0" r="0" b="2189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3785" cy="1217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i/>
          <w:sz w:val="22"/>
        </w:rPr>
        <w:t>РОССИЯ</w:t>
      </w:r>
    </w:p>
    <w:p w:rsidR="0022415C" w:rsidRDefault="004146E4">
      <w:pPr>
        <w:ind w:firstLine="0"/>
        <w:jc w:val="center"/>
        <w:rPr>
          <w:rFonts w:ascii="Liberation Serif" w:hAnsi="Liberation Serif"/>
          <w:i/>
          <w:sz w:val="22"/>
        </w:rPr>
      </w:pPr>
      <w:r>
        <w:rPr>
          <w:rFonts w:ascii="Liberation Serif" w:hAnsi="Liberation Serif"/>
          <w:i/>
          <w:sz w:val="22"/>
        </w:rPr>
        <w:t>Липецкая область. г. Липецк</w:t>
      </w:r>
    </w:p>
    <w:p w:rsidR="0022415C" w:rsidRDefault="0022415C">
      <w:pPr>
        <w:ind w:firstLine="0"/>
        <w:jc w:val="center"/>
        <w:rPr>
          <w:rFonts w:ascii="Liberation Serif" w:hAnsi="Liberation Serif"/>
          <w:i/>
          <w:sz w:val="22"/>
        </w:rPr>
      </w:pPr>
    </w:p>
    <w:p w:rsidR="0022415C" w:rsidRDefault="004146E4">
      <w:pPr>
        <w:ind w:firstLine="0"/>
        <w:jc w:val="center"/>
        <w:rPr>
          <w:rFonts w:ascii="Liberation Serif" w:hAnsi="Liberation Serif"/>
          <w:i/>
          <w:sz w:val="22"/>
        </w:rPr>
      </w:pPr>
      <w:r>
        <w:rPr>
          <w:rFonts w:ascii="Liberation Serif" w:hAnsi="Liberation Serif"/>
          <w:i/>
          <w:sz w:val="22"/>
        </w:rPr>
        <w:t>ОБЩЕСТВО С ОГРАНИЧЕННОЙ ОТВЕТСТВЕННОСТЬЮ</w:t>
      </w:r>
    </w:p>
    <w:p w:rsidR="0022415C" w:rsidRDefault="004146E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«ЛИПЕЦКИЙ ИНЖЕНЕРНО-ТЕХНИЧЕСКИЙ ЦЕНТР»</w:t>
      </w: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4146E4">
      <w:pPr>
        <w:jc w:val="center"/>
      </w:pPr>
      <w:r>
        <w:rPr>
          <w:rFonts w:ascii="Liberation Serif" w:hAnsi="Liberation Serif"/>
        </w:rPr>
        <w:t>Заказчик: Муниципальное казенное учреждение «Центр обеспечения деятельности администрации Камышловского городского округа»</w:t>
      </w: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4146E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Документация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</w:t>
      </w: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4146E4">
      <w:pPr>
        <w:jc w:val="center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b/>
          <w:sz w:val="32"/>
        </w:rPr>
        <w:t>ПРОЕКТ</w:t>
      </w:r>
    </w:p>
    <w:p w:rsidR="0022415C" w:rsidRDefault="004146E4">
      <w:pPr>
        <w:jc w:val="center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b/>
          <w:sz w:val="32"/>
        </w:rPr>
        <w:t>планировки территории для размещения линейных объектов (сети водоснабжения и хозяйственно-бытовой канализации) застройки северо-восточной части Камышловского городского округа</w:t>
      </w:r>
    </w:p>
    <w:p w:rsidR="0022415C" w:rsidRDefault="004146E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Основная часть.</w:t>
      </w: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4146E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Положения о размещении линейных объектов</w:t>
      </w:r>
    </w:p>
    <w:p w:rsidR="0022415C" w:rsidRDefault="0022415C">
      <w:pPr>
        <w:jc w:val="center"/>
        <w:rPr>
          <w:rFonts w:ascii="Liberation Serif" w:hAnsi="Liberation Serif"/>
          <w:b/>
        </w:rPr>
      </w:pPr>
    </w:p>
    <w:p w:rsidR="0022415C" w:rsidRDefault="004146E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Том 1</w:t>
      </w: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22415C">
      <w:pPr>
        <w:jc w:val="center"/>
        <w:rPr>
          <w:rFonts w:ascii="Liberation Serif" w:hAnsi="Liberation Serif"/>
        </w:rPr>
      </w:pPr>
    </w:p>
    <w:p w:rsidR="0022415C" w:rsidRDefault="004146E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Липецк, 2018</w:t>
      </w:r>
    </w:p>
    <w:p w:rsidR="0022415C" w:rsidRDefault="004146E4">
      <w:pPr>
        <w:pageBreakBefore/>
        <w:jc w:val="center"/>
        <w:rPr>
          <w:rFonts w:ascii="Liberation Serif" w:hAnsi="Liberation Serif"/>
          <w:b/>
        </w:rPr>
      </w:pPr>
      <w:bookmarkStart w:id="1" w:name="_Toc470559839"/>
      <w:bookmarkStart w:id="2" w:name="_Toc483480668"/>
      <w:bookmarkStart w:id="3" w:name="_Toc484004887"/>
      <w:bookmarkStart w:id="4" w:name="_Toc485732159"/>
      <w:bookmarkStart w:id="5" w:name="_Toc486154652"/>
      <w:bookmarkStart w:id="6" w:name="_Toc487639771"/>
      <w:bookmarkStart w:id="7" w:name="_Toc488312726"/>
      <w:bookmarkStart w:id="8" w:name="_Toc489434739"/>
      <w:bookmarkStart w:id="9" w:name="_Toc490220382"/>
      <w:bookmarkStart w:id="10" w:name="_Toc493512102"/>
      <w:bookmarkStart w:id="11" w:name="_Toc504215646"/>
      <w:bookmarkStart w:id="12" w:name="_Toc504858790"/>
      <w:bookmarkStart w:id="13" w:name="_Toc507248615"/>
      <w:bookmarkStart w:id="14" w:name="_Toc513189988"/>
      <w:bookmarkStart w:id="15" w:name="_Toc515268360"/>
      <w:bookmarkStart w:id="16" w:name="_Toc525559181"/>
      <w:r>
        <w:rPr>
          <w:rFonts w:ascii="Liberation Serif" w:hAnsi="Liberation Serif"/>
          <w:b/>
        </w:rPr>
        <w:lastRenderedPageBreak/>
        <w:t>Список разработчиков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2415C" w:rsidRDefault="0022415C">
      <w:pPr>
        <w:spacing w:after="160" w:line="254" w:lineRule="auto"/>
        <w:ind w:firstLine="0"/>
        <w:rPr>
          <w:rFonts w:ascii="Liberation Serif" w:hAnsi="Liberation Seri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3128"/>
        <w:gridCol w:w="2026"/>
        <w:gridCol w:w="2075"/>
      </w:tblGrid>
      <w:tr w:rsidR="0022415C">
        <w:trPr>
          <w:trHeight w:val="48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Раздел проекта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Должность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Фамилия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Подпись</w:t>
            </w:r>
          </w:p>
        </w:tc>
      </w:tr>
      <w:tr w:rsidR="0022415C">
        <w:trPr>
          <w:trHeight w:val="48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А.В. Копейкин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hAnsi="Liberation Serif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13917</wp:posOffset>
                  </wp:positionH>
                  <wp:positionV relativeFrom="paragraph">
                    <wp:posOffset>-2093</wp:posOffset>
                  </wp:positionV>
                  <wp:extent cx="1172736" cy="333371"/>
                  <wp:effectExtent l="0" t="0" r="8364" b="0"/>
                  <wp:wrapNone/>
                  <wp:docPr id="2" name="Рисунок 36" descr="D:\Рабочий стол\Подписи\Копейки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36" cy="33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15C">
        <w:trPr>
          <w:trHeight w:val="48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Руководитель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hAnsi="Liberation Serif"/>
                <w:sz w:val="24"/>
              </w:rPr>
              <w:t>Начальник отдела землеустройства и планирования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Ю.С. Сахарова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hAnsi="Liberation Serif"/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52706</wp:posOffset>
                  </wp:positionV>
                  <wp:extent cx="533396" cy="457830"/>
                  <wp:effectExtent l="0" t="0" r="4" b="0"/>
                  <wp:wrapNone/>
                  <wp:docPr id="3" name="Рисунок 1" descr="D:\Рабочий стол\Подписи\Сахаро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6" cy="4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15C">
        <w:trPr>
          <w:trHeight w:val="702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Архитектурно –планировочная часть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Инженер – проектировщик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О.А. Ивашкина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eastAsia="Times New Roman" w:hAnsi="Liberation Serif"/>
                <w:noProof/>
                <w:sz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217800</wp:posOffset>
                  </wp:positionH>
                  <wp:positionV relativeFrom="paragraph">
                    <wp:posOffset>33018</wp:posOffset>
                  </wp:positionV>
                  <wp:extent cx="712473" cy="492120"/>
                  <wp:effectExtent l="0" t="0" r="0" b="3180"/>
                  <wp:wrapNone/>
                  <wp:docPr id="4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3" cy="49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415C" w:rsidRDefault="0022415C">
      <w:pPr>
        <w:pageBreakBefore/>
        <w:spacing w:after="200" w:line="276" w:lineRule="auto"/>
        <w:ind w:firstLine="0"/>
        <w:jc w:val="left"/>
        <w:rPr>
          <w:rFonts w:ascii="Liberation Serif" w:hAnsi="Liberation Serif"/>
        </w:rPr>
      </w:pPr>
    </w:p>
    <w:p w:rsidR="0022415C" w:rsidRDefault="004146E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Состав документации по планировке территории</w:t>
      </w:r>
    </w:p>
    <w:p w:rsidR="0022415C" w:rsidRDefault="0022415C">
      <w:pPr>
        <w:jc w:val="center"/>
        <w:rPr>
          <w:rFonts w:ascii="Liberation Serif" w:hAnsi="Liberation Serif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887"/>
        <w:gridCol w:w="1275"/>
        <w:gridCol w:w="1418"/>
        <w:gridCol w:w="1593"/>
      </w:tblGrid>
      <w:tr w:rsidR="0022415C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Масштаб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листов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Гриф секретности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Материалы основной части проекта планировки территории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«Проект планировки для размещения линейных объектов (сети водоснабжения и хозяйственно-бытовой канализации) застройки северо-восточной части Камышловского городского округа». Основная часть. Положения о размещении линейных объектов. Том 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hAnsi="Liberation Serif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Чертеж красных линий (сети водоснабжения).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Чертеж красных линий (сети хозяйственно-бытовой канализации).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Чертеж красных линий элементов планировочной 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Чертеж границ зон планируемого размещения линейных объектов,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совмещенный с чертежом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Материалы по обоснованию проекта планировки территории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«Проект планировки территории для размещения линейных объектов (сети водоснабжения и хозяйственно-бытовой канализации) застройки северо-восточной части Камышловского городского округа». Материалы по обоснованию. Том 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hAnsi="Liberation Serif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Схема расположения элемента планировочной структуры.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Схема использования и состояния территории в период </w:t>
            </w:r>
            <w:r>
              <w:rPr>
                <w:rFonts w:ascii="Liberation Serif" w:hAnsi="Liberation Serif"/>
                <w:spacing w:val="9"/>
                <w:sz w:val="24"/>
                <w:szCs w:val="24"/>
              </w:rPr>
              <w:t>подготовки проекта планировки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Схема организации улично-дорожной сети и движения транспорта.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Схема вертикальной планировки территории, инженерной подготовки и инженерной защиты </w:t>
            </w:r>
            <w:r>
              <w:rPr>
                <w:rFonts w:ascii="Liberation Serif" w:hAnsi="Liberation Serif"/>
                <w:spacing w:val="5"/>
                <w:sz w:val="24"/>
                <w:szCs w:val="24"/>
              </w:rPr>
              <w:t>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Схема границ зон с особыми условиями использования территорий,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совмещенная со Схемой </w:t>
            </w:r>
            <w:r>
              <w:rPr>
                <w:rFonts w:ascii="Liberation Serif" w:hAnsi="Liberation Serif"/>
                <w:i/>
                <w:spacing w:val="9"/>
                <w:sz w:val="24"/>
                <w:szCs w:val="24"/>
              </w:rPr>
              <w:t>границ территорий объектов культурного наследия.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2.7.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Схема </w:t>
            </w:r>
            <w:r>
              <w:rPr>
                <w:rFonts w:ascii="Liberation Serif" w:hAnsi="Liberation Serif"/>
                <w:spacing w:val="9"/>
                <w:sz w:val="24"/>
                <w:szCs w:val="24"/>
              </w:rPr>
              <w:t xml:space="preserve">конструктивных и планировочных решений, </w:t>
            </w:r>
            <w:r>
              <w:rPr>
                <w:rFonts w:ascii="Liberation Serif" w:hAnsi="Liberation Serif"/>
                <w:i/>
                <w:spacing w:val="9"/>
                <w:sz w:val="24"/>
                <w:szCs w:val="24"/>
              </w:rPr>
              <w:t xml:space="preserve">совмещенная со Схемой </w:t>
            </w:r>
            <w:r>
              <w:rPr>
                <w:rFonts w:ascii="Liberation Serif" w:hAnsi="Liberation Serif"/>
                <w:i/>
                <w:spacing w:val="5"/>
                <w:sz w:val="24"/>
                <w:szCs w:val="24"/>
              </w:rPr>
              <w:t xml:space="preserve">границ территорий, подверженных риску </w:t>
            </w:r>
            <w:r>
              <w:rPr>
                <w:rFonts w:ascii="Liberation Serif" w:hAnsi="Liberation Serif"/>
                <w:i/>
                <w:spacing w:val="5"/>
                <w:sz w:val="24"/>
                <w:szCs w:val="24"/>
              </w:rPr>
              <w:lastRenderedPageBreak/>
              <w:t>возникновения чрезвычайных ситуаций природного и техногенного характера.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Материалы основной части проекта межевания территории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«Проект межевания территории для размещения линейных объектов (сети водоснабжения и хозяйственно-бытовой канализации) застройки северо-восточной части Камышловского городского округа». Основная (утверждаемая) часть. Том 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rFonts w:ascii="Liberation Serif" w:hAnsi="Liberation Serif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Материалы по обоснованию проекта межевания территории</w:t>
            </w:r>
          </w:p>
        </w:tc>
      </w:tr>
      <w:tr w:rsidR="0022415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Чертеж фактического использования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1:1000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несекретно</w:t>
            </w:r>
          </w:p>
        </w:tc>
      </w:tr>
    </w:tbl>
    <w:p w:rsidR="0022415C" w:rsidRDefault="0022415C">
      <w:pPr>
        <w:pageBreakBefore/>
        <w:spacing w:after="200" w:line="276" w:lineRule="auto"/>
        <w:ind w:firstLine="0"/>
        <w:jc w:val="left"/>
        <w:rPr>
          <w:rFonts w:ascii="Liberation Serif" w:hAnsi="Liberation Serif"/>
        </w:rPr>
      </w:pPr>
    </w:p>
    <w:p w:rsidR="0022415C" w:rsidRDefault="004146E4">
      <w:pPr>
        <w:pStyle w:val="a4"/>
        <w:jc w:val="center"/>
        <w:outlineLvl w:val="9"/>
      </w:pPr>
      <w:bookmarkStart w:id="17" w:name="_Toc529322998"/>
      <w:r>
        <w:rPr>
          <w:rFonts w:ascii="Liberation Serif" w:hAnsi="Liberation Serif"/>
          <w:color w:val="auto"/>
        </w:rPr>
        <w:t>Содержание</w:t>
      </w:r>
    </w:p>
    <w:p w:rsidR="0022415C" w:rsidRDefault="004146E4">
      <w:pPr>
        <w:pStyle w:val="11"/>
        <w:tabs>
          <w:tab w:val="right" w:leader="dot" w:pos="1100"/>
        </w:tabs>
      </w:pPr>
      <w:r>
        <w:rPr>
          <w:rFonts w:ascii="Calibri Light" w:eastAsia="Times New Roman" w:hAnsi="Calibri Light"/>
          <w:b/>
          <w:bCs/>
          <w:caps/>
          <w:color w:val="2E74B5"/>
          <w:szCs w:val="28"/>
        </w:rPr>
        <w:fldChar w:fldCharType="begin"/>
      </w:r>
      <w:r>
        <w:instrText xml:space="preserve"> TOC \o "1-3" \h </w:instrText>
      </w:r>
      <w:r>
        <w:rPr>
          <w:rFonts w:ascii="Calibri Light" w:eastAsia="Times New Roman" w:hAnsi="Calibri Light"/>
          <w:b/>
          <w:bCs/>
          <w:caps/>
          <w:color w:val="2E74B5"/>
          <w:szCs w:val="28"/>
        </w:rPr>
        <w:fldChar w:fldCharType="separate"/>
      </w:r>
      <w:hyperlink w:anchor="_Toc536020337" w:history="1">
        <w:r>
          <w:rPr>
            <w:rStyle w:val="a5"/>
            <w:rFonts w:ascii="Liberation Serif" w:hAnsi="Liberation Serif"/>
          </w:rPr>
          <w:t>Введение</w:t>
        </w:r>
        <w:r>
          <w:rPr>
            <w:rFonts w:ascii="Liberation Serif" w:hAnsi="Liberation Serif"/>
          </w:rPr>
          <w:tab/>
          <w:t>7</w:t>
        </w:r>
      </w:hyperlink>
    </w:p>
    <w:p w:rsidR="0022415C" w:rsidRDefault="00F77A2B">
      <w:pPr>
        <w:pStyle w:val="11"/>
        <w:tabs>
          <w:tab w:val="right" w:leader="dot" w:pos="1100"/>
        </w:tabs>
      </w:pPr>
      <w:hyperlink w:anchor="_Toc536020338" w:history="1">
        <w:r w:rsidR="004146E4">
          <w:rPr>
            <w:rStyle w:val="a5"/>
            <w:rFonts w:ascii="Liberation Serif" w:hAnsi="Liberation Serif"/>
          </w:rPr>
          <w:t>I.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Размещение линейных объектов</w:t>
        </w:r>
        <w:r w:rsidR="004146E4">
          <w:rPr>
            <w:rFonts w:ascii="Liberation Serif" w:hAnsi="Liberation Serif"/>
          </w:rPr>
          <w:tab/>
          <w:t>10</w:t>
        </w:r>
      </w:hyperlink>
    </w:p>
    <w:p w:rsidR="0022415C" w:rsidRDefault="00F77A2B">
      <w:pPr>
        <w:pStyle w:val="21"/>
        <w:tabs>
          <w:tab w:val="right" w:leader="dot" w:pos="1540"/>
        </w:tabs>
      </w:pPr>
      <w:hyperlink w:anchor="_Toc536020339" w:history="1">
        <w:r w:rsidR="004146E4">
          <w:rPr>
            <w:rStyle w:val="a5"/>
            <w:rFonts w:ascii="Liberation Serif" w:hAnsi="Liberation Serif"/>
          </w:rPr>
          <w:t>1.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Местоположение линейных объектов</w:t>
        </w:r>
        <w:r w:rsidR="004146E4">
          <w:rPr>
            <w:rFonts w:ascii="Liberation Serif" w:hAnsi="Liberation Serif"/>
          </w:rPr>
          <w:tab/>
          <w:t>10</w:t>
        </w:r>
      </w:hyperlink>
    </w:p>
    <w:p w:rsidR="0022415C" w:rsidRDefault="00F77A2B">
      <w:pPr>
        <w:pStyle w:val="21"/>
        <w:tabs>
          <w:tab w:val="right" w:leader="dot" w:pos="1540"/>
        </w:tabs>
      </w:pPr>
      <w:hyperlink w:anchor="_Toc536020340" w:history="1">
        <w:r w:rsidR="004146E4">
          <w:rPr>
            <w:rStyle w:val="a5"/>
            <w:rFonts w:ascii="Liberation Serif" w:hAnsi="Liberation Serif"/>
          </w:rPr>
          <w:t>2.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Основные характеристики и назначение планируемого линейного объекта</w:t>
        </w:r>
        <w:r w:rsidR="004146E4">
          <w:rPr>
            <w:rFonts w:ascii="Liberation Serif" w:hAnsi="Liberation Serif"/>
          </w:rPr>
          <w:tab/>
          <w:t>10</w:t>
        </w:r>
      </w:hyperlink>
    </w:p>
    <w:p w:rsidR="0022415C" w:rsidRDefault="00F77A2B">
      <w:pPr>
        <w:pStyle w:val="21"/>
        <w:tabs>
          <w:tab w:val="right" w:leader="dot" w:pos="1540"/>
        </w:tabs>
      </w:pPr>
      <w:hyperlink w:anchor="_Toc536020341" w:history="1">
        <w:r w:rsidR="004146E4">
          <w:rPr>
            <w:rStyle w:val="a5"/>
            <w:rFonts w:ascii="Liberation Serif" w:hAnsi="Liberation Serif"/>
          </w:rPr>
          <w:t>3.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Сведения о зонах размещения линейных объектов</w:t>
        </w:r>
        <w:r w:rsidR="004146E4">
          <w:rPr>
            <w:rFonts w:ascii="Liberation Serif" w:hAnsi="Liberation Serif"/>
          </w:rPr>
          <w:tab/>
          <w:t>11</w:t>
        </w:r>
      </w:hyperlink>
    </w:p>
    <w:p w:rsidR="0022415C" w:rsidRDefault="00F77A2B">
      <w:pPr>
        <w:pStyle w:val="21"/>
        <w:tabs>
          <w:tab w:val="right" w:leader="dot" w:pos="1540"/>
        </w:tabs>
      </w:pPr>
      <w:hyperlink w:anchor="_Toc536020342" w:history="1">
        <w:r w:rsidR="004146E4">
          <w:rPr>
            <w:rStyle w:val="a5"/>
            <w:rFonts w:ascii="Liberation Serif" w:hAnsi="Liberation Serif"/>
          </w:rPr>
          <w:t>4.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Информация о необходимости осуществления отдельных мероприятий</w:t>
        </w:r>
        <w:r w:rsidR="004146E4">
          <w:rPr>
            <w:rFonts w:ascii="Liberation Serif" w:hAnsi="Liberation Serif"/>
          </w:rPr>
          <w:tab/>
          <w:t>16</w:t>
        </w:r>
      </w:hyperlink>
    </w:p>
    <w:p w:rsidR="0022415C" w:rsidRDefault="00F77A2B">
      <w:pPr>
        <w:pStyle w:val="31"/>
        <w:tabs>
          <w:tab w:val="right" w:leader="dot" w:pos="1909"/>
          <w:tab w:val="right" w:leader="dot" w:pos="9911"/>
        </w:tabs>
        <w:spacing w:after="0"/>
        <w:ind w:left="0"/>
      </w:pPr>
      <w:hyperlink w:anchor="_Toc536020343" w:history="1">
        <w:r w:rsidR="004146E4">
          <w:rPr>
            <w:rStyle w:val="a5"/>
            <w:rFonts w:ascii="Liberation Serif" w:hAnsi="Liberation Serif"/>
          </w:rPr>
          <w:t>4.1.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Мероприятия системы инженерного обеспечения территорий</w:t>
        </w:r>
        <w:r w:rsidR="004146E4">
          <w:rPr>
            <w:rFonts w:ascii="Liberation Serif" w:hAnsi="Liberation Serif"/>
          </w:rPr>
          <w:tab/>
          <w:t>16</w:t>
        </w:r>
      </w:hyperlink>
    </w:p>
    <w:p w:rsidR="0022415C" w:rsidRDefault="00F77A2B">
      <w:pPr>
        <w:pStyle w:val="31"/>
        <w:tabs>
          <w:tab w:val="right" w:leader="dot" w:pos="1909"/>
          <w:tab w:val="right" w:leader="dot" w:pos="9911"/>
        </w:tabs>
        <w:spacing w:after="0"/>
        <w:ind w:left="0"/>
      </w:pPr>
      <w:hyperlink w:anchor="_Toc536020344" w:history="1">
        <w:r w:rsidR="004146E4">
          <w:rPr>
            <w:rStyle w:val="a5"/>
            <w:rFonts w:ascii="Liberation Serif" w:hAnsi="Liberation Serif"/>
          </w:rPr>
          <w:t>4.2.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Мероприятия системы транспортного обслуживания территорий</w:t>
        </w:r>
        <w:r w:rsidR="004146E4">
          <w:rPr>
            <w:rFonts w:ascii="Liberation Serif" w:hAnsi="Liberation Serif"/>
          </w:rPr>
          <w:tab/>
          <w:t>18</w:t>
        </w:r>
      </w:hyperlink>
    </w:p>
    <w:p w:rsidR="0022415C" w:rsidRDefault="00F77A2B">
      <w:pPr>
        <w:pStyle w:val="31"/>
        <w:tabs>
          <w:tab w:val="right" w:leader="dot" w:pos="1909"/>
          <w:tab w:val="right" w:leader="dot" w:pos="9911"/>
        </w:tabs>
        <w:spacing w:after="0"/>
        <w:ind w:left="0"/>
      </w:pPr>
      <w:hyperlink w:anchor="_Toc536020345" w:history="1">
        <w:r w:rsidR="004146E4">
          <w:rPr>
            <w:rStyle w:val="a5"/>
            <w:rFonts w:ascii="Liberation Serif" w:hAnsi="Liberation Serif"/>
          </w:rPr>
          <w:t>4.3.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Мероприятия инженерной подготовки и инженерной защиты территорий</w:t>
        </w:r>
        <w:r w:rsidR="004146E4">
          <w:rPr>
            <w:rFonts w:ascii="Liberation Serif" w:hAnsi="Liberation Serif"/>
          </w:rPr>
          <w:tab/>
          <w:t>22</w:t>
        </w:r>
      </w:hyperlink>
    </w:p>
    <w:p w:rsidR="0022415C" w:rsidRDefault="00F77A2B">
      <w:pPr>
        <w:pStyle w:val="31"/>
        <w:tabs>
          <w:tab w:val="right" w:leader="dot" w:pos="1909"/>
          <w:tab w:val="right" w:leader="dot" w:pos="9911"/>
        </w:tabs>
        <w:spacing w:after="0"/>
        <w:ind w:left="0"/>
      </w:pPr>
      <w:hyperlink w:anchor="_Toc536020346" w:history="1">
        <w:r w:rsidR="004146E4">
          <w:rPr>
            <w:rStyle w:val="a5"/>
            <w:rFonts w:ascii="Liberation Serif" w:hAnsi="Liberation Serif"/>
          </w:rPr>
          <w:t>4.4.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Мероприятия по охране окружающей среды, включая описание современного и прогнозируемого состояния окружающей среды планируемой территории</w:t>
        </w:r>
        <w:r w:rsidR="004146E4">
          <w:rPr>
            <w:rFonts w:ascii="Liberation Serif" w:hAnsi="Liberation Serif"/>
          </w:rPr>
          <w:tab/>
          <w:t>22</w:t>
        </w:r>
      </w:hyperlink>
    </w:p>
    <w:p w:rsidR="0022415C" w:rsidRDefault="00F77A2B">
      <w:pPr>
        <w:pStyle w:val="31"/>
        <w:tabs>
          <w:tab w:val="right" w:leader="dot" w:pos="1909"/>
          <w:tab w:val="right" w:leader="dot" w:pos="9911"/>
        </w:tabs>
        <w:spacing w:after="0"/>
        <w:ind w:left="0"/>
      </w:pPr>
      <w:hyperlink w:anchor="_Toc536020347" w:history="1">
        <w:r w:rsidR="004146E4">
          <w:rPr>
            <w:rStyle w:val="a5"/>
            <w:rFonts w:ascii="Liberation Serif" w:hAnsi="Liberation Serif"/>
          </w:rPr>
          <w:t>4.5.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Мероприятия по санитарной очистке</w:t>
        </w:r>
        <w:r w:rsidR="004146E4">
          <w:rPr>
            <w:rFonts w:ascii="Liberation Serif" w:hAnsi="Liberation Serif"/>
          </w:rPr>
          <w:tab/>
          <w:t>30</w:t>
        </w:r>
      </w:hyperlink>
    </w:p>
    <w:p w:rsidR="0022415C" w:rsidRDefault="00F77A2B">
      <w:pPr>
        <w:pStyle w:val="31"/>
        <w:tabs>
          <w:tab w:val="right" w:leader="dot" w:pos="1909"/>
          <w:tab w:val="right" w:leader="dot" w:pos="9911"/>
        </w:tabs>
        <w:spacing w:after="0"/>
        <w:ind w:left="0"/>
      </w:pPr>
      <w:hyperlink w:anchor="_Toc536020348" w:history="1">
        <w:r w:rsidR="004146E4">
          <w:rPr>
            <w:rStyle w:val="a5"/>
            <w:rFonts w:ascii="Liberation Serif" w:hAnsi="Liberation Serif"/>
          </w:rPr>
          <w:t>4.6.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Мероприятия по защите территории от чрезвычайных ситуаций природного и техногенного характера, в том числе по обеспечению пожарной безопасности и гражданской обороне</w:t>
        </w:r>
        <w:r w:rsidR="004146E4">
          <w:rPr>
            <w:rFonts w:ascii="Liberation Serif" w:hAnsi="Liberation Serif"/>
          </w:rPr>
          <w:tab/>
          <w:t>31</w:t>
        </w:r>
      </w:hyperlink>
    </w:p>
    <w:p w:rsidR="0022415C" w:rsidRDefault="00F77A2B">
      <w:pPr>
        <w:pStyle w:val="11"/>
        <w:tabs>
          <w:tab w:val="right" w:leader="dot" w:pos="1100"/>
        </w:tabs>
      </w:pPr>
      <w:hyperlink w:anchor="_Toc536020349" w:history="1">
        <w:r w:rsidR="004146E4">
          <w:rPr>
            <w:rStyle w:val="a5"/>
            <w:rFonts w:ascii="Liberation Serif" w:hAnsi="Liberation Serif"/>
            <w:lang w:val="en-US"/>
          </w:rPr>
          <w:t>II</w:t>
        </w:r>
        <w:r w:rsidR="004146E4">
          <w:rPr>
            <w:rStyle w:val="a5"/>
            <w:rFonts w:ascii="Liberation Serif" w:hAnsi="Liberation Serif"/>
          </w:rPr>
          <w:t>.</w:t>
        </w:r>
        <w:r w:rsidR="004146E4">
          <w:rPr>
            <w:rFonts w:ascii="Liberation Serif" w:eastAsia="Times New Roman" w:hAnsi="Liberation Serif"/>
            <w:sz w:val="22"/>
            <w:lang w:eastAsia="ru-RU"/>
          </w:rPr>
          <w:tab/>
        </w:r>
        <w:r w:rsidR="004146E4">
          <w:rPr>
            <w:rStyle w:val="a5"/>
            <w:rFonts w:ascii="Liberation Serif" w:hAnsi="Liberation Serif"/>
          </w:rPr>
          <w:t>Очередность строительства линейных объектов</w:t>
        </w:r>
        <w:r w:rsidR="004146E4">
          <w:rPr>
            <w:rFonts w:ascii="Liberation Serif" w:hAnsi="Liberation Serif"/>
          </w:rPr>
          <w:tab/>
          <w:t>33</w:t>
        </w:r>
      </w:hyperlink>
    </w:p>
    <w:p w:rsidR="0022415C" w:rsidRDefault="004146E4">
      <w:r>
        <w:fldChar w:fldCharType="end"/>
      </w:r>
    </w:p>
    <w:p w:rsidR="0022415C" w:rsidRDefault="004146E4">
      <w:pPr>
        <w:pStyle w:val="1"/>
      </w:pPr>
      <w:bookmarkStart w:id="18" w:name="_Toc536020337"/>
      <w:r>
        <w:lastRenderedPageBreak/>
        <w:t>Введение</w:t>
      </w:r>
      <w:bookmarkEnd w:id="17"/>
      <w:bookmarkEnd w:id="18"/>
    </w:p>
    <w:p w:rsidR="0022415C" w:rsidRDefault="0022415C"/>
    <w:p w:rsidR="0022415C" w:rsidRDefault="004146E4">
      <w:r>
        <w:t xml:space="preserve">Проект планировки территории для размещения линейных объектов (сети водоснабжения и сети хозяйственно-бытовой канализации) застройки северо-восточной части Камышловского городского округа (далее – проект) разработан в рамках муниципального контракта </w:t>
      </w:r>
      <w:r>
        <w:rPr>
          <w:szCs w:val="24"/>
        </w:rPr>
        <w:t>№ 0862600012618000094-0843753-02 коллективом ООО «ЛИТЦ» в 2018 году.</w:t>
      </w:r>
    </w:p>
    <w:p w:rsidR="0022415C" w:rsidRDefault="004146E4">
      <w:r>
        <w:t>Основными целями разработки проекта являются:</w:t>
      </w:r>
    </w:p>
    <w:p w:rsidR="0022415C" w:rsidRDefault="004146E4">
      <w:r>
        <w:t>–</w:t>
      </w:r>
      <w:r>
        <w:tab/>
      </w:r>
      <w:r>
        <w:rPr>
          <w:lang w:eastAsia="ru-RU"/>
        </w:rPr>
        <w:t xml:space="preserve">определение границ зон планируемого размещения линейных объектов </w:t>
      </w:r>
      <w:r>
        <w:t xml:space="preserve">(сети водоснабжения и сети хозяйственно-бытовой канализации) </w:t>
      </w:r>
      <w:r>
        <w:rPr>
          <w:bCs/>
        </w:rPr>
        <w:t>застройки в северо-восточной части Камышловского городского округа;</w:t>
      </w:r>
    </w:p>
    <w:p w:rsidR="0022415C" w:rsidRDefault="004146E4">
      <w:r>
        <w:t>–</w:t>
      </w:r>
      <w:r>
        <w:tab/>
      </w:r>
      <w:r>
        <w:rPr>
          <w:lang w:eastAsia="ru-RU"/>
        </w:rPr>
        <w:t>определение характеристик и очерёдности планируемого развития территории</w:t>
      </w:r>
      <w:r>
        <w:rPr>
          <w:bCs/>
        </w:rPr>
        <w:t xml:space="preserve"> застройки в северо-восточной части Камышловского городского округа в связи с размещением линейных объектов </w:t>
      </w:r>
      <w:r>
        <w:t>(сети водоснабжения и сети хозяйственно-бытовой канализации)</w:t>
      </w:r>
      <w:r>
        <w:rPr>
          <w:bCs/>
        </w:rPr>
        <w:t>.</w:t>
      </w:r>
    </w:p>
    <w:p w:rsidR="0022415C" w:rsidRDefault="004146E4">
      <w:r>
        <w:t>При разработке проекта учтены и использованы следующие</w:t>
      </w:r>
      <w:r>
        <w:rPr>
          <w:szCs w:val="28"/>
        </w:rPr>
        <w:t xml:space="preserve"> законодательные нормативные документы:</w:t>
      </w:r>
    </w:p>
    <w:p w:rsidR="0022415C" w:rsidRDefault="004146E4">
      <w:r>
        <w:t>–</w:t>
      </w:r>
      <w:r>
        <w:tab/>
        <w:t>Градостроительный кодекс Российской Федерации от 29.12.2004 № 190-ФЗ;</w:t>
      </w:r>
    </w:p>
    <w:p w:rsidR="0022415C" w:rsidRDefault="004146E4">
      <w:r>
        <w:t>–</w:t>
      </w:r>
      <w:r>
        <w:tab/>
        <w:t>Земельный кодекс Российской Федерации от 25.10.2001 № 136-ФЗ;</w:t>
      </w:r>
    </w:p>
    <w:p w:rsidR="0022415C" w:rsidRDefault="004146E4">
      <w:r>
        <w:t>–</w:t>
      </w:r>
      <w:r>
        <w:tab/>
        <w:t>Федеральный закон от 23 июня 2014 года № 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22415C" w:rsidRDefault="004146E4">
      <w:r>
        <w:t>–</w:t>
      </w:r>
      <w:r>
        <w:tab/>
        <w:t>Федеральный закон от 06 октября 2003 года № 131-ФЗ «Об общих принципах организации местного самоуправления в Российской Федерации»;</w:t>
      </w:r>
    </w:p>
    <w:p w:rsidR="0022415C" w:rsidRDefault="004146E4">
      <w:r>
        <w:t>–</w:t>
      </w:r>
      <w:r>
        <w:tab/>
        <w:t>Федеральный закон от 10 января 2002 года №7-ФЗ «Об охране окружающей среды»;</w:t>
      </w:r>
    </w:p>
    <w:p w:rsidR="0022415C" w:rsidRDefault="004146E4">
      <w:r>
        <w:t>–</w:t>
      </w:r>
      <w:r>
        <w:tab/>
        <w:t xml:space="preserve">Федеральный закон от 30 марта 1999 года № 52−ФЗ «О </w:t>
      </w:r>
      <w:proofErr w:type="spellStart"/>
      <w:r>
        <w:t>санитарно</w:t>
      </w:r>
      <w:proofErr w:type="spellEnd"/>
      <w:r>
        <w:t xml:space="preserve"> − эпидемиологическом благополучии населения»;</w:t>
      </w:r>
    </w:p>
    <w:p w:rsidR="0022415C" w:rsidRDefault="004146E4">
      <w:r>
        <w:t>–</w:t>
      </w:r>
      <w:r>
        <w:tab/>
        <w:t>Федеральный закон от 22 июля 2008 года № 123-ФЗ «Технический регламент о требованиях пожарной безопасности»;</w:t>
      </w:r>
    </w:p>
    <w:p w:rsidR="0022415C" w:rsidRDefault="004146E4">
      <w:r>
        <w:t>–</w:t>
      </w:r>
      <w:r>
        <w:tab/>
        <w:t>Федеральный закон от 24 июля 2007 года № 221-ФЗ «О государственном кадастре недвижимости»;</w:t>
      </w:r>
    </w:p>
    <w:p w:rsidR="0022415C" w:rsidRDefault="004146E4">
      <w:r>
        <w:t>–</w:t>
      </w:r>
      <w:r>
        <w:tab/>
      </w:r>
      <w:r>
        <w:rPr>
          <w:bCs/>
          <w:szCs w:val="28"/>
        </w:rPr>
        <w:t>Федеральный закон от 4 сентября 1999 г. № 96-ФЗ «Об охране атмосферного воздуха»;</w:t>
      </w:r>
    </w:p>
    <w:p w:rsidR="0022415C" w:rsidRDefault="004146E4">
      <w:r>
        <w:t>–</w:t>
      </w:r>
      <w:r>
        <w:tab/>
        <w:t>Постановление Правительства РФ от 12 мая 2017 г. № 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22415C" w:rsidRDefault="004146E4">
      <w:r>
        <w:t>–</w:t>
      </w:r>
      <w:r>
        <w:tab/>
        <w:t>Постановление Госстроя РФ от 29.10.2002 N 150 «Об утверждении Инструкции о порядке разработки, согласования, экспертизы и утверждения градостроительной документации», в части, не противоречащей Градостроительному кодексу Российской Федерации;</w:t>
      </w:r>
    </w:p>
    <w:p w:rsidR="0022415C" w:rsidRDefault="004146E4">
      <w:r>
        <w:t>–</w:t>
      </w:r>
      <w:r>
        <w:tab/>
        <w:t xml:space="preserve">Постановление Думы Камышловского городского округа от 30.01.2014 г № 199 «Об утверждении корректуры проекта планировки и проекта </w:t>
      </w:r>
      <w:r>
        <w:lastRenderedPageBreak/>
        <w:t>межевания микрорайона «Солнечный» в северо-восточной части Камышловского городского округа»;</w:t>
      </w:r>
    </w:p>
    <w:p w:rsidR="0022415C" w:rsidRDefault="004146E4">
      <w:r>
        <w:t>–</w:t>
      </w:r>
      <w:r>
        <w:tab/>
        <w:t>Постановление Правительства РФ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(далее – Постановление Правительства РФ от 24.02.2009 № 160);</w:t>
      </w:r>
    </w:p>
    <w:p w:rsidR="0022415C" w:rsidRDefault="004146E4">
      <w:r>
        <w:t>–</w:t>
      </w:r>
      <w:r>
        <w:tab/>
      </w:r>
      <w:r>
        <w:rPr>
          <w:szCs w:val="28"/>
        </w:rPr>
        <w:t>П</w:t>
      </w:r>
      <w:r>
        <w:rPr>
          <w:bCs/>
          <w:szCs w:val="28"/>
        </w:rPr>
        <w:t xml:space="preserve">остановление Правительства РФ от 20.11.2000 № 878 «Об утверждении Правил охраны газораспределительных сетей» (далее – </w:t>
      </w:r>
      <w:r>
        <w:rPr>
          <w:szCs w:val="28"/>
        </w:rPr>
        <w:t>П</w:t>
      </w:r>
      <w:r>
        <w:rPr>
          <w:bCs/>
          <w:szCs w:val="28"/>
        </w:rPr>
        <w:t>остановление Правительства РФ от 20.11.2000 № 878);</w:t>
      </w:r>
    </w:p>
    <w:p w:rsidR="0022415C" w:rsidRDefault="004146E4">
      <w:r>
        <w:t>–</w:t>
      </w:r>
      <w:r>
        <w:tab/>
        <w:t>Постановление Правительства РФ от 09.06.1995 № 578 «Об утверждении Правил охраны линий и сооружений связи Российской Федерации» (далее – Постановление Правительства РФ от 09.06.1995 № 578);</w:t>
      </w:r>
    </w:p>
    <w:p w:rsidR="0022415C" w:rsidRDefault="004146E4">
      <w:r>
        <w:t>–</w:t>
      </w:r>
      <w:r>
        <w:tab/>
        <w:t>строительные нормы и правила Российской Федерации СНиП 11-04-2003 «Инструкция о порядке разработки, согласования, экспертизы и утверждения градостроительной документации»;</w:t>
      </w:r>
    </w:p>
    <w:p w:rsidR="0022415C" w:rsidRDefault="004146E4">
      <w:r>
        <w:t>–</w:t>
      </w:r>
      <w:r>
        <w:tab/>
        <w:t xml:space="preserve">строительные нормы СН 456-73 «Нормы отвода земель для магистральных водоводов и канализационных коллекторов», </w:t>
      </w:r>
      <w:r>
        <w:rPr>
          <w:szCs w:val="24"/>
        </w:rPr>
        <w:t xml:space="preserve">утверждённые </w:t>
      </w:r>
      <w:r>
        <w:t>Государственным комитетом Совета Министров СССР по делам строительства 28 декабря 1973 года (далее – СН 456-73);</w:t>
      </w:r>
    </w:p>
    <w:p w:rsidR="0022415C" w:rsidRDefault="004146E4">
      <w:r>
        <w:t>–</w:t>
      </w:r>
      <w:r>
        <w:tab/>
        <w:t>свод правил СП 42.13330.2016. «Свод правил. Градостроительство. Планировка и застройка городских и сельских поселений. Актуализированная редакция СНиП 2.07.01-89*» (далее – СП 42.13330.2016);</w:t>
      </w:r>
    </w:p>
    <w:p w:rsidR="0022415C" w:rsidRDefault="004146E4">
      <w:r>
        <w:t>–</w:t>
      </w:r>
      <w:r>
        <w:tab/>
        <w:t>свод правил СП 14.13330.2014 «Строительство в сейсмических районах. СНиП II-7-81*», утвержденный приказом Минстроя России от 18.02.2014 N 60/</w:t>
      </w:r>
      <w:proofErr w:type="spellStart"/>
      <w:r>
        <w:t>пр</w:t>
      </w:r>
      <w:proofErr w:type="spellEnd"/>
      <w:r>
        <w:t>);</w:t>
      </w:r>
    </w:p>
    <w:p w:rsidR="0022415C" w:rsidRDefault="004146E4">
      <w:r>
        <w:t>–</w:t>
      </w:r>
      <w:r>
        <w:tab/>
        <w:t xml:space="preserve">свод правил СП 51.13330.2011 «Защита от шума Актуализированная редакция СНиП 23-03-2003», утвержденный приказом </w:t>
      </w:r>
      <w:proofErr w:type="spellStart"/>
      <w:r>
        <w:t>Минрегиона</w:t>
      </w:r>
      <w:proofErr w:type="spellEnd"/>
      <w:r>
        <w:t xml:space="preserve"> РФ от 28.12.2010 № 825;</w:t>
      </w:r>
    </w:p>
    <w:p w:rsidR="0022415C" w:rsidRDefault="004146E4">
      <w:r>
        <w:t>–</w:t>
      </w:r>
      <w:r>
        <w:tab/>
        <w:t>свод правил 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22415C" w:rsidRDefault="004146E4">
      <w:r>
        <w:t>–</w:t>
      </w:r>
      <w:r>
        <w:tab/>
        <w:t xml:space="preserve">свод правил </w:t>
      </w:r>
      <w:r>
        <w:rPr>
          <w:szCs w:val="28"/>
        </w:rPr>
        <w:t xml:space="preserve">СП 62.13330.2011 «Газораспределительные системы», утвержденный приказом </w:t>
      </w:r>
      <w:proofErr w:type="spellStart"/>
      <w:r>
        <w:rPr>
          <w:szCs w:val="28"/>
        </w:rPr>
        <w:t>Минрегиона</w:t>
      </w:r>
      <w:proofErr w:type="spellEnd"/>
      <w:r>
        <w:rPr>
          <w:szCs w:val="28"/>
        </w:rPr>
        <w:t xml:space="preserve"> РФ от 27.12.2010 № 780;</w:t>
      </w:r>
    </w:p>
    <w:p w:rsidR="0022415C" w:rsidRDefault="004146E4">
      <w:r>
        <w:t>–</w:t>
      </w:r>
      <w:r>
        <w:tab/>
        <w:t>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объектов», утвержденные постановлением Главного государственного санитарного врача РФ от 25.09.2007 №74 (далее – СанПиН 2.2.1/2.1.1.1200-03);</w:t>
      </w:r>
    </w:p>
    <w:p w:rsidR="0022415C" w:rsidRDefault="004146E4">
      <w:r>
        <w:t>–</w:t>
      </w:r>
      <w:r>
        <w:tab/>
        <w:t>Приказ Минэкономразвития России от 01.09.2014 № 540 «Об утверждении классификатора видов разрешенного использования земельных участков»;</w:t>
      </w:r>
    </w:p>
    <w:p w:rsidR="0022415C" w:rsidRDefault="004146E4">
      <w:r>
        <w:t>–</w:t>
      </w:r>
      <w:r>
        <w:tab/>
        <w:t>Приказ Минэкономразвития РФ № 388 от 03.08.2011 «Об утверждении требований к проекту межевания земельных участков»;</w:t>
      </w:r>
    </w:p>
    <w:p w:rsidR="0022415C" w:rsidRDefault="004146E4">
      <w:r>
        <w:lastRenderedPageBreak/>
        <w:t>–</w:t>
      </w:r>
      <w:r>
        <w:tab/>
      </w:r>
      <w:r>
        <w:rPr>
          <w:rFonts w:eastAsia="Times New Roman"/>
        </w:rPr>
        <w:t>Приказ Минстроя России от 25.04.2017 № 740/</w:t>
      </w:r>
      <w:proofErr w:type="spellStart"/>
      <w:r>
        <w:rPr>
          <w:rFonts w:eastAsia="Times New Roman"/>
        </w:rPr>
        <w:t>пр</w:t>
      </w:r>
      <w:proofErr w:type="spellEnd"/>
      <w:r>
        <w:rPr>
          <w:rFonts w:eastAsia="Times New Roman"/>
        </w:rPr>
        <w:t xml:space="preserve"> «Об установлении случаев подготовки и требований </w:t>
      </w:r>
      <w:proofErr w:type="gramStart"/>
      <w:r>
        <w:rPr>
          <w:rFonts w:eastAsia="Times New Roman"/>
        </w:rPr>
        <w:t>к подготовке</w:t>
      </w:r>
      <w:proofErr w:type="gramEnd"/>
      <w:r>
        <w:rPr>
          <w:rFonts w:eastAsia="Times New Roman"/>
        </w:rPr>
        <w:t xml:space="preserve"> входящей в состав материалов по обоснованию проекта планировки территории схемы вертикальной планировки, инженерной подготовки и инженерной защиты территории» (далее – Приказ Минстроя России от 25.04.2017 № 740/</w:t>
      </w:r>
      <w:proofErr w:type="spellStart"/>
      <w:r>
        <w:rPr>
          <w:rFonts w:eastAsia="Times New Roman"/>
        </w:rPr>
        <w:t>пр</w:t>
      </w:r>
      <w:proofErr w:type="spellEnd"/>
      <w:r>
        <w:rPr>
          <w:rFonts w:eastAsia="Times New Roman"/>
        </w:rPr>
        <w:t>);</w:t>
      </w:r>
    </w:p>
    <w:p w:rsidR="0022415C" w:rsidRDefault="004146E4">
      <w:r>
        <w:t>–</w:t>
      </w:r>
      <w:r>
        <w:tab/>
        <w:t>Приказ Минстроя России от 25.04.2017 N 742/</w:t>
      </w:r>
      <w:proofErr w:type="spellStart"/>
      <w:r>
        <w:t>пр</w:t>
      </w:r>
      <w:proofErr w:type="spellEnd"/>
      <w:r>
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объектов»;</w:t>
      </w:r>
    </w:p>
    <w:p w:rsidR="0022415C" w:rsidRDefault="004146E4">
      <w:r>
        <w:t>–</w:t>
      </w:r>
      <w:r>
        <w:tab/>
        <w:t>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22415C" w:rsidRDefault="004146E4">
      <w:r>
        <w:t>–</w:t>
      </w:r>
      <w:r>
        <w:tab/>
      </w:r>
      <w:r>
        <w:rPr>
          <w:szCs w:val="26"/>
        </w:rPr>
        <w:t>Государственный доклад «О состоянии окружающей среды Свердловской области в 2016 году»;</w:t>
      </w:r>
    </w:p>
    <w:p w:rsidR="0022415C" w:rsidRDefault="004146E4">
      <w:r>
        <w:t>–</w:t>
      </w:r>
      <w:r>
        <w:tab/>
        <w:t>Местные нормативы градостроительного проектирования, утвержденные Решением Думы Камышловского городского округа от 23.04.2015 года №472.</w:t>
      </w:r>
    </w:p>
    <w:p w:rsidR="0022415C" w:rsidRDefault="004146E4">
      <w:pPr>
        <w:ind w:left="709" w:firstLine="0"/>
      </w:pPr>
      <w:r>
        <w:t>Исходные данные, используемые в проекте:</w:t>
      </w:r>
    </w:p>
    <w:p w:rsidR="0022415C" w:rsidRDefault="004146E4">
      <w:r>
        <w:t>–</w:t>
      </w:r>
      <w:r>
        <w:tab/>
        <w:t>материалы Генерального плана развития Камышловского городского округа до 2032 года, утвержденного Решением Думы Камышловского городского округа №257 от 27.09.2013 (далее – Генеральный план развития Камышловского городского округа);</w:t>
      </w:r>
    </w:p>
    <w:p w:rsidR="0022415C" w:rsidRDefault="004146E4">
      <w:r>
        <w:t>–</w:t>
      </w:r>
      <w:r>
        <w:tab/>
        <w:t>Правила землепользования и застройки Камышловского городского округа, утвержденные решением Думы Камышловского городского округа от 25.05.2017 года № 116;</w:t>
      </w:r>
    </w:p>
    <w:p w:rsidR="0022415C" w:rsidRDefault="004146E4">
      <w:r>
        <w:t>–</w:t>
      </w:r>
      <w:r>
        <w:tab/>
        <w:t>материалы проекта планировки и проекта межевания территории в северо-восточной части Камышловского городского округа, утверждённого решением Думы Камышловского городского округа от 30.01.2014 г № 199 «Об утверждении корректуры проекта планировки и проекта межевания микрорайона «Солнечный» в северо-восточной части Камышловского городского округа»;</w:t>
      </w:r>
    </w:p>
    <w:p w:rsidR="0022415C" w:rsidRDefault="004146E4">
      <w:r>
        <w:t>–</w:t>
      </w:r>
      <w:r>
        <w:tab/>
      </w:r>
      <w:r>
        <w:rPr>
          <w:spacing w:val="-2"/>
        </w:rPr>
        <w:t>сведения государственного кадастра недвижимости о землепользовании и земельно-имущественных отношениях.</w:t>
      </w:r>
    </w:p>
    <w:p w:rsidR="0022415C" w:rsidRDefault="004146E4">
      <w:r>
        <w:rPr>
          <w:spacing w:val="-2"/>
        </w:rPr>
        <w:t xml:space="preserve">Проект планировки территории </w:t>
      </w:r>
      <w:r>
        <w:t>для размещения линейных объектов (сети водоснабжения и сети хозяйственно-бытовой канализации) застройки северо-восточной части Камышловского городского округа выполнен в местной системе координат Свердловской области МСК-66.</w:t>
      </w:r>
    </w:p>
    <w:p w:rsidR="0022415C" w:rsidRDefault="0022415C"/>
    <w:p w:rsidR="0022415C" w:rsidRDefault="004146E4">
      <w:pPr>
        <w:pStyle w:val="1"/>
        <w:numPr>
          <w:ilvl w:val="0"/>
          <w:numId w:val="1"/>
        </w:numPr>
      </w:pPr>
      <w:bookmarkStart w:id="19" w:name="_Toc536020338"/>
      <w:r>
        <w:lastRenderedPageBreak/>
        <w:t>Размещение линейных объектов</w:t>
      </w:r>
      <w:bookmarkEnd w:id="19"/>
    </w:p>
    <w:p w:rsidR="0022415C" w:rsidRDefault="0022415C"/>
    <w:p w:rsidR="0022415C" w:rsidRDefault="004146E4">
      <w:pPr>
        <w:pStyle w:val="2"/>
        <w:numPr>
          <w:ilvl w:val="0"/>
          <w:numId w:val="2"/>
        </w:numPr>
      </w:pPr>
      <w:bookmarkStart w:id="20" w:name="_Toc509315263"/>
      <w:bookmarkStart w:id="21" w:name="_Toc536020339"/>
      <w:r>
        <w:t>Местоположение линейных объект</w:t>
      </w:r>
      <w:bookmarkEnd w:id="20"/>
      <w:r>
        <w:t>ов</w:t>
      </w:r>
      <w:bookmarkEnd w:id="21"/>
    </w:p>
    <w:p w:rsidR="0022415C" w:rsidRDefault="0022415C"/>
    <w:p w:rsidR="0022415C" w:rsidRDefault="004146E4">
      <w:r>
        <w:t xml:space="preserve">Территория для размещения линейных объектов расположена в северо-восточной части застройки Камышловского городского округа Свердловской области </w:t>
      </w:r>
      <w:r>
        <w:rPr>
          <w:szCs w:val="26"/>
        </w:rPr>
        <w:t xml:space="preserve">вдоль улиц: Дальняя, Заводская, Машинистов, Морозова, Семенова, Черепанова, Чкалова, Энергетиков, </w:t>
      </w:r>
      <w:proofErr w:type="spellStart"/>
      <w:r>
        <w:rPr>
          <w:szCs w:val="26"/>
        </w:rPr>
        <w:t>Карловарская</w:t>
      </w:r>
      <w:proofErr w:type="spellEnd"/>
      <w:r>
        <w:rPr>
          <w:szCs w:val="26"/>
        </w:rPr>
        <w:t>, Северная, Боровая. Площадку проектирования пересекает большое количество инженерных сетей</w:t>
      </w:r>
      <w:r>
        <w:t>.</w:t>
      </w:r>
    </w:p>
    <w:p w:rsidR="0022415C" w:rsidRDefault="004146E4">
      <w:r>
        <w:t>Местоположение территории проектирования приведено на рисунке 1.</w:t>
      </w:r>
    </w:p>
    <w:p w:rsidR="0022415C" w:rsidRDefault="004146E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353178" cy="5486400"/>
            <wp:effectExtent l="0" t="0" r="9522" b="0"/>
            <wp:docPr id="5" name="Рисунок 2" descr="Z:\Общая\Обьекты\!Лидер-С\Камышлов линейники\Проект\Текстовая часть\Схема размещ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8" cy="5486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415C" w:rsidRDefault="004146E4">
      <w:pPr>
        <w:ind w:firstLine="0"/>
        <w:jc w:val="center"/>
        <w:rPr>
          <w:i/>
        </w:rPr>
      </w:pPr>
      <w:r>
        <w:rPr>
          <w:i/>
        </w:rPr>
        <w:t>Рис. 1. Схема расположения территории проектирования</w:t>
      </w:r>
    </w:p>
    <w:p w:rsidR="0022415C" w:rsidRDefault="0022415C"/>
    <w:p w:rsidR="0022415C" w:rsidRDefault="004146E4">
      <w:pPr>
        <w:pStyle w:val="2"/>
        <w:numPr>
          <w:ilvl w:val="0"/>
          <w:numId w:val="2"/>
        </w:numPr>
      </w:pPr>
      <w:bookmarkStart w:id="22" w:name="_Toc536020340"/>
      <w:r>
        <w:t>Основные характеристики и назначение планируемого линейного объекта</w:t>
      </w:r>
      <w:bookmarkEnd w:id="22"/>
    </w:p>
    <w:p w:rsidR="0022415C" w:rsidRDefault="0022415C"/>
    <w:p w:rsidR="0022415C" w:rsidRDefault="004146E4">
      <w:pPr>
        <w:rPr>
          <w:szCs w:val="28"/>
        </w:rPr>
      </w:pPr>
      <w:r>
        <w:rPr>
          <w:szCs w:val="28"/>
        </w:rPr>
        <w:t>Основные параметры линейных объектов определяются в соответствии с техническим заданием на выполнение работ по разработке документации по планировке территории, с учётом уточнения по материалам настоящего проекта.</w:t>
      </w:r>
    </w:p>
    <w:p w:rsidR="0022415C" w:rsidRDefault="004146E4">
      <w:r>
        <w:lastRenderedPageBreak/>
        <w:t>Согласно техническому заданию на разработку документации по планировке территории определена ориентировочная протяжённость зоны планируемого размещения линейных объектов:</w:t>
      </w:r>
    </w:p>
    <w:p w:rsidR="0022415C" w:rsidRDefault="004146E4">
      <w:pPr>
        <w:pStyle w:val="a3"/>
        <w:numPr>
          <w:ilvl w:val="0"/>
          <w:numId w:val="3"/>
        </w:numPr>
      </w:pPr>
      <w:r>
        <w:t>Сети водоснабжения – 6383,0 м.</w:t>
      </w:r>
    </w:p>
    <w:p w:rsidR="0022415C" w:rsidRDefault="004146E4">
      <w:r>
        <w:t>–</w:t>
      </w:r>
      <w:r>
        <w:tab/>
        <w:t>на территории проектируемой застройки - 5039,90 м;</w:t>
      </w:r>
    </w:p>
    <w:p w:rsidR="0022415C" w:rsidRDefault="004146E4">
      <w:r>
        <w:t>–</w:t>
      </w:r>
      <w:r>
        <w:tab/>
        <w:t>на территории существующей застройки - 1343,2 м.</w:t>
      </w:r>
    </w:p>
    <w:p w:rsidR="0022415C" w:rsidRDefault="004146E4">
      <w:pPr>
        <w:pStyle w:val="a3"/>
        <w:numPr>
          <w:ilvl w:val="0"/>
          <w:numId w:val="3"/>
        </w:numPr>
      </w:pPr>
      <w:r>
        <w:t>С</w:t>
      </w:r>
      <w:r>
        <w:rPr>
          <w:bCs/>
        </w:rPr>
        <w:t xml:space="preserve">ети хозяйственно-бытовой канализации </w:t>
      </w:r>
      <w:r>
        <w:t>– 4203,0 м.</w:t>
      </w:r>
    </w:p>
    <w:p w:rsidR="0022415C" w:rsidRDefault="004146E4">
      <w:pPr>
        <w:ind w:left="709" w:firstLine="0"/>
      </w:pPr>
      <w:r>
        <w:t>Ориентировочная площадь земельных участков (под колодцы):</w:t>
      </w:r>
    </w:p>
    <w:p w:rsidR="0022415C" w:rsidRDefault="004146E4">
      <w:pPr>
        <w:pStyle w:val="a3"/>
        <w:numPr>
          <w:ilvl w:val="0"/>
          <w:numId w:val="4"/>
        </w:numPr>
        <w:ind w:left="0" w:firstLine="709"/>
      </w:pPr>
      <w:r>
        <w:t>Сети водоснабжения на территории проектируемой застройки</w:t>
      </w:r>
      <w:r>
        <w:rPr>
          <w:bCs/>
        </w:rPr>
        <w:t xml:space="preserve"> </w:t>
      </w:r>
      <w:r>
        <w:t xml:space="preserve">– 1260,0 </w:t>
      </w:r>
      <w:proofErr w:type="spellStart"/>
      <w:r>
        <w:t>кв.м</w:t>
      </w:r>
      <w:proofErr w:type="spellEnd"/>
      <w:r>
        <w:t>., на территории существующей застройки</w:t>
      </w:r>
      <w:r>
        <w:rPr>
          <w:bCs/>
        </w:rPr>
        <w:t xml:space="preserve"> </w:t>
      </w:r>
      <w:r>
        <w:t xml:space="preserve">– 180,0 </w:t>
      </w:r>
      <w:proofErr w:type="spellStart"/>
      <w:r>
        <w:t>кв.м</w:t>
      </w:r>
      <w:proofErr w:type="spellEnd"/>
      <w:r>
        <w:t>.</w:t>
      </w:r>
    </w:p>
    <w:p w:rsidR="0022415C" w:rsidRDefault="004146E4">
      <w:pPr>
        <w:pStyle w:val="a3"/>
        <w:numPr>
          <w:ilvl w:val="0"/>
          <w:numId w:val="4"/>
        </w:numPr>
        <w:ind w:left="0" w:firstLine="709"/>
      </w:pPr>
      <w:r>
        <w:t>С</w:t>
      </w:r>
      <w:r>
        <w:rPr>
          <w:bCs/>
        </w:rPr>
        <w:t xml:space="preserve">ети хозяйственно-бытовой канализации </w:t>
      </w:r>
      <w:r>
        <w:t xml:space="preserve">– 1539,0 </w:t>
      </w:r>
      <w:proofErr w:type="spellStart"/>
      <w:r>
        <w:t>кв.м</w:t>
      </w:r>
      <w:proofErr w:type="spellEnd"/>
      <w:r>
        <w:t>.</w:t>
      </w:r>
    </w:p>
    <w:p w:rsidR="0022415C" w:rsidRDefault="004146E4">
      <w:pPr>
        <w:pStyle w:val="a3"/>
        <w:numPr>
          <w:ilvl w:val="0"/>
          <w:numId w:val="4"/>
        </w:numPr>
        <w:ind w:left="0" w:firstLine="709"/>
      </w:pPr>
      <w:r>
        <w:t>Площадь временной полосы отвода, всего</w:t>
      </w:r>
      <w:r>
        <w:rPr>
          <w:bCs/>
        </w:rPr>
        <w:t xml:space="preserve"> </w:t>
      </w:r>
      <w:r>
        <w:t>– 10,16 га.</w:t>
      </w:r>
    </w:p>
    <w:p w:rsidR="0022415C" w:rsidRDefault="0022415C"/>
    <w:p w:rsidR="0022415C" w:rsidRDefault="004146E4">
      <w:r>
        <w:rPr>
          <w:szCs w:val="28"/>
        </w:rPr>
        <w:t>Основные характеристики планируемых линейных объектов (</w:t>
      </w:r>
      <w:r>
        <w:t>технико-экономические показатели) приведены в таблице 1.</w:t>
      </w:r>
    </w:p>
    <w:p w:rsidR="0022415C" w:rsidRDefault="004146E4">
      <w:pPr>
        <w:keepNext/>
        <w:keepLines/>
        <w:jc w:val="right"/>
        <w:rPr>
          <w:i/>
        </w:rPr>
      </w:pPr>
      <w:r>
        <w:rPr>
          <w:i/>
        </w:rPr>
        <w:t>Таблица 1</w:t>
      </w:r>
    </w:p>
    <w:p w:rsidR="0022415C" w:rsidRDefault="004146E4">
      <w:pPr>
        <w:spacing w:after="120"/>
        <w:jc w:val="center"/>
        <w:rPr>
          <w:i/>
        </w:rPr>
      </w:pPr>
      <w:r>
        <w:rPr>
          <w:i/>
        </w:rPr>
        <w:t>Технико-экономические показатели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415"/>
        <w:gridCol w:w="5650"/>
      </w:tblGrid>
      <w:tr w:rsidR="0022415C"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</w:tbl>
    <w:p w:rsidR="0022415C" w:rsidRDefault="0022415C">
      <w:pPr>
        <w:spacing w:line="12" w:lineRule="auto"/>
        <w:rPr>
          <w:sz w:val="2"/>
          <w:szCs w:val="2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415"/>
        <w:gridCol w:w="2825"/>
        <w:gridCol w:w="2825"/>
      </w:tblGrid>
      <w:tr w:rsidR="0022415C">
        <w:trPr>
          <w:tblHeader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2415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Вид и назначение проектируемого объекта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</w:rPr>
              <w:t>С</w:t>
            </w:r>
            <w:r>
              <w:rPr>
                <w:bCs/>
                <w:sz w:val="24"/>
              </w:rPr>
              <w:t>ети хозяйственно-бытовой канализации</w:t>
            </w:r>
          </w:p>
        </w:tc>
      </w:tr>
      <w:tr w:rsidR="0022415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Строительная длина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7286 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 м</w:t>
            </w:r>
          </w:p>
        </w:tc>
      </w:tr>
      <w:tr w:rsidR="0022415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Площадь зоны размещения проектируемого объекта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97638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61948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415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Площадь земельного участка (постоянный отвод) под проектируемый объект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415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Временный отвод под проектируемый объект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</w:rPr>
              <w:t>95936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</w:rPr>
              <w:t>60436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415C" w:rsidRDefault="004146E4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3008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2415C" w:rsidRDefault="0022415C"/>
    <w:p w:rsidR="0022415C" w:rsidRDefault="004146E4">
      <w:pPr>
        <w:pStyle w:val="2"/>
        <w:numPr>
          <w:ilvl w:val="0"/>
          <w:numId w:val="3"/>
        </w:numPr>
      </w:pPr>
      <w:bookmarkStart w:id="23" w:name="_Toc463972852"/>
      <w:bookmarkStart w:id="24" w:name="_Toc464650901"/>
      <w:bookmarkStart w:id="25" w:name="_Toc464658600"/>
      <w:bookmarkStart w:id="26" w:name="_Toc536020341"/>
      <w:r>
        <w:t>Сведения о зонах размещения линейных объект</w:t>
      </w:r>
      <w:bookmarkEnd w:id="23"/>
      <w:bookmarkEnd w:id="24"/>
      <w:bookmarkEnd w:id="25"/>
      <w:r>
        <w:t>ов</w:t>
      </w:r>
      <w:bookmarkEnd w:id="26"/>
    </w:p>
    <w:p w:rsidR="0022415C" w:rsidRDefault="0022415C"/>
    <w:p w:rsidR="0022415C" w:rsidRDefault="004146E4">
      <w:pPr>
        <w:rPr>
          <w:b/>
          <w:i/>
          <w:szCs w:val="28"/>
        </w:rPr>
      </w:pPr>
      <w:r>
        <w:rPr>
          <w:b/>
          <w:i/>
          <w:szCs w:val="28"/>
        </w:rPr>
        <w:t>Граница зоны планируемого размещения линейного объекта (сети водоснабжения)</w:t>
      </w:r>
    </w:p>
    <w:p w:rsidR="0022415C" w:rsidRDefault="004146E4">
      <w:r>
        <w:t>Граница зоны размещения линейного объекта определена в соответствии с нормами отвода земельных участков для постоянного размещения линейного объекта и временного занятия на период строительства и составляет 9,76 га.</w:t>
      </w:r>
    </w:p>
    <w:p w:rsidR="0022415C" w:rsidRDefault="004146E4">
      <w:r>
        <w:t xml:space="preserve">Площадь постоянной полосы отвода составляет 1702 </w:t>
      </w:r>
      <w:proofErr w:type="spellStart"/>
      <w:r>
        <w:t>кв.м</w:t>
      </w:r>
      <w:proofErr w:type="spellEnd"/>
      <w:r>
        <w:t xml:space="preserve">., в том числе площадь частей земельных участков 157 </w:t>
      </w:r>
      <w:proofErr w:type="spellStart"/>
      <w:r>
        <w:t>кв.м</w:t>
      </w:r>
      <w:proofErr w:type="spellEnd"/>
      <w:r>
        <w:t>.</w:t>
      </w:r>
    </w:p>
    <w:p w:rsidR="0022415C" w:rsidRDefault="0022415C"/>
    <w:p w:rsidR="0022415C" w:rsidRDefault="004146E4">
      <w:r>
        <w:rPr>
          <w:b/>
          <w:i/>
          <w:szCs w:val="28"/>
        </w:rPr>
        <w:t xml:space="preserve">Граница зоны планируемого размещения линейного объекта (сети </w:t>
      </w:r>
      <w:r>
        <w:rPr>
          <w:b/>
          <w:i/>
        </w:rPr>
        <w:t>хозяйственно-бытовой канализации)</w:t>
      </w:r>
    </w:p>
    <w:p w:rsidR="0022415C" w:rsidRDefault="004146E4">
      <w:r>
        <w:t>Границы зон размещения линейных объектов определены в соответствии с нормами отвода земельных участков для постоянного размещения линейных объектов и временного занятия на период строительства и составляет 6,19 га и 0,31 га (ул. Боровая).</w:t>
      </w:r>
    </w:p>
    <w:p w:rsidR="0022415C" w:rsidRDefault="004146E4">
      <w:r>
        <w:lastRenderedPageBreak/>
        <w:t xml:space="preserve">Площадь постоянной полосы отвода составляет 1512 </w:t>
      </w:r>
      <w:proofErr w:type="spellStart"/>
      <w:r>
        <w:t>кв.м</w:t>
      </w:r>
      <w:proofErr w:type="spellEnd"/>
      <w:r>
        <w:t>. и 99 </w:t>
      </w:r>
      <w:proofErr w:type="spellStart"/>
      <w:r>
        <w:t>кв.м</w:t>
      </w:r>
      <w:proofErr w:type="spellEnd"/>
      <w:r>
        <w:t xml:space="preserve">. (ул. Боровая), в том числе площадь частей земельных участков 227 </w:t>
      </w:r>
      <w:proofErr w:type="spellStart"/>
      <w:proofErr w:type="gramStart"/>
      <w:r>
        <w:t>кв.м</w:t>
      </w:r>
      <w:proofErr w:type="spellEnd"/>
      <w:proofErr w:type="gramEnd"/>
      <w:r>
        <w:t xml:space="preserve"> и 45 </w:t>
      </w:r>
      <w:proofErr w:type="spellStart"/>
      <w:r>
        <w:t>кв.м</w:t>
      </w:r>
      <w:proofErr w:type="spellEnd"/>
      <w:r>
        <w:t>. (ул. Боровая).</w:t>
      </w:r>
    </w:p>
    <w:p w:rsidR="0022415C" w:rsidRDefault="0022415C"/>
    <w:p w:rsidR="0022415C" w:rsidRDefault="004146E4">
      <w:r>
        <w:t>Полоса временного отвода формируется на период строительства линейного объекта. После территория подлежит рекультивации.</w:t>
      </w:r>
    </w:p>
    <w:p w:rsidR="0022415C" w:rsidRDefault="0022415C"/>
    <w:p w:rsidR="0022415C" w:rsidRDefault="004146E4">
      <w:r>
        <w:t>Согласно Градостроительному Кодексу Российской Федерации красными линиями являются линии, которые обозначают границы территорий, занятых линейными объектами и (или) предназначенных для размещения линейных объектов.</w:t>
      </w:r>
    </w:p>
    <w:p w:rsidR="0022415C" w:rsidRDefault="004146E4">
      <w:r>
        <w:rPr>
          <w:szCs w:val="28"/>
        </w:rPr>
        <w:t xml:space="preserve">В настоящем проекте предусмотрено установление красных линий – в границах зоны планируемого размещения – </w:t>
      </w:r>
      <w:r>
        <w:t>в соответствии с Приказом Минстроя России от 25.04.2017 N 742/</w:t>
      </w:r>
      <w:proofErr w:type="spellStart"/>
      <w:r>
        <w:t>пр</w:t>
      </w:r>
      <w:proofErr w:type="spellEnd"/>
      <w:r>
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объектов».</w:t>
      </w:r>
    </w:p>
    <w:p w:rsidR="0022415C" w:rsidRDefault="004146E4">
      <w:r>
        <w:t xml:space="preserve">Характерные точки предлагаемых к установлению границ </w:t>
      </w:r>
      <w:r>
        <w:rPr>
          <w:szCs w:val="28"/>
        </w:rPr>
        <w:t>зон планируемого размещения линейных объектов представлены в графической части проекта на «Чертеже красных линий (сети водоснабжения)» и «Чертеже красных линий (сети хозяйственно-бытовой канализации)» (листы 1.1, 1.2).</w:t>
      </w:r>
    </w:p>
    <w:p w:rsidR="0022415C" w:rsidRDefault="0022415C"/>
    <w:p w:rsidR="0022415C" w:rsidRDefault="004146E4">
      <w:r>
        <w:t>Ведомости координат характерных точек границ зон планируемого размещения линейных объектов/красных линий линейных объектов в системе координат МСК-66 представлены в таблицах 2,3.</w:t>
      </w:r>
    </w:p>
    <w:p w:rsidR="0022415C" w:rsidRDefault="004146E4">
      <w:pPr>
        <w:jc w:val="right"/>
        <w:rPr>
          <w:i/>
        </w:rPr>
      </w:pPr>
      <w:r>
        <w:rPr>
          <w:i/>
        </w:rPr>
        <w:t>Таблица 2</w:t>
      </w:r>
    </w:p>
    <w:p w:rsidR="0022415C" w:rsidRDefault="004146E4">
      <w:pPr>
        <w:spacing w:after="120"/>
        <w:jc w:val="center"/>
        <w:rPr>
          <w:i/>
        </w:rPr>
      </w:pPr>
      <w:r>
        <w:rPr>
          <w:i/>
        </w:rPr>
        <w:t>Координаты характерных точек красных линий сети водоснабжения</w:t>
      </w:r>
    </w:p>
    <w:p w:rsidR="00DF4B39" w:rsidRDefault="00DF4B39">
      <w:pPr>
        <w:sectPr w:rsidR="00DF4B39">
          <w:headerReference w:type="default" r:id="rId12"/>
          <w:pgSz w:w="11906" w:h="16838"/>
          <w:pgMar w:top="1134" w:right="567" w:bottom="1134" w:left="1418" w:header="708" w:footer="708" w:gutter="0"/>
          <w:cols w:space="720"/>
          <w:titlePg/>
        </w:sectPr>
      </w:pPr>
    </w:p>
    <w:tbl>
      <w:tblPr>
        <w:tblW w:w="45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1520"/>
        <w:gridCol w:w="1668"/>
      </w:tblGrid>
      <w:tr w:rsidR="0022415C">
        <w:trPr>
          <w:tblHeader/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точки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</w:t>
            </w:r>
          </w:p>
        </w:tc>
      </w:tr>
      <w:tr w:rsidR="0022415C">
        <w:trPr>
          <w:tblHeader/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395388.28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1665325.98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395462.06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1665304.56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395473.83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1665284.44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395434.50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1665140.44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395474.03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1665130.23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395510.46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1665264.13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395525.56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1665260.02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395485.22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1665111.73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395494.20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1665096.18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395555.84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1665078.72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395598.58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1665234.20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395614.28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1665229.88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395571.64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1665074.37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395659.98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1665049.34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395699.67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1665193.45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395716.50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1665188.86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395676.64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1665044.62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395745.75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1665025.04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395776.95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1665135.10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395797.78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1665129.20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395776.89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1665055.53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395771.03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1665057.19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395718.70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1664871.30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395666.94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1664687.49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395396.47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1664763.64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395381.56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1664789.51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395403.71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1664870.32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395359.51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1664882.86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395340.70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1664814.00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395314.32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1664717.18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395255.35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1664500.45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395257.50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1664499.86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395257.73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1664499.80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395244.57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1664438.91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395243.80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1664418.13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395305.41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1664393.10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395368.11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1664360.35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395364.44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1664341.86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395379.64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1664302.78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395387.50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1664278.49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395426.21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1664174.49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395425.41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1664174.14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395431.95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1664159.04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395459.56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1664095.31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395491.67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1664021.32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395496.94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1663998.02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395492.08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1663996.92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395503.59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1663946.31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395587.05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1663979.37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395592.95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1663981.71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395593.88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1663982.08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395594.61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1663980.22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395740.14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1664031.85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395751.73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1664006.31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395750.07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1664005.61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395797.12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1663888.04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395803.69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1663871.72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395810.70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1663855.36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395824.64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1663822.78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395840.74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1663785.17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395839.77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1663784.76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395846.85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1663768.21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395847.82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1663768.62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395852.42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1663757.87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395864.02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1663748.44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395952.91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1663781.30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395955.91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1663771.24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395862.36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1663736.44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395843.67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1663751.13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395814.81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1663818.57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395800.86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1663851.15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395793.81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1663867.62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395787.18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1663884.05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395733.65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1664018.39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395593.77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1663968.76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395592.54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1663971.62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395581.96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1663967.42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395493.48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1663932.38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395479.50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1663993.90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395486.71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1663995.69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395482.49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1664014.37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395453.76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1664080.61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395449.43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1664090.58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395421.82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1664154.31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395414.19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1664171.92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395413.76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1664172.40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395375.79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1664274.41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395367.96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1664298.62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395351.57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1664340.73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395354.22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1664354.05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395344.38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1664356.79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395248.10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1664403.41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395240.62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1664402.15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395227.25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1664407.58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395228.48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1664440.90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395240.61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1664498.08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395240.49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1664498.12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395238.12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1664498.76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395298.05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1664718.60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395085.02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1664778.98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394960.19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1664569.94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394964.27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1664567.03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394959.56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1664555.49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394958.53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1664553.75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394939.16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1664565.32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395002.37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1664671.09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394998.05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1664673.67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395028.57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1664724.72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395032.89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1664722.14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395327.24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1665216.89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395324.28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1665218.65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395531.30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1664912.23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395700.18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1664863.26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395656.12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1664706.79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395487.46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1664754.28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395448.84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1664936.13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395511.56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1664917.95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395467.97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1664759.70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395406.85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1664776.97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395398.67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1664791.17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395436.46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1664929.07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395566.77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1665059.48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395741.49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1665009.99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395704.40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1664878.28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395530.82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1664928.70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395430.88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1665125.22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395469.92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1665115.13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395468.40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1665109.55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395483.74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1665083.00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395551.71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1665063.75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395515.71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1664933.03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395446.85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1664953.01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395422.57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1664939.17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395407.84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1664885.40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395368.44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1664896.59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395278.36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1664986.30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395364.28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1664961.50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395320.71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1664801.68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395223.58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1664829.05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395264.55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1664978.92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395122.29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1664841.38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395205.74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1664817.82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395316.59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1664786.58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395302.22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1664733.89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395093.44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1664793.07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395297.77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1665135.23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395403.48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1665105.26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395368.41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1664976.64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395276.59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1665003.09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395249.53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1664988.64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395207.17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1664833.68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395130.60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1664855.29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395178.77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1664935.96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395189.62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1664954.13</w:t>
            </w:r>
          </w:p>
        </w:tc>
      </w:tr>
      <w:tr w:rsidR="0022415C">
        <w:trPr>
          <w:jc w:val="center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исключением: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395399.83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1665306.12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395451.85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1665291.02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395453.46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1665288.26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395410.90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1665132.48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395408.54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1665123.80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395407.59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1665120.32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395306.05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1665149.10</w:t>
            </w:r>
          </w:p>
        </w:tc>
      </w:tr>
    </w:tbl>
    <w:p w:rsidR="00DF4B39" w:rsidRDefault="00DF4B39">
      <w:pPr>
        <w:sectPr w:rsidR="00DF4B39">
          <w:type w:val="continuous"/>
          <w:pgSz w:w="11906" w:h="16838"/>
          <w:pgMar w:top="1134" w:right="567" w:bottom="1134" w:left="1418" w:header="708" w:footer="708" w:gutter="0"/>
          <w:cols w:num="2" w:space="708"/>
          <w:titlePg/>
        </w:sectPr>
      </w:pPr>
    </w:p>
    <w:p w:rsidR="0022415C" w:rsidRDefault="0022415C">
      <w:pPr>
        <w:rPr>
          <w:i/>
        </w:rPr>
      </w:pPr>
    </w:p>
    <w:p w:rsidR="0022415C" w:rsidRDefault="004146E4">
      <w:pPr>
        <w:jc w:val="right"/>
        <w:rPr>
          <w:i/>
        </w:rPr>
      </w:pPr>
      <w:r>
        <w:rPr>
          <w:i/>
        </w:rPr>
        <w:t>Таблица 3</w:t>
      </w:r>
    </w:p>
    <w:p w:rsidR="0022415C" w:rsidRDefault="004146E4">
      <w:pPr>
        <w:spacing w:after="120"/>
        <w:jc w:val="center"/>
        <w:rPr>
          <w:i/>
        </w:rPr>
      </w:pPr>
      <w:r>
        <w:rPr>
          <w:i/>
        </w:rPr>
        <w:t>Координаты характерных точек красных линий сети хозяйственно-бытовой канализации</w:t>
      </w:r>
    </w:p>
    <w:p w:rsidR="00DF4B39" w:rsidRDefault="00DF4B39">
      <w:pPr>
        <w:sectPr w:rsidR="00DF4B39">
          <w:type w:val="continuous"/>
          <w:pgSz w:w="11906" w:h="16838"/>
          <w:pgMar w:top="1134" w:right="567" w:bottom="1134" w:left="1418" w:header="708" w:footer="708" w:gutter="0"/>
          <w:cols w:space="720"/>
          <w:titlePg/>
        </w:sectPr>
      </w:pPr>
    </w:p>
    <w:tbl>
      <w:tblPr>
        <w:tblW w:w="45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1520"/>
        <w:gridCol w:w="1668"/>
      </w:tblGrid>
      <w:tr w:rsidR="0022415C">
        <w:trPr>
          <w:tblHeader/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точки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</w:t>
            </w:r>
          </w:p>
        </w:tc>
      </w:tr>
      <w:tr w:rsidR="0022415C">
        <w:trPr>
          <w:tblHeader/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395447.77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1665271.60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395467.89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1665266.10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395433.04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1665138.52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395472.00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1665128.46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395508.75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1665263.58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395524.93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1665259.16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395484.27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1665110.48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395493.39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1665094.60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395554.35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1665077.42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395597.48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1665235.10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395615.88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1665229.91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395572.61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1665071.70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395658.47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1665047.63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395698.44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1665193.76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395714.55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1665189.22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395674.64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1665043.30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395746.71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1665022.99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395779.61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1665142.77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395799.58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1665137.34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395762.56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1665002.59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395482.91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1665081.40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395466.79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1665109.33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395467.57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1665112.20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395423.61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1665123.56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395417.15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1665099.88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395298.85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1665133.41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395189.88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1664950.94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395234.12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1664938.39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395248.13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1664989.76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395276.40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1665004.86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395389.14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1664972.58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395373.48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1664914.52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395351.31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1664920.52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395363.00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1664963.30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395278.32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1664987.71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395261.76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1664978.87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395258.42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1664966.65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395260.61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1664966.05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395259.02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1664960.31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395256.85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1664960.91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395251.39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1664940.98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395253.60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1664940.37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395251.69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1664933.40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395407.48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1664889.20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395421.43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1664940.11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395446.63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1664954.47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395692.31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1664883.15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395688.40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1664868.92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395526.18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1664915.34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395514.52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1664872.91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395498.75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1664877.49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395510.38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1664919.89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395448.71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1664937.81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395434.55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1664929.74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395429.78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1664912.31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395431.44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1664911.90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395430.08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1664906.69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395428.34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1664907.13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395411.62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1664845.97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395405.58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1664823.89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395407.14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1664823.46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395405.82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1664818.28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395404.01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1664818.75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395396.71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1664791.45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395405.68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1664775.53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395466.22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1664758.47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395479.66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1664807.38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395498.57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1664801.88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395485.20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1664753.18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395638.96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1664709.85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395634.90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1664695.06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395395.53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1664762.52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395380.10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1664789.24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395403.06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1664873.05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395358.44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1664885.71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395338.42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1664812.40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395322.84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1664816.66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395342.90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1664890.11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395245.06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1664917.87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395238.38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1664893.46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395241.29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1664892.61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395239.62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1664886.89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395236.81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1664887.72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395232.71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1664872.75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395235.39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1664871.97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395233.72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1664866.26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395231.14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1664867.01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395225.16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1664845.18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395209.77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1664849.39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395229.72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1664922.24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395180.99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1664936.05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395131.49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1664853.17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395304.56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1664804.31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395300.47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1664789.83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395123.50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1664839.78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394984.54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1664607.10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394967.13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1664575.06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394949.72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1664545.80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394927.73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1664519.06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394928.76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1664515.98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394923.15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1664513.65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394916.33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1664516.71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394924.63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1664535.09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394934.80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1664545.62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394940.82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1664546.96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394951.22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1664564.66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394942.05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1664570.14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395209.15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1665017.06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395288.56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1665156.82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395344.42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1665250.28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395362.49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1665241.05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395306.56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1665147.39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395405.31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1665119.40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395408.48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1665129.08</w:t>
            </w:r>
          </w:p>
        </w:tc>
      </w:tr>
      <w:tr w:rsidR="0022415C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395409.84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1665132.72</w:t>
            </w:r>
          </w:p>
        </w:tc>
      </w:tr>
    </w:tbl>
    <w:p w:rsidR="00DF4B39" w:rsidRDefault="00DF4B39">
      <w:pPr>
        <w:sectPr w:rsidR="00DF4B39">
          <w:type w:val="continuous"/>
          <w:pgSz w:w="11906" w:h="16838"/>
          <w:pgMar w:top="1134" w:right="567" w:bottom="1134" w:left="1418" w:header="708" w:footer="708" w:gutter="0"/>
          <w:cols w:num="2" w:space="708"/>
          <w:titlePg/>
        </w:sectPr>
      </w:pPr>
    </w:p>
    <w:p w:rsidR="0022415C" w:rsidRDefault="0022415C"/>
    <w:p w:rsidR="0022415C" w:rsidRDefault="004146E4">
      <w:pPr>
        <w:jc w:val="right"/>
        <w:rPr>
          <w:i/>
        </w:rPr>
      </w:pPr>
      <w:r>
        <w:rPr>
          <w:i/>
        </w:rPr>
        <w:t>Таблица 4</w:t>
      </w:r>
    </w:p>
    <w:p w:rsidR="0022415C" w:rsidRDefault="004146E4">
      <w:pPr>
        <w:spacing w:after="120"/>
        <w:jc w:val="center"/>
        <w:rPr>
          <w:i/>
        </w:rPr>
      </w:pPr>
      <w:r>
        <w:rPr>
          <w:i/>
        </w:rPr>
        <w:t>Координаты характерных точек красных линий сети хозяйственно-бытовой канализации по улице Боровая</w:t>
      </w:r>
    </w:p>
    <w:p w:rsidR="00DF4B39" w:rsidRDefault="00DF4B39">
      <w:pPr>
        <w:sectPr w:rsidR="00DF4B39">
          <w:type w:val="continuous"/>
          <w:pgSz w:w="11906" w:h="16838"/>
          <w:pgMar w:top="1134" w:right="567" w:bottom="1134" w:left="1418" w:header="708" w:footer="708" w:gutter="0"/>
          <w:cols w:space="720"/>
          <w:titlePg/>
        </w:sectPr>
      </w:pPr>
    </w:p>
    <w:tbl>
      <w:tblPr>
        <w:tblW w:w="45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1559"/>
        <w:gridCol w:w="1594"/>
      </w:tblGrid>
      <w:tr w:rsidR="0022415C">
        <w:trPr>
          <w:tblHeader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№ точки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  <w:szCs w:val="24"/>
              </w:rPr>
              <w:t>Координаты</w:t>
            </w:r>
          </w:p>
        </w:tc>
      </w:tr>
      <w:tr w:rsidR="0022415C">
        <w:trPr>
          <w:tblHeader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  <w:lang w:val="en-US"/>
              </w:rPr>
              <w:t>Y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394630.97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1664499.13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394628.86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1664502.53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394542.86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1664449.09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394539.59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1664452.00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394493.82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1664420.97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394460.00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1664403.26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394456.59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1664410.11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394444.35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1664402.65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394384.11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1664365.95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394351.03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1664344.24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394353.91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1664339.92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394328.00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1664322.89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394288.60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1664294.51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394247.62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1664261.94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394224.66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1664245.76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394223.45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1664240.25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394228.57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1664239.13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394229.16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1664241.82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394250.94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1664257.18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394291.94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1664289.76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394331.20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1664318.03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394389.72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1664356.50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394453.43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1664395.30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394495.88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1664417.53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394539.25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1664446.94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394542.43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1664444.12</w:t>
            </w:r>
          </w:p>
        </w:tc>
      </w:tr>
      <w:tr w:rsidR="0022415C">
        <w:trPr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394607.40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1664484.48</w:t>
            </w:r>
          </w:p>
        </w:tc>
      </w:tr>
    </w:tbl>
    <w:p w:rsidR="00DF4B39" w:rsidRDefault="00DF4B39">
      <w:pPr>
        <w:sectPr w:rsidR="00DF4B39">
          <w:type w:val="continuous"/>
          <w:pgSz w:w="11906" w:h="16838"/>
          <w:pgMar w:top="1134" w:right="567" w:bottom="1134" w:left="1418" w:header="708" w:footer="708" w:gutter="0"/>
          <w:cols w:num="2" w:space="708"/>
          <w:titlePg/>
        </w:sectPr>
      </w:pPr>
    </w:p>
    <w:p w:rsidR="0022415C" w:rsidRDefault="0022415C"/>
    <w:p w:rsidR="0022415C" w:rsidRDefault="004146E4">
      <w:pPr>
        <w:rPr>
          <w:b/>
          <w:i/>
        </w:rPr>
      </w:pPr>
      <w:r>
        <w:rPr>
          <w:b/>
          <w:i/>
        </w:rPr>
        <w:t>Границы зон планируемого размещения линейных объектов, подлежащих переносу (переустройству) из зон планируемого размещения линейных объектов</w:t>
      </w:r>
    </w:p>
    <w:p w:rsidR="0022415C" w:rsidRDefault="004146E4">
      <w:r>
        <w:t>Виду отсутствия необходимости в переносе или переустройстве существующих объектов инженерно-технического обеспечения на территории проектирования предложения по планируемому размещению линейных объектов, подлежащих переносу (переустройству) не предусмотрены.</w:t>
      </w:r>
    </w:p>
    <w:p w:rsidR="0022415C" w:rsidRDefault="0022415C"/>
    <w:p w:rsidR="0022415C" w:rsidRDefault="004146E4">
      <w:pPr>
        <w:pStyle w:val="2"/>
        <w:numPr>
          <w:ilvl w:val="0"/>
          <w:numId w:val="3"/>
        </w:numPr>
      </w:pPr>
      <w:bookmarkStart w:id="27" w:name="_Toc536020342"/>
      <w:r>
        <w:t>Информация о необходимости осуществления отдельных мероприятий</w:t>
      </w:r>
      <w:bookmarkEnd w:id="27"/>
    </w:p>
    <w:p w:rsidR="0022415C" w:rsidRDefault="0022415C"/>
    <w:p w:rsidR="0022415C" w:rsidRDefault="004146E4">
      <w:pPr>
        <w:pStyle w:val="3"/>
        <w:numPr>
          <w:ilvl w:val="1"/>
          <w:numId w:val="3"/>
        </w:numPr>
      </w:pPr>
      <w:bookmarkStart w:id="28" w:name="_Toc536020343"/>
      <w:r>
        <w:t>Мероприятия системы инженерного обеспечения территорий</w:t>
      </w:r>
      <w:bookmarkEnd w:id="28"/>
    </w:p>
    <w:p w:rsidR="0022415C" w:rsidRDefault="0022415C"/>
    <w:p w:rsidR="0022415C" w:rsidRDefault="004146E4">
      <w:r>
        <w:t>В границах проектирования предусматривается развитие централизованных систем водоснабжения и водоотведения для перспективной индивидуальной жилой застройки в северо-восточной части Камышловского городского округа.</w:t>
      </w:r>
    </w:p>
    <w:p w:rsidR="0022415C" w:rsidRDefault="004146E4">
      <w:pPr>
        <w:rPr>
          <w:b/>
          <w:i/>
        </w:rPr>
      </w:pPr>
      <w:r>
        <w:rPr>
          <w:b/>
          <w:i/>
        </w:rPr>
        <w:t>Водоснабжение</w:t>
      </w:r>
    </w:p>
    <w:p w:rsidR="0022415C" w:rsidRDefault="004146E4">
      <w:r>
        <w:t>Согласно техническим условиям, выданным МУП «Водоканал Камышлов» №1135 от 04.04.2014г, предусматривается:</w:t>
      </w:r>
    </w:p>
    <w:p w:rsidR="0022415C" w:rsidRDefault="004146E4">
      <w:r>
        <w:t xml:space="preserve">1. Строительство внеплощадочных сетей водопровода по </w:t>
      </w:r>
      <w:proofErr w:type="spellStart"/>
      <w:r>
        <w:t>ул.Заводская</w:t>
      </w:r>
      <w:proofErr w:type="spellEnd"/>
      <w:r>
        <w:t xml:space="preserve">, Дальняя, Машинистов, Морозова, Энергетиков. Точка подключения – в районе </w:t>
      </w:r>
      <w:proofErr w:type="spellStart"/>
      <w:r>
        <w:t>ул.Заводская</w:t>
      </w:r>
      <w:proofErr w:type="spellEnd"/>
      <w:r>
        <w:t xml:space="preserve"> – </w:t>
      </w:r>
      <w:proofErr w:type="spellStart"/>
      <w:proofErr w:type="gramStart"/>
      <w:r>
        <w:t>пер.Строителей</w:t>
      </w:r>
      <w:proofErr w:type="spellEnd"/>
      <w:proofErr w:type="gramEnd"/>
      <w:r>
        <w:t xml:space="preserve"> в водопровод из полиэтиленовых труб </w:t>
      </w:r>
      <w:proofErr w:type="spellStart"/>
      <w:r>
        <w:t>Ду</w:t>
      </w:r>
      <w:proofErr w:type="spellEnd"/>
      <w:r>
        <w:t xml:space="preserve"> 355 мм и в водопроводную сеть </w:t>
      </w:r>
      <w:proofErr w:type="spellStart"/>
      <w:r>
        <w:t>Ду</w:t>
      </w:r>
      <w:proofErr w:type="spellEnd"/>
      <w:r>
        <w:t xml:space="preserve"> 219 мм по </w:t>
      </w:r>
      <w:proofErr w:type="spellStart"/>
      <w:r>
        <w:t>ул.Карловарской</w:t>
      </w:r>
      <w:proofErr w:type="spellEnd"/>
      <w:r>
        <w:t xml:space="preserve">. Водопроводную сеть выполнить из полиэтиленовых труб </w:t>
      </w:r>
      <w:proofErr w:type="spellStart"/>
      <w:r>
        <w:t>Ду</w:t>
      </w:r>
      <w:proofErr w:type="spellEnd"/>
      <w:r>
        <w:t xml:space="preserve"> 355 мм. На водопроводной сети предусмотреть установку пожарных гидрантов. Протяженность 1343,40 м, пропускная способность 66,46 л/с.</w:t>
      </w:r>
    </w:p>
    <w:p w:rsidR="0022415C" w:rsidRDefault="004146E4">
      <w:r>
        <w:t xml:space="preserve">2. Строительство водопровода по </w:t>
      </w:r>
      <w:proofErr w:type="spellStart"/>
      <w:r>
        <w:t>ул.Чкалова</w:t>
      </w:r>
      <w:proofErr w:type="spellEnd"/>
      <w:r>
        <w:t xml:space="preserve">, Спортивная, Олимпийская. Точка подключения – водопроводная сеть </w:t>
      </w:r>
      <w:proofErr w:type="spellStart"/>
      <w:r>
        <w:t>Ду</w:t>
      </w:r>
      <w:proofErr w:type="spellEnd"/>
      <w:r>
        <w:t xml:space="preserve"> 219 мм по </w:t>
      </w:r>
      <w:proofErr w:type="spellStart"/>
      <w:r>
        <w:t>ул.Карловарская</w:t>
      </w:r>
      <w:proofErr w:type="spellEnd"/>
      <w:r>
        <w:t xml:space="preserve"> в районе перекрестка с </w:t>
      </w:r>
      <w:proofErr w:type="spellStart"/>
      <w:r>
        <w:t>ул.Чкалова</w:t>
      </w:r>
      <w:proofErr w:type="spellEnd"/>
      <w:r>
        <w:t xml:space="preserve"> и в районе </w:t>
      </w:r>
      <w:proofErr w:type="spellStart"/>
      <w:r>
        <w:t>ул.Олимпийской</w:t>
      </w:r>
      <w:proofErr w:type="spellEnd"/>
      <w:r>
        <w:t xml:space="preserve">. Водопроводную сеть выполнить из полиэтиленовых труб </w:t>
      </w:r>
      <w:proofErr w:type="spellStart"/>
      <w:r>
        <w:t>Ду</w:t>
      </w:r>
      <w:proofErr w:type="spellEnd"/>
      <w:r>
        <w:t xml:space="preserve"> 350 мм. Протяженность 716,80 м, пропускная способность 66,46 л/с.</w:t>
      </w:r>
    </w:p>
    <w:p w:rsidR="0022415C" w:rsidRDefault="004146E4">
      <w:r>
        <w:t xml:space="preserve">3. Строительство уличных водопроводных сетей по территории ИЖС для подключения индивидуальных жилых домов многодетных семей. Водопроводную сеть выполнить из полиэтиленовых труб </w:t>
      </w:r>
      <w:proofErr w:type="spellStart"/>
      <w:r>
        <w:t>Ду</w:t>
      </w:r>
      <w:proofErr w:type="spellEnd"/>
      <w:r>
        <w:t xml:space="preserve"> 110 мм. Общая протяженностью 4062,00м, пропускная способность 11,05 л/с.</w:t>
      </w:r>
    </w:p>
    <w:p w:rsidR="0022415C" w:rsidRDefault="004146E4">
      <w:r>
        <w:lastRenderedPageBreak/>
        <w:t>Система водоснабжения объединенная, для хозяйственно-питьевых и противопожарных нужд.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В соответствии с СП 42.13330.2016 «Градостроительство. Планировка и застройка городских и сельских поселений. Актуализированная редакция СНиП 2.07.01-89*», проектом устанавливаются минимальные расстояния по горизонтали (в свету) от проектируемого водопровода до: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-фундаментов зданий и сооружений – 5м;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-бортового камня улицы, дороги – 2,0м;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-водопроводных сетей – 1,5-3м, в зависимости от диаметра и материала труб водопроводной сети;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-кабелей силовых всех напряжений – 0,5м;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-фундаментов опор ВЛ 6-10кВ – 2м, ВЛ 110кВ-3м.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-тепловых сетей – 1,5м;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-газопроводов высокого давления – 1,5м;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-дренажа и ливневой канализации – 1,5м.</w:t>
      </w:r>
    </w:p>
    <w:p w:rsidR="0022415C" w:rsidRDefault="0022415C">
      <w:pPr>
        <w:rPr>
          <w:i/>
        </w:rPr>
      </w:pPr>
    </w:p>
    <w:p w:rsidR="0022415C" w:rsidRDefault="004146E4">
      <w:pPr>
        <w:rPr>
          <w:b/>
          <w:i/>
        </w:rPr>
      </w:pPr>
      <w:r>
        <w:rPr>
          <w:b/>
          <w:i/>
        </w:rPr>
        <w:t>Водоотведение</w:t>
      </w:r>
    </w:p>
    <w:p w:rsidR="0022415C" w:rsidRDefault="004146E4">
      <w:r>
        <w:t xml:space="preserve">Проектом предусматривается подключение всех индивидуальных жилых домов в застраиваемом районе в северо-восточной части Камышловского городского округа к централизованной системе водоотведения </w:t>
      </w:r>
      <w:proofErr w:type="spellStart"/>
      <w:r>
        <w:t>г.Камышлов</w:t>
      </w:r>
      <w:proofErr w:type="spellEnd"/>
      <w:r>
        <w:t>. Проектные решения выполнены согласно технические условия МУП «Водоканал Камышлов» на подключение к канализационным сетям проектной застройки в северо-восточной части Камышловского городского округа № 1136 от 04.04.2014 г.</w:t>
      </w:r>
    </w:p>
    <w:p w:rsidR="0022415C" w:rsidRDefault="004146E4">
      <w:r>
        <w:t xml:space="preserve">Проектируемые канализационные сети хозяйственно-бытовой канализации проходят вдоль улиц: ул. Новая, Рябиновая, Чкалова, </w:t>
      </w:r>
      <w:proofErr w:type="spellStart"/>
      <w:r>
        <w:t>Качалкова</w:t>
      </w:r>
      <w:proofErr w:type="spellEnd"/>
      <w:r>
        <w:t xml:space="preserve"> и по ул. Олимпийская через улицу с врезкой в существующий канализационный коллектор </w:t>
      </w:r>
      <w:proofErr w:type="spellStart"/>
      <w:r>
        <w:t>Ду</w:t>
      </w:r>
      <w:proofErr w:type="spellEnd"/>
      <w:r>
        <w:t xml:space="preserve"> 600 на ул. </w:t>
      </w:r>
      <w:proofErr w:type="spellStart"/>
      <w:r>
        <w:t>Карловарская</w:t>
      </w:r>
      <w:proofErr w:type="spellEnd"/>
      <w:r>
        <w:t xml:space="preserve">. К проектируемому канализационному коллектору на ул. Рябиновой присоединяются уличные канализационные сети с ул. Новая, ул. Радужная, с ул. Энтузиастов, далее по участку ул. Рябиновая 13, ул. Чкалова, далее по ул. </w:t>
      </w:r>
      <w:proofErr w:type="spellStart"/>
      <w:r>
        <w:t>Качалкова</w:t>
      </w:r>
      <w:proofErr w:type="spellEnd"/>
      <w:r>
        <w:t xml:space="preserve">, на ул. Олимпийская. Канализационный коллектор по ул. Широкая собирает стоки с ул. Отрадная, Энтузиастов, Светлая, Цветочная и сбрасываются в канализационный коллектор по ул. Олимпийская. В канализационный коллектор по ул. Олимпийская сбрасываются стоки также стоки с ул. Солнечная. </w:t>
      </w:r>
    </w:p>
    <w:p w:rsidR="0022415C" w:rsidRDefault="004146E4">
      <w:r>
        <w:t xml:space="preserve">Диаметры проектируемых канализационных коллекторов 150-200мм. По ул. Боровой диаметр коллектора принят </w:t>
      </w:r>
      <w:proofErr w:type="spellStart"/>
      <w:r>
        <w:t>Ду</w:t>
      </w:r>
      <w:proofErr w:type="spellEnd"/>
      <w:r>
        <w:t xml:space="preserve"> 600 мм на основании технических условий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В соответствии с СП 42.13330.2011 «Градостроительство. Планировка и застройка городских и сельских поселений. Актуализированная редакция СНиП 2.07.01-89*», проектом устанавливаются минимальные расстояния по горизонтали (в свету) от проектируемого коллектора до: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-фундаментов зданий и сооружений – 3м;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-бортового камня улицы, дороги – 1,5м;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-водопроводных сетей – 1,5-3м, в зависимости от диаметра и материала труб водопроводной сети;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lastRenderedPageBreak/>
        <w:t>-кабелей силовых всех напряжений – 0,5м;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-тепловых сетей – 1,0м;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-газопроводов высокого давления – 5м;</w:t>
      </w:r>
    </w:p>
    <w:p w:rsidR="0022415C" w:rsidRDefault="004146E4">
      <w:pPr>
        <w:rPr>
          <w:bCs/>
          <w:spacing w:val="2"/>
          <w:kern w:val="3"/>
        </w:rPr>
      </w:pPr>
      <w:r>
        <w:rPr>
          <w:bCs/>
          <w:spacing w:val="2"/>
          <w:kern w:val="3"/>
        </w:rPr>
        <w:t>-дренажа и ливневой канализации – 0,4м.</w:t>
      </w:r>
    </w:p>
    <w:p w:rsidR="0022415C" w:rsidRDefault="0022415C">
      <w:pPr>
        <w:rPr>
          <w:bCs/>
          <w:spacing w:val="2"/>
          <w:kern w:val="3"/>
        </w:rPr>
      </w:pPr>
    </w:p>
    <w:p w:rsidR="0022415C" w:rsidRDefault="004146E4">
      <w:pPr>
        <w:pStyle w:val="3"/>
        <w:numPr>
          <w:ilvl w:val="1"/>
          <w:numId w:val="3"/>
        </w:numPr>
      </w:pPr>
      <w:bookmarkStart w:id="29" w:name="_Toc536020344"/>
      <w:r>
        <w:t>Мероприятия системы транспортного обслуживания территорий</w:t>
      </w:r>
      <w:bookmarkEnd w:id="29"/>
    </w:p>
    <w:p w:rsidR="0022415C" w:rsidRDefault="0022415C"/>
    <w:p w:rsidR="0022415C" w:rsidRDefault="004146E4">
      <w:r>
        <w:t>В основу развития улично-дорожной сети территории проектирования положены предложения генерального плана Камышловского городского округа и проекта планировки северо-восточной части Камышловского городского округа. Развитие планировочной структуры предполагает следующие основные мероприятия:</w:t>
      </w:r>
    </w:p>
    <w:p w:rsidR="0022415C" w:rsidRDefault="004146E4">
      <w:r>
        <w:t>–</w:t>
      </w:r>
      <w:r>
        <w:tab/>
        <w:t>реконструкция существующих улиц, приведение основных параметров к нормативным;</w:t>
      </w:r>
    </w:p>
    <w:p w:rsidR="0022415C" w:rsidRDefault="004146E4">
      <w:pPr>
        <w:ind w:left="720" w:firstLine="0"/>
      </w:pPr>
      <w:r>
        <w:t>–</w:t>
      </w:r>
      <w:r>
        <w:tab/>
        <w:t>проектирование новых улиц.</w:t>
      </w:r>
    </w:p>
    <w:p w:rsidR="0022415C" w:rsidRDefault="004146E4">
      <w:r>
        <w:t>Магистральными улицами общегородского значения регулируемого движения и участком северной объездной дороги являются ул. Ясная, ул. Новая и ул. Северная, которые обеспечивают транспортную связь проектируемой территории с другими районами города и центром города. Ширина улиц в «красных линиях» – 30,0 м, ширина проезжих частей 7,0-14,0 м, ширина пешеходных частей тротуара 3,0 м.</w:t>
      </w:r>
    </w:p>
    <w:p w:rsidR="0022415C" w:rsidRDefault="004146E4">
      <w:r>
        <w:t>Магистральной улицей районного значения является ул. Чкалова, которая обеспечивает транспортную связь проектируемой территории с другими районами города. Ширина улицы в «красных линиях» – 18,0 - 25,0 м, ширина проезжей части 7,0 м, ширина пешеходной части тротуара 2,25 м.</w:t>
      </w:r>
    </w:p>
    <w:p w:rsidR="0022415C" w:rsidRDefault="004146E4">
      <w:r>
        <w:t xml:space="preserve">Улицами местного значения в зонах жилой застройки являются ул. </w:t>
      </w:r>
      <w:proofErr w:type="spellStart"/>
      <w:r>
        <w:t>Карловарская</w:t>
      </w:r>
      <w:proofErr w:type="spellEnd"/>
      <w:r>
        <w:t xml:space="preserve">, </w:t>
      </w:r>
      <w:r>
        <w:rPr>
          <w:szCs w:val="28"/>
        </w:rPr>
        <w:t xml:space="preserve">ул. Энергетиков, ул. Морозова, ул. Машинистов, ул. Дальняя, ул. Заводская, ул. Спортивная, ул. Солнечная, ул. Энтузиастов, ул. Олимпийская, ул. Цветочная, ул. Широкая, ул. Отрадная, ул. Светлая, ул. </w:t>
      </w:r>
      <w:proofErr w:type="spellStart"/>
      <w:r>
        <w:rPr>
          <w:szCs w:val="28"/>
        </w:rPr>
        <w:t>Качкалова</w:t>
      </w:r>
      <w:proofErr w:type="spellEnd"/>
      <w:r>
        <w:rPr>
          <w:szCs w:val="28"/>
        </w:rPr>
        <w:t>, ул. Новая, ул. Рябиновая, ул. Радужная и ул. Боровая.</w:t>
      </w:r>
      <w:r>
        <w:t xml:space="preserve"> Ширина улиц в «красных линиях» составляет 8,5 – 40,0 м, ширина проезжих частей 6,0 – 7,0 м, ширина пешеходных частей тротуаров 2,0 м.</w:t>
      </w:r>
    </w:p>
    <w:p w:rsidR="0022415C" w:rsidRDefault="004146E4">
      <w:r>
        <w:t>Протяженность магистральной сети, обслуживающей проектируемую территорию, составляет 1,98 км. Плотность магистральной сети – 3,30 км/км². Этот показатель выше нормативного (1,50 км/км²). Общая протяженность улично-дорожной сети 9,43 км. Плотность улично-дорожной сети 15,58 км/ км².</w:t>
      </w:r>
    </w:p>
    <w:p w:rsidR="0022415C" w:rsidRDefault="004146E4">
      <w:r>
        <w:t>Поперечные профили проектируемых и реконструируемых улиц выполнены в соответствии с СП 42.13330.2016. Радиусы закругления проезжих частей на пересечениях и примыканиях 8,0-12,0 м.</w:t>
      </w:r>
    </w:p>
    <w:p w:rsidR="0022415C" w:rsidRDefault="004146E4">
      <w:r>
        <w:t>Пешеходное движение организовано по всем улицам проектируемой территории, обеспечивая минимальную дальность перемещения до объектов пешеходного тяготения.</w:t>
      </w:r>
    </w:p>
    <w:p w:rsidR="0022415C" w:rsidRDefault="004146E4">
      <w:r>
        <w:t xml:space="preserve">Проектом предусмотрены новые маршруты общественного транспорта по ул. Новая, ул. Ясная, ул. Чкалова. Размещение остановочных пунктов предусматривает </w:t>
      </w:r>
      <w:r>
        <w:lastRenderedPageBreak/>
        <w:t>их доступность с жилой территории, а также с объектов социально-культурного назначения (радиус доступности 500 м). Это обеспечивает высокий уровень доступности общественного транспорта. Остановочные пункты организованы в районе пересечений улиц Чкалова-Ясная и Чкалова-Спортивная.</w:t>
      </w:r>
    </w:p>
    <w:p w:rsidR="0022415C" w:rsidRDefault="004146E4">
      <w:r>
        <w:t>Технико-экономические показатели транспортной инфраструктуры проектируемой территории приведены в таблице 5.</w:t>
      </w:r>
    </w:p>
    <w:p w:rsidR="0022415C" w:rsidRDefault="004146E4">
      <w:pPr>
        <w:jc w:val="right"/>
      </w:pPr>
      <w:r>
        <w:rPr>
          <w:i/>
        </w:rPr>
        <w:t>Таблица 5</w:t>
      </w:r>
    </w:p>
    <w:p w:rsidR="0022415C" w:rsidRDefault="004146E4">
      <w:pPr>
        <w:spacing w:after="120"/>
        <w:ind w:firstLine="0"/>
        <w:jc w:val="center"/>
      </w:pPr>
      <w:r>
        <w:rPr>
          <w:i/>
        </w:rPr>
        <w:t>Технико-экономические показатели</w:t>
      </w:r>
      <w:r>
        <w:rPr>
          <w:i/>
          <w:szCs w:val="28"/>
        </w:rPr>
        <w:t xml:space="preserve"> транспортной инфраструктуры</w:t>
      </w:r>
    </w:p>
    <w:tbl>
      <w:tblPr>
        <w:tblW w:w="94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181"/>
        <w:gridCol w:w="1843"/>
        <w:gridCol w:w="1613"/>
      </w:tblGrid>
      <w:tr w:rsidR="0022415C">
        <w:trPr>
          <w:trHeight w:val="569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Существующее значение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</w:t>
            </w:r>
          </w:p>
        </w:tc>
      </w:tr>
      <w:tr w:rsidR="0022415C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</w:tr>
      <w:tr w:rsidR="0022415C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 км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 км</w:t>
            </w:r>
          </w:p>
        </w:tc>
      </w:tr>
      <w:tr w:rsidR="0022415C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415C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магистральные улицы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 км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 км</w:t>
            </w:r>
          </w:p>
        </w:tc>
      </w:tr>
      <w:tr w:rsidR="0022415C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415C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районного значения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 км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 км</w:t>
            </w:r>
          </w:p>
        </w:tc>
      </w:tr>
      <w:tr w:rsidR="0022415C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общегородского значения регулируемого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 км</w:t>
            </w:r>
          </w:p>
        </w:tc>
      </w:tr>
      <w:tr w:rsidR="0022415C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улицы местного значения в зонах жилой застройки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 км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 км</w:t>
            </w:r>
          </w:p>
        </w:tc>
      </w:tr>
      <w:tr w:rsidR="0022415C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магистральной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  <w:szCs w:val="24"/>
              </w:rPr>
              <w:t>0,33 км/км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  <w:szCs w:val="24"/>
              </w:rPr>
              <w:t>3,30 км/км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2415C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  <w:szCs w:val="24"/>
              </w:rPr>
              <w:t>8,01 км/км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</w:pPr>
            <w:r>
              <w:rPr>
                <w:sz w:val="24"/>
                <w:szCs w:val="24"/>
              </w:rPr>
              <w:t>15,58 км/км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2415C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маршрута общественного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 км</w:t>
            </w:r>
          </w:p>
        </w:tc>
      </w:tr>
    </w:tbl>
    <w:p w:rsidR="0022415C" w:rsidRDefault="0022415C"/>
    <w:p w:rsidR="0022415C" w:rsidRDefault="004146E4">
      <w:r>
        <w:t>Согласно Градостроительному Кодексу Российской Федерации красными линиями являются</w:t>
      </w:r>
      <w:r>
        <w:rPr>
          <w:shd w:val="clear" w:color="auto" w:fill="FFFFFF"/>
        </w:rPr>
        <w:t xml:space="preserve"> и линии, которые обозначают существующие, планируемые (изменяемые, вновь образуемые) границы территорий общего пользования. </w:t>
      </w:r>
    </w:p>
    <w:p w:rsidR="0022415C" w:rsidRDefault="004146E4">
      <w:r>
        <w:rPr>
          <w:szCs w:val="28"/>
        </w:rPr>
        <w:t>В настоящем проекте предусмотрено установление красных линий – границ</w:t>
      </w:r>
      <w:r>
        <w:t xml:space="preserve"> территорий общего пользования, которыми беспрепятственно пользуется неограниченный круг лиц (в том числе улицы, проезды).</w:t>
      </w:r>
    </w:p>
    <w:p w:rsidR="0022415C" w:rsidRDefault="004146E4">
      <w:r>
        <w:t>Характерные точки предлагаемых к установлению красных линий территорий общего пользования представлены в графической части проекта на «Чертеже красных линий элементов планировочной структуры» (лист 2).</w:t>
      </w:r>
    </w:p>
    <w:p w:rsidR="0022415C" w:rsidRDefault="004146E4">
      <w:r>
        <w:t>Координаты характерных точек границ элементов планировочной структуры сведены в таблицу 6 в местной системе координат Свердловской области МСК-66.</w:t>
      </w:r>
    </w:p>
    <w:p w:rsidR="0022415C" w:rsidRDefault="0022415C"/>
    <w:p w:rsidR="00DF4B39" w:rsidRDefault="00DF4B39">
      <w:pPr>
        <w:sectPr w:rsidR="00DF4B39">
          <w:type w:val="continuous"/>
          <w:pgSz w:w="11906" w:h="16838"/>
          <w:pgMar w:top="1134" w:right="567" w:bottom="1134" w:left="1418" w:header="708" w:footer="708" w:gutter="0"/>
          <w:cols w:space="720"/>
          <w:titlePg/>
        </w:sectPr>
      </w:pPr>
    </w:p>
    <w:tbl>
      <w:tblPr>
        <w:tblW w:w="45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</w:tblGrid>
      <w:tr w:rsidR="0022415C">
        <w:trPr>
          <w:trHeight w:val="151"/>
          <w:tblHeader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точки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</w:t>
            </w:r>
          </w:p>
        </w:tc>
      </w:tr>
      <w:tr w:rsidR="0022415C">
        <w:trPr>
          <w:trHeight w:val="150"/>
          <w:tblHeader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394893.56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1664508.06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394915.04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1664492.22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394948.43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1664548.12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394961.8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1664570.52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395084.87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1664776.62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395095.65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1664794.59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395069.33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1664800.14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395122.93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1664840.23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395131.00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1664853.54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395167.68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1664914.99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395189.28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1664951.18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395255.52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1665061.81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395271.44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1665088.77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395230.67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1665069.26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395246.54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1665095.83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395298.48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1665134.06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395306.47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1665147.45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395346.29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1665262.92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395398.44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1665301.5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395379.22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1665318.12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395408.94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1665310.04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395396.62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1665332.24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395421.58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1665314.41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395417.89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1665339.58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395435.11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1665313.84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395440.27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1665338.64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395455.51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1665305.94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395478.95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1665296.85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395515.28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1665282.78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395529.36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1665277.33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395601.06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1665249.55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395619.75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1665242.31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395704.17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1665209.62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395718.26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1665204.15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395764.88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1665186.09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395778.26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1665207.72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395774.43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1665177.4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395794.71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1665192.74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395781.71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1665162.81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395806.16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1665169.79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395782.81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1665151.02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395808.13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1665148.7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395746.45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1665022.69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395742.36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1665008.24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395728.46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1664959.19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395752.49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1664952.38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395746.73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1664922.86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395717.89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1664931.03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395703.33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1664879.55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395699.27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1664865.09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395654.31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1664705.63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395650.1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1664691.26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395673.31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1664664.78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395644.61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1664671.76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395481.26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1664738.8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395461.97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1664744.22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395395.86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1664762.84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395380.58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1664789.37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395397.2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1664850.09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395359.83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1664860.67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395324.09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1664729.84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395318.82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1664710.55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395260.29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1664496.23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395253.69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1664472.14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395229.43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1664478.18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395235.99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1664502.36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395294.70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1664717.43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395300.03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1664736.66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395313.59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1664786.32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395317.36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1664801.02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395335.47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1664867.56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395239.16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1664894.79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395220.90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1664828.20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395206.71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1664832.20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395224.87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1664898.83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395346.12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1664906.62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395361.50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1664963.12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395278.27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1664987.17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395262.15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1664978.56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395249.92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1664933.99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395235.56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1664938.06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395249.39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1664988.75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395276.57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1665003.27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395365.81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1664977.48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395379.36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1665027.08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395387.24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1665055.93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395400.66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1665105.10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395404.63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1665119.62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395411.30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1665049.12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395536.15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1665013.73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395549.68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1665062.89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395482.93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1665081.8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395467.77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1665108.09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395483.90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1665110.18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395492.90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1665094.61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395553.74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1665077.36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395572.84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1665071.92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395659.5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1665047.34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395673.97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1665043.24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395568.85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1665057.44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395555.32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1665008.28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395547.38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1664979.40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395528.20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1664984.85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395533.45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1664928.69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395514.35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1664934.35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395510.38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1664919.89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395529.45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1664914.24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395495.12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1664864.23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395422.29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1664884.95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395434.55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1664929.74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395448.71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1664937.81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395446.79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1664953.98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395421.72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1664939.69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395407.86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1664889.06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395370.48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1664899.69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395403.43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1665020.25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395484.28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1664825.30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395465.94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1664758.68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395405.82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1664775.61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395396.71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1664791.45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395411.62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1664845.97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395485.22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1664753.26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395221.68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1664449.68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395210.55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1664417.63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395227.10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1664396.50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395249.04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1664387.26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395264.94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1664392.33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395240.63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1664419.93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395376.00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1664360.51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395342.47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1664358.30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395378.96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1664312.49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395402.08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1664251.13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395385.22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1664244.83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395386.69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1664240.88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395403.45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1664247.43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395406.93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1664238.05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395390.16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1664231.50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395429.98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1664175.93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395413.17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1664169.49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395418.97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1664155.65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395435.63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1664162.03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395436.70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1664156.32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395439.38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1664150.05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395442.28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1664145.48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395459.92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1664100.36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395465.75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1664085.46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395489.98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1664023.48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395495.81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1664008.58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395502.09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1663943.08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395518.08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1663951.63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395507.55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1663929.11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395523.90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1663936.72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395583.51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1663959.71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395577.66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1663974.60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395592.59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1663980.36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395598.44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1663965.47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395658.15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1663988.50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395672.15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1663993.89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395729.09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1664015.85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395743.54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1664022.77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395740.36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1664037.35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395744.69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1664023.64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395768.72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1663920.87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395774.88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1663906.10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395841.49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1663746.47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395856.30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1663752.52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395847.65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1663731.70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395862.46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1663737.76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395936.07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1663767.83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395950.89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1663773.88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395945.14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1663788.82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395930.32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1663782.76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395958.83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1663777.12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395955.73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1663761.31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395940.93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1663755.21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394886.09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1664441.48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394898.13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1664434.07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394889.75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1664425.13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394869.59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1664437.54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394867.31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1664462.03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394855.15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1664457.61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394832.47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1664447.82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394776.23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1664458.96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394781.13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1664472.26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394734.27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1664498.65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394739.92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1664507.78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394725.64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1664517.03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394726.89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1664486.74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394688.31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1664424.43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394673.65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1664433.07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394686.35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1664453.58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394684.33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1664458.13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394693.80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1664465.59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394688.86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1664465.33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394626.64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1664494.80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394625.09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1664505.85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394499.92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1664408.13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394482.01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1664408.01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394487.45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1664398.02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394496.57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1664384.77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394510.17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1664393.23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394217.08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1664197.34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394193.50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1664232.82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394157.29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1664208.27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394168.67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1664190.62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394182.78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1664200.18</w:t>
            </w:r>
          </w:p>
        </w:tc>
      </w:tr>
      <w:tr w:rsidR="0022415C">
        <w:trPr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394194.63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1664182.34</w:t>
            </w:r>
          </w:p>
        </w:tc>
      </w:tr>
    </w:tbl>
    <w:p w:rsidR="00DF4B39" w:rsidRDefault="00DF4B39">
      <w:pPr>
        <w:sectPr w:rsidR="00DF4B39">
          <w:type w:val="continuous"/>
          <w:pgSz w:w="11906" w:h="16838"/>
          <w:pgMar w:top="1134" w:right="567" w:bottom="1134" w:left="1418" w:header="708" w:footer="708" w:gutter="0"/>
          <w:cols w:num="2" w:space="708"/>
          <w:titlePg/>
        </w:sectPr>
      </w:pPr>
    </w:p>
    <w:p w:rsidR="0022415C" w:rsidRDefault="0022415C"/>
    <w:p w:rsidR="0022415C" w:rsidRDefault="004146E4">
      <w:pPr>
        <w:pStyle w:val="3"/>
        <w:numPr>
          <w:ilvl w:val="1"/>
          <w:numId w:val="3"/>
        </w:numPr>
      </w:pPr>
      <w:bookmarkStart w:id="30" w:name="_Toc536020345"/>
      <w:r>
        <w:t>Мероприятия инженерной подготовки и инженерной защиты территорий</w:t>
      </w:r>
      <w:bookmarkEnd w:id="30"/>
    </w:p>
    <w:p w:rsidR="0022415C" w:rsidRDefault="0022415C"/>
    <w:p w:rsidR="0022415C" w:rsidRDefault="004146E4">
      <w:r>
        <w:rPr>
          <w:rFonts w:eastAsia="Times New Roman"/>
          <w:szCs w:val="20"/>
          <w:lang w:eastAsia="ru-RU"/>
        </w:rPr>
        <w:t>Поверхностный сток на территории в границах проектирования обеспечен условиями рельефа</w:t>
      </w:r>
      <w:r>
        <w:rPr>
          <w:rFonts w:eastAsia="Times New Roman"/>
          <w:lang w:eastAsia="ru-RU"/>
        </w:rPr>
        <w:t>. Рельеф местности спокойный, отсутствуют ярко выраженные перепады высот. Максимальная отметка поверхности – 122,18 м, минимальная – 108,90 м. Наиболее возвышенный участок располагается в северной части проектируемой территории. Пониженный участок – юго-западная часть. Средний уклон по площадке составляет 10‰ в различных направлениях. Схема вертикальной планировки характеризуется свободным стеканием воды по поверхности проездов далее в проектируемые сети ливневой канализации и на проектируемые очистные сооружения.</w:t>
      </w:r>
    </w:p>
    <w:p w:rsidR="0022415C" w:rsidRDefault="0022415C">
      <w:pPr>
        <w:rPr>
          <w:rFonts w:eastAsia="Times New Roman"/>
          <w:lang w:eastAsia="ru-RU"/>
        </w:rPr>
      </w:pPr>
    </w:p>
    <w:p w:rsidR="0022415C" w:rsidRDefault="004146E4">
      <w:pPr>
        <w:pStyle w:val="3"/>
        <w:numPr>
          <w:ilvl w:val="1"/>
          <w:numId w:val="3"/>
        </w:numPr>
      </w:pPr>
      <w:bookmarkStart w:id="31" w:name="_Toc536020346"/>
      <w:r>
        <w:t>Мероприятия по охране окружающей среды, включая описание современного и прогнозируемого состояния окружающей среды планируемой территории</w:t>
      </w:r>
      <w:bookmarkEnd w:id="31"/>
    </w:p>
    <w:p w:rsidR="0022415C" w:rsidRDefault="0022415C"/>
    <w:p w:rsidR="0022415C" w:rsidRDefault="004146E4">
      <w:pPr>
        <w:rPr>
          <w:b/>
          <w:bCs/>
          <w:i/>
          <w:szCs w:val="28"/>
        </w:rPr>
      </w:pPr>
      <w:r>
        <w:rPr>
          <w:b/>
          <w:bCs/>
          <w:i/>
          <w:szCs w:val="28"/>
        </w:rPr>
        <w:t>Состояние воздушного бассейна</w:t>
      </w:r>
    </w:p>
    <w:p w:rsidR="0022415C" w:rsidRDefault="004146E4">
      <w:pPr>
        <w:rPr>
          <w:bCs/>
        </w:rPr>
      </w:pPr>
      <w:r>
        <w:rPr>
          <w:bCs/>
        </w:rPr>
        <w:t>Атмосферный воздух – жизненно важный компонент окружающей природной среды, представляющий собой естественную смесь газов атмосферы, находящуюся за пределами жилых, производственных и иных помещений (ст. 1 Федерального закона «Об охране атмосферного воздуха» от 4.09.1999 г. № 96-ФЗ).</w:t>
      </w:r>
    </w:p>
    <w:p w:rsidR="0022415C" w:rsidRDefault="004146E4">
      <w:pPr>
        <w:spacing w:line="276" w:lineRule="auto"/>
      </w:pPr>
      <w:r>
        <w:t xml:space="preserve">Согласно государственному докладу «О состоянии и об охране окружающей среды Свердловской области в 2017 году» выброс загрязняющих веществ составил 0,18 </w:t>
      </w:r>
      <w:proofErr w:type="spellStart"/>
      <w:r>
        <w:t>тыс.т</w:t>
      </w:r>
      <w:proofErr w:type="spellEnd"/>
      <w:r>
        <w:t xml:space="preserve">., из них было уловлено и обезврежено 16,4%. </w:t>
      </w:r>
    </w:p>
    <w:p w:rsidR="0022415C" w:rsidRDefault="004146E4">
      <w:pPr>
        <w:spacing w:line="276" w:lineRule="auto"/>
      </w:pPr>
      <w:r>
        <w:t xml:space="preserve">В соответствии с государственным докладом в </w:t>
      </w:r>
      <w:proofErr w:type="spellStart"/>
      <w:r>
        <w:t>Камышловском</w:t>
      </w:r>
      <w:proofErr w:type="spellEnd"/>
      <w:r>
        <w:t xml:space="preserve"> </w:t>
      </w:r>
      <w:r>
        <w:rPr>
          <w:szCs w:val="26"/>
        </w:rPr>
        <w:t xml:space="preserve">городском округе </w:t>
      </w:r>
      <w:r>
        <w:t>в 2015-2015 годах было выброшено в атмосферу следующее количество загрязняющих веществ (таблица 7).</w:t>
      </w:r>
    </w:p>
    <w:p w:rsidR="0022415C" w:rsidRDefault="004146E4">
      <w:pPr>
        <w:jc w:val="right"/>
        <w:rPr>
          <w:i/>
        </w:rPr>
      </w:pPr>
      <w:r>
        <w:rPr>
          <w:i/>
        </w:rPr>
        <w:t>Таблица 7</w:t>
      </w:r>
    </w:p>
    <w:p w:rsidR="0022415C" w:rsidRDefault="004146E4">
      <w:pPr>
        <w:spacing w:after="120"/>
        <w:jc w:val="center"/>
        <w:rPr>
          <w:bCs/>
          <w:i/>
          <w:iCs/>
        </w:rPr>
      </w:pPr>
      <w:r>
        <w:rPr>
          <w:bCs/>
          <w:i/>
          <w:iCs/>
        </w:rPr>
        <w:t xml:space="preserve">Показатели выбросов загрязняющих веществ в атмосферу от стационарных источников в </w:t>
      </w:r>
      <w:proofErr w:type="spellStart"/>
      <w:r>
        <w:rPr>
          <w:bCs/>
          <w:i/>
          <w:iCs/>
        </w:rPr>
        <w:t>Верхнесалдинском</w:t>
      </w:r>
      <w:proofErr w:type="spellEnd"/>
      <w:r>
        <w:rPr>
          <w:bCs/>
          <w:i/>
          <w:iCs/>
        </w:rPr>
        <w:t xml:space="preserve"> ГО в 2014-2016 годах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9"/>
        <w:gridCol w:w="1175"/>
        <w:gridCol w:w="1258"/>
        <w:gridCol w:w="1257"/>
        <w:gridCol w:w="1171"/>
        <w:gridCol w:w="1254"/>
        <w:gridCol w:w="1249"/>
      </w:tblGrid>
      <w:tr w:rsidR="0022415C">
        <w:trPr>
          <w:jc w:val="center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Выброшено загрязняющих веществ, </w:t>
            </w:r>
            <w:proofErr w:type="spellStart"/>
            <w:r>
              <w:rPr>
                <w:sz w:val="24"/>
                <w:szCs w:val="24"/>
              </w:rPr>
              <w:t>тыс.т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Уловлено и обезврежено, %</w:t>
            </w:r>
          </w:p>
        </w:tc>
      </w:tr>
      <w:tr w:rsidR="0022415C">
        <w:trPr>
          <w:jc w:val="center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2415C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Камышловский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</w:tbl>
    <w:p w:rsidR="0022415C" w:rsidRDefault="0022415C">
      <w:pPr>
        <w:rPr>
          <w:b/>
          <w:shd w:val="clear" w:color="auto" w:fill="FFFF00"/>
        </w:rPr>
      </w:pPr>
    </w:p>
    <w:p w:rsidR="0022415C" w:rsidRDefault="004146E4">
      <w:r>
        <w:t xml:space="preserve">В </w:t>
      </w:r>
      <w:proofErr w:type="spellStart"/>
      <w:r>
        <w:t>Камышловском</w:t>
      </w:r>
      <w:proofErr w:type="spellEnd"/>
      <w:r>
        <w:t xml:space="preserve"> городском округе с 2015 по 2017 </w:t>
      </w:r>
      <w:proofErr w:type="spellStart"/>
      <w:r>
        <w:t>гг</w:t>
      </w:r>
      <w:proofErr w:type="spellEnd"/>
      <w:r>
        <w:t xml:space="preserve"> суммарные выбросы загрязняющих веществ увеличились на 0,08 </w:t>
      </w:r>
      <w:proofErr w:type="spellStart"/>
      <w:proofErr w:type="gramStart"/>
      <w:r>
        <w:t>тыс.т</w:t>
      </w:r>
      <w:proofErr w:type="spellEnd"/>
      <w:proofErr w:type="gramEnd"/>
      <w:r>
        <w:t xml:space="preserve"> (на 80%).</w:t>
      </w:r>
    </w:p>
    <w:p w:rsidR="0022415C" w:rsidRDefault="004146E4">
      <w:r>
        <w:t xml:space="preserve">Промышленный потенциал города представлен предприятиями различных отраслей экономики: целлюлозно-бумажной, химической, строительной, деревообрабатывающей, пищевой и т.д. </w:t>
      </w:r>
    </w:p>
    <w:p w:rsidR="0022415C" w:rsidRDefault="004146E4">
      <w:r>
        <w:t xml:space="preserve">Основными производствами, оказывающими негативное воздействие на </w:t>
      </w:r>
      <w:proofErr w:type="gramStart"/>
      <w:r>
        <w:t>окружающую среду города</w:t>
      </w:r>
      <w:proofErr w:type="gramEnd"/>
      <w:r>
        <w:t xml:space="preserve"> являются предприятия филиал «</w:t>
      </w:r>
      <w:proofErr w:type="spellStart"/>
      <w:r>
        <w:t>Камышловский</w:t>
      </w:r>
      <w:proofErr w:type="spellEnd"/>
      <w:r>
        <w:t xml:space="preserve"> </w:t>
      </w:r>
      <w:r>
        <w:lastRenderedPageBreak/>
        <w:t>электротехнический завод» ООО «ЭЛТЭЗА» и ОАО «</w:t>
      </w:r>
      <w:proofErr w:type="spellStart"/>
      <w:r>
        <w:t>Камышловский</w:t>
      </w:r>
      <w:proofErr w:type="spellEnd"/>
      <w:r>
        <w:t xml:space="preserve"> завод «</w:t>
      </w:r>
      <w:proofErr w:type="spellStart"/>
      <w:r>
        <w:t>Урализолятор</w:t>
      </w:r>
      <w:proofErr w:type="spellEnd"/>
      <w:r>
        <w:t>».</w:t>
      </w:r>
    </w:p>
    <w:p w:rsidR="0022415C" w:rsidRDefault="004146E4">
      <w:pPr>
        <w:rPr>
          <w:bCs/>
        </w:rPr>
      </w:pPr>
      <w:r>
        <w:rPr>
          <w:bCs/>
        </w:rPr>
        <w:t>На состояние атмосферного воздуха значительное влияние оказывают также автомобильный и железнодорожный транспорт.</w:t>
      </w:r>
    </w:p>
    <w:p w:rsidR="0022415C" w:rsidRDefault="004146E4">
      <w:r>
        <w:rPr>
          <w:bCs/>
          <w:szCs w:val="28"/>
        </w:rPr>
        <w:t>Загрязнение атмосферы передвижными источниками автотранспорта происходит в большей степени </w:t>
      </w:r>
      <w:r>
        <w:rPr>
          <w:bCs/>
          <w:iCs/>
          <w:szCs w:val="28"/>
        </w:rPr>
        <w:t>отработавшими газами</w:t>
      </w:r>
      <w:r>
        <w:rPr>
          <w:bCs/>
          <w:szCs w:val="28"/>
        </w:rPr>
        <w:t> через выпускную систему автомобильного двигателя, а также, в меньшей степени, </w:t>
      </w:r>
      <w:r>
        <w:rPr>
          <w:bCs/>
          <w:iCs/>
          <w:szCs w:val="28"/>
        </w:rPr>
        <w:t>картерными газами</w:t>
      </w:r>
      <w:r>
        <w:rPr>
          <w:bCs/>
          <w:szCs w:val="28"/>
        </w:rPr>
        <w:t xml:space="preserve"> через систему вентиляции картера двигателя и </w:t>
      </w:r>
      <w:r>
        <w:rPr>
          <w:bCs/>
          <w:iCs/>
          <w:szCs w:val="28"/>
        </w:rPr>
        <w:t>углеводородными испарениями бензина</w:t>
      </w:r>
      <w:r>
        <w:rPr>
          <w:bCs/>
          <w:szCs w:val="28"/>
        </w:rPr>
        <w:t> из системы питания двигателя (бака, карбюратора, фильтров, трубопроводов) при заправке и в процессе эксплуатации.</w:t>
      </w:r>
    </w:p>
    <w:p w:rsidR="0022415C" w:rsidRDefault="004146E4">
      <w:pPr>
        <w:rPr>
          <w:szCs w:val="28"/>
        </w:rPr>
      </w:pPr>
      <w:r>
        <w:rPr>
          <w:szCs w:val="28"/>
        </w:rPr>
        <w:t>Основным источником загрязнения атмосферы от железнодорожного транспорта являются отработанные газы, том числе оксиды азота и твердые частицы, создающие проблемы со здоровьем, и диоксид углерода, являющийся парниковым газом. Транспортировка и перегрузка сухих гранулированных материалов (например, минерального сырья и зерна) могут становиться причиной выбросов пыли, а хранение и перегрузка топлив или летучих химикатов может вызывать неорганизованные выбросы.</w:t>
      </w:r>
    </w:p>
    <w:p w:rsidR="0022415C" w:rsidRDefault="004146E4">
      <w:r>
        <w:rPr>
          <w:szCs w:val="28"/>
        </w:rPr>
        <w:t xml:space="preserve">Негативное воздействие на атмосферный воздух в границах проектирования оказывают объекты, расположенные в непосредственной близости, для которых </w:t>
      </w:r>
      <w:proofErr w:type="gramStart"/>
      <w:r>
        <w:rPr>
          <w:szCs w:val="28"/>
        </w:rPr>
        <w:t xml:space="preserve">в соответствии с </w:t>
      </w:r>
      <w:r>
        <w:t>СанПиН</w:t>
      </w:r>
      <w:proofErr w:type="gramEnd"/>
      <w:r>
        <w:t xml:space="preserve"> 2.2.1/2.1.1200-03 устанавливаются санитарно-защитные зоны и санитарные разрывы, а также железнодорожные пути, расположенные вблизи южной границы участка проектирования.</w:t>
      </w:r>
    </w:p>
    <w:p w:rsidR="0022415C" w:rsidRDefault="004146E4">
      <w:r>
        <w:t>При проведении работ по строительству инженерных сетей ожидается увеличение массы выбросов загрязняющих веществ в атмосферный воздух за счет выполнения комплекса работ, обусловленных технологическими решениями.</w:t>
      </w:r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Мероприятия по охране атмосферного воздуха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Настоящим проектом предусмотрено проведение следующих мероприятий по охране атмосферного воздуха: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регулярный мониторинг и контроль за состоянием атмосферного воздуха;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контроль выбросов от автомобильного и железнодорожного транспорта;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 xml:space="preserve">- очистка территории от пыли, полив территории с повышенным пылеобразованием (участка улицы) в летний период. </w:t>
      </w:r>
    </w:p>
    <w:p w:rsidR="0022415C" w:rsidRDefault="0022415C">
      <w:pPr>
        <w:rPr>
          <w:szCs w:val="28"/>
          <w:shd w:val="clear" w:color="auto" w:fill="FFFF00"/>
        </w:rPr>
      </w:pPr>
    </w:p>
    <w:p w:rsidR="0022415C" w:rsidRDefault="004146E4">
      <w:bookmarkStart w:id="32" w:name="_Toc467838305"/>
      <w:r>
        <w:rPr>
          <w:b/>
          <w:bCs/>
          <w:i/>
          <w:szCs w:val="28"/>
        </w:rPr>
        <w:t>Состояние водных ресурсов</w:t>
      </w:r>
      <w:bookmarkEnd w:id="32"/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Состояние подземных вод</w:t>
      </w:r>
    </w:p>
    <w:p w:rsidR="0022415C" w:rsidRDefault="004146E4">
      <w:pPr>
        <w:spacing w:line="288" w:lineRule="auto"/>
        <w:rPr>
          <w:szCs w:val="28"/>
        </w:rPr>
      </w:pPr>
      <w:r>
        <w:rPr>
          <w:szCs w:val="28"/>
        </w:rPr>
        <w:t>Загрязнение подземных вод неразрывно связано с загрязнением всей природной среды (атмосферы, почвы, поверхностных вод). Выбросы загрязняющих веществ в природную среду неизбежно передаются подземным водам и изменяют их качество.</w:t>
      </w:r>
    </w:p>
    <w:p w:rsidR="0022415C" w:rsidRDefault="004146E4">
      <w:pPr>
        <w:rPr>
          <w:szCs w:val="28"/>
        </w:rPr>
      </w:pPr>
      <w:r>
        <w:rPr>
          <w:szCs w:val="28"/>
        </w:rPr>
        <w:t>Согласно информации государственного доклада «О состоянии окружающей среды в Свердловской области в 2017 году» на территории Камышловского городского округа имеется природное несоответствие качества подземных вод на водозаборах хозяйственно-питьевого назначения по показателям: железо, кремний, марганец, аммоний, минерализация, хлориды, натрий, бор, бром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lastRenderedPageBreak/>
        <w:t>На проектируемой территории подземные источники питьевого водоснабжения отсутствуют.</w:t>
      </w:r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Состояние поверхностных вод</w:t>
      </w:r>
    </w:p>
    <w:p w:rsidR="0022415C" w:rsidRDefault="004146E4">
      <w:pPr>
        <w:rPr>
          <w:szCs w:val="28"/>
        </w:rPr>
      </w:pPr>
      <w:r>
        <w:rPr>
          <w:szCs w:val="28"/>
        </w:rPr>
        <w:t>Уровень антропогенного воздействия на поверхностные воды в границах населенного пункта характеризуется качеством воды его основных водных объектов и является важнейшим показателем, определяющим благополучие экологической ситуации на территории населенного пункта.</w:t>
      </w:r>
    </w:p>
    <w:p w:rsidR="0022415C" w:rsidRDefault="004146E4">
      <w:pPr>
        <w:rPr>
          <w:szCs w:val="28"/>
        </w:rPr>
      </w:pPr>
      <w:r>
        <w:rPr>
          <w:szCs w:val="28"/>
        </w:rPr>
        <w:t>Основным водотоком в границах города Камышлов является река Пышма.</w:t>
      </w:r>
    </w:p>
    <w:p w:rsidR="0022415C" w:rsidRDefault="004146E4">
      <w:pPr>
        <w:rPr>
          <w:szCs w:val="28"/>
        </w:rPr>
      </w:pPr>
      <w:r>
        <w:rPr>
          <w:szCs w:val="28"/>
        </w:rPr>
        <w:t xml:space="preserve">Качество поверхностных вод суши в значительной степени формируется под влиянием хозяйственной деятельности, прежде всего сбросов промышленных и хозяйственно-бытовых сточных вод. На качество поверхностных вод влияют также дождевые стоки с отвалов, свалок и </w:t>
      </w:r>
      <w:proofErr w:type="spellStart"/>
      <w:r>
        <w:rPr>
          <w:szCs w:val="28"/>
        </w:rPr>
        <w:t>шламохранилищ</w:t>
      </w:r>
      <w:proofErr w:type="spellEnd"/>
      <w:r>
        <w:rPr>
          <w:szCs w:val="28"/>
        </w:rPr>
        <w:t>, расположенных в непосредственной близости от водных объектов. Кроме того, мощным источником загрязнения природных водных объектов является неорганизованный сток с территорий городов, населенных пунктов, промышленных и сельскохозяйственных объектов.</w:t>
      </w:r>
    </w:p>
    <w:p w:rsidR="0022415C" w:rsidRDefault="004146E4">
      <w:pPr>
        <w:rPr>
          <w:szCs w:val="28"/>
        </w:rPr>
      </w:pPr>
      <w:r>
        <w:rPr>
          <w:szCs w:val="28"/>
        </w:rPr>
        <w:t xml:space="preserve">Показатели сброса сточных вод в поверхностные водные объекты в </w:t>
      </w:r>
      <w:proofErr w:type="spellStart"/>
      <w:r>
        <w:rPr>
          <w:szCs w:val="28"/>
        </w:rPr>
        <w:t>Камышловском</w:t>
      </w:r>
      <w:proofErr w:type="spellEnd"/>
      <w:r>
        <w:rPr>
          <w:szCs w:val="28"/>
        </w:rPr>
        <w:t xml:space="preserve"> городском округе представлены в соответствии с государственным докладом «О состоянии окружающей среды в Свердловской области в 2017 году» в таблице 8.</w:t>
      </w:r>
    </w:p>
    <w:p w:rsidR="0022415C" w:rsidRDefault="004146E4">
      <w:pPr>
        <w:jc w:val="right"/>
        <w:rPr>
          <w:i/>
          <w:szCs w:val="28"/>
        </w:rPr>
      </w:pPr>
      <w:r>
        <w:rPr>
          <w:i/>
          <w:szCs w:val="28"/>
        </w:rPr>
        <w:t>Таблица 8</w:t>
      </w:r>
    </w:p>
    <w:p w:rsidR="0022415C" w:rsidRDefault="004146E4">
      <w:pPr>
        <w:spacing w:after="120"/>
        <w:jc w:val="center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Показатели сброса сточных вод в поверхностные водные объекты в </w:t>
      </w:r>
      <w:proofErr w:type="spellStart"/>
      <w:r>
        <w:rPr>
          <w:bCs/>
          <w:i/>
          <w:iCs/>
          <w:szCs w:val="28"/>
        </w:rPr>
        <w:t>Камышловском</w:t>
      </w:r>
      <w:proofErr w:type="spellEnd"/>
      <w:r>
        <w:rPr>
          <w:bCs/>
          <w:i/>
          <w:iCs/>
          <w:szCs w:val="28"/>
        </w:rPr>
        <w:t xml:space="preserve"> ГО в 2017 году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4062"/>
        <w:gridCol w:w="3459"/>
      </w:tblGrid>
      <w:tr w:rsidR="0022415C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</w:pPr>
            <w:r>
              <w:rPr>
                <w:bCs/>
                <w:sz w:val="24"/>
                <w:szCs w:val="24"/>
              </w:rPr>
              <w:t>Сброшено сточных вод в поверхностные водные объекты, млн. м3</w:t>
            </w:r>
          </w:p>
        </w:tc>
      </w:tr>
      <w:tr w:rsidR="0022415C">
        <w:trPr>
          <w:jc w:val="center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2241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загрязненных</w:t>
            </w:r>
          </w:p>
        </w:tc>
      </w:tr>
      <w:tr w:rsidR="0022415C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Камышловский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</w:tr>
    </w:tbl>
    <w:p w:rsidR="0022415C" w:rsidRDefault="0022415C">
      <w:pPr>
        <w:rPr>
          <w:szCs w:val="28"/>
          <w:shd w:val="clear" w:color="auto" w:fill="FFFF00"/>
        </w:rPr>
      </w:pPr>
    </w:p>
    <w:p w:rsidR="0022415C" w:rsidRDefault="004146E4">
      <w:pPr>
        <w:rPr>
          <w:szCs w:val="28"/>
        </w:rPr>
      </w:pPr>
      <w:r>
        <w:rPr>
          <w:szCs w:val="28"/>
        </w:rPr>
        <w:t>100% сброшенных в поверхностные водные объекты сточных вод являются загрязненными.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В границах проектирования, а также вблизи, поверхностные водные объекты отсутствуют.</w:t>
      </w:r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Мероприятия по охране поверхностных и подземных водных ресурсов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Настоящим проектом предусмотрено проведение следующих мероприятий по охране поверхностных и подземных водных ресурсов: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запрещение сброса сточных вод в водные объекты;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организация системы сбора, хранения и утилизации коммунальных отходов.</w:t>
      </w:r>
    </w:p>
    <w:p w:rsidR="0022415C" w:rsidRDefault="0022415C">
      <w:pPr>
        <w:rPr>
          <w:bCs/>
          <w:szCs w:val="28"/>
        </w:rPr>
      </w:pPr>
    </w:p>
    <w:p w:rsidR="0022415C" w:rsidRDefault="004146E4">
      <w:bookmarkStart w:id="33" w:name="_Toc402536416"/>
      <w:bookmarkStart w:id="34" w:name="_Toc467838306"/>
      <w:r>
        <w:rPr>
          <w:b/>
          <w:bCs/>
          <w:i/>
          <w:szCs w:val="28"/>
        </w:rPr>
        <w:t>Состояние почвенно-растительного покрова</w:t>
      </w:r>
      <w:bookmarkEnd w:id="33"/>
      <w:bookmarkEnd w:id="34"/>
    </w:p>
    <w:p w:rsidR="0022415C" w:rsidRDefault="004146E4">
      <w:r>
        <w:t>Качественное состояние почв, прежде всего, обусловлено разнообразием климатических, геологических, геоморфологических, растительных и других условий, влияющих на формирование почв.</w:t>
      </w:r>
    </w:p>
    <w:p w:rsidR="0022415C" w:rsidRDefault="004146E4">
      <w:r>
        <w:t xml:space="preserve">В отличие от воды и атмосферного воздуха, которые являются лишь миграционными средами, почва является наиболее объективным и стабильным индикатором техногенного загрязнения, она четко отражает распространение </w:t>
      </w:r>
      <w:r>
        <w:lastRenderedPageBreak/>
        <w:t>загрязняющих веществ и их фактическое распределение в компонентах природной среды городской территории.</w:t>
      </w:r>
    </w:p>
    <w:p w:rsidR="0022415C" w:rsidRDefault="004146E4">
      <w:r>
        <w:t>Почвы Камышловского городского округа суглинистые и имеют нейтральную среду.</w:t>
      </w:r>
    </w:p>
    <w:p w:rsidR="0022415C" w:rsidRDefault="004146E4">
      <w:r>
        <w:t>Согласно Генеральному плану Камышловского городского округа Свердловской области за период с 1995 по 2010 гг. уровень загрязнения почв соответствовал допустимой категории загрязнения. Информация о загрязнении почв городского округа в 2018 г. отсутствуют.</w:t>
      </w:r>
    </w:p>
    <w:p w:rsidR="0022415C" w:rsidRDefault="004146E4">
      <w:r>
        <w:t>Отсутствие рациональной системы организации сбора, утилизации и уничтожения твердых и жидких бытовых отходов, отсутствие централизованной системы канализации в городе, отсутствие регулирования и очистки поверхностных стоков, ливневой канализации, являются причинами биологического загрязнения почв селитебных территорий.</w:t>
      </w:r>
    </w:p>
    <w:p w:rsidR="0022415C" w:rsidRDefault="004146E4">
      <w:r>
        <w:t>Вред почве наносит загрязнение различными отходами строительного производства; неорганизованное передвижение техники в обход существующих дорог уничтожает почвенный и растительный покров, на временных дорогах образуются очаги эрозии.</w:t>
      </w:r>
    </w:p>
    <w:p w:rsidR="0022415C" w:rsidRDefault="004146E4">
      <w:r>
        <w:t>Наибольшее загрязнение испытывают грунты вдоль участков автодорог с максимальной интенсивностью движения автомобильного транспорта, а также особенно ощутимое негативное воздействие испытывают территории в пределах границ отвода железной дороги, несанкционированных свалок и электроподстанций.</w:t>
      </w:r>
    </w:p>
    <w:p w:rsidR="0022415C" w:rsidRDefault="004146E4">
      <w:r>
        <w:t xml:space="preserve">На почвенный покров в границах проектирования оказывают расположенная в непосредственной близости электроподстанция ПС 110/35/10 </w:t>
      </w:r>
      <w:proofErr w:type="spellStart"/>
      <w:r>
        <w:t>кВ</w:t>
      </w:r>
      <w:proofErr w:type="spellEnd"/>
      <w:r>
        <w:t xml:space="preserve"> «Камышлов», железнодорожные транспорт, осуществляющий движение по расположенным поблизости железнодорожным путям и автомобильный транспорт.</w:t>
      </w:r>
    </w:p>
    <w:p w:rsidR="0022415C" w:rsidRDefault="004146E4">
      <w:r>
        <w:t>Несанкционированные свалки на анализируемом участке отсутствуют.</w:t>
      </w:r>
    </w:p>
    <w:p w:rsidR="0022415C" w:rsidRDefault="004146E4">
      <w:r>
        <w:t>Степень воздействия проектируемого объекта на почвы и земельные ресурсы, как в период строительства, так и во время эксплуатации обусловлена изъятием земель для размещения объекта и нужд строительства в постоянное пользование, а также образованием отходов в процессе строительства и эксплуатации объекта.</w:t>
      </w:r>
    </w:p>
    <w:p w:rsidR="0022415C" w:rsidRDefault="004146E4">
      <w:pPr>
        <w:ind w:firstLine="851"/>
      </w:pPr>
      <w:r>
        <w:t>При соблюдении требований стандартов, строительных норм и правил, допусков, правил производства работ, а также правил приемки, хранения и транспортирования отходов негативных последствий на состояние окружающей природной среды оказываться не будут.</w:t>
      </w:r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Мероприятия по охране почв и грунтов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Настоящим проектом предусмотрено проведение следующих мероприятий по охране почв и грунтов: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мониторинг и своевременная ликвидация несанкционированных свалок;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организация сбора, утилизации и вывоза коммунальных отходов с проектируемой территории;</w:t>
      </w:r>
    </w:p>
    <w:p w:rsidR="0022415C" w:rsidRDefault="004146E4">
      <w:r>
        <w:rPr>
          <w:bCs/>
          <w:szCs w:val="28"/>
        </w:rPr>
        <w:t xml:space="preserve">- </w:t>
      </w:r>
      <w:r>
        <w:t>самовосстановление растительности за счет проведения работ по благоустройству территории.</w:t>
      </w:r>
    </w:p>
    <w:p w:rsidR="0022415C" w:rsidRDefault="0022415C">
      <w:pPr>
        <w:rPr>
          <w:szCs w:val="28"/>
          <w:shd w:val="clear" w:color="auto" w:fill="FFFF00"/>
        </w:rPr>
      </w:pPr>
    </w:p>
    <w:p w:rsidR="0022415C" w:rsidRDefault="004146E4">
      <w:pPr>
        <w:rPr>
          <w:b/>
          <w:bCs/>
          <w:i/>
          <w:szCs w:val="28"/>
        </w:rPr>
      </w:pPr>
      <w:bookmarkStart w:id="35" w:name="_Toc402536417"/>
      <w:bookmarkStart w:id="36" w:name="_Toc467838307"/>
      <w:r>
        <w:rPr>
          <w:b/>
          <w:bCs/>
          <w:i/>
          <w:szCs w:val="28"/>
        </w:rPr>
        <w:lastRenderedPageBreak/>
        <w:t>Физические факторы</w:t>
      </w:r>
      <w:bookmarkEnd w:id="35"/>
      <w:bookmarkEnd w:id="36"/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Радиоактивное воздействие</w:t>
      </w:r>
    </w:p>
    <w:p w:rsidR="0022415C" w:rsidRDefault="004146E4">
      <w:pPr>
        <w:rPr>
          <w:szCs w:val="28"/>
        </w:rPr>
      </w:pPr>
      <w:r>
        <w:rPr>
          <w:szCs w:val="28"/>
        </w:rPr>
        <w:t>В соответствии с информацией государственного доклада «О состоянии и об охране окружающей среды Свердловской области в 2017 году» территория г. Камышлов в 100-км зоне влияния Белоярской АЭС и в границах Восточно-Уральского радиоактивного следа (ВУРС), который образовался в 1957 г. вследствие аварии, произошедшей на ПО «Маяк».</w:t>
      </w:r>
    </w:p>
    <w:p w:rsidR="0022415C" w:rsidRDefault="004146E4">
      <w:pPr>
        <w:rPr>
          <w:szCs w:val="28"/>
        </w:rPr>
      </w:pPr>
      <w:r>
        <w:rPr>
          <w:szCs w:val="28"/>
        </w:rPr>
        <w:t>Среднегодовое значение суммарной бета-активности атмосферных выпадений г. Камышлова составляет 0,59 Бк/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 в сутки, максимальное суточное значение составило в 2017 году – 3,72 Бк/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сутки. Анализ данных о радиационной обстановке в районе </w:t>
      </w:r>
      <w:proofErr w:type="spellStart"/>
      <w:r>
        <w:rPr>
          <w:szCs w:val="28"/>
        </w:rPr>
        <w:t>ВУРСа</w:t>
      </w:r>
      <w:proofErr w:type="spellEnd"/>
      <w:r>
        <w:rPr>
          <w:szCs w:val="28"/>
        </w:rPr>
        <w:t xml:space="preserve"> показывает, что среднегодовое значение суммарной бета-активности атмосферных выпадений г. Камышлова выше среднего значения по зоне (0,58 Бк/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 в сутки), но ниже среднего значения по ФГБУ «Уральское УГМС» (0,66 Бк/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сутки).</w:t>
      </w:r>
    </w:p>
    <w:p w:rsidR="0022415C" w:rsidRDefault="004146E4">
      <w:r>
        <w:rPr>
          <w:color w:val="000000"/>
        </w:rPr>
        <w:t xml:space="preserve">Среднегодовое содержание Cs-137 в атмосферных выпадениях в 2017 году составило 0,063 </w:t>
      </w:r>
      <w:r>
        <w:rPr>
          <w:szCs w:val="28"/>
        </w:rPr>
        <w:t>Бк/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 в месяц, что ниже среднего значения по ФГБУ «Уральское УГМС» (0,199 Бк/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месяц) и среднего значения по России (0,140 Бк/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месяц).</w:t>
      </w:r>
    </w:p>
    <w:p w:rsidR="0022415C" w:rsidRDefault="004146E4">
      <w:r>
        <w:rPr>
          <w:color w:val="000000"/>
        </w:rPr>
        <w:t xml:space="preserve">Среднегодовое содержание Sr-90 в атмосферных выпадениях г. Камышлова, который составил 0,43 </w:t>
      </w:r>
      <w:r>
        <w:rPr>
          <w:szCs w:val="28"/>
        </w:rPr>
        <w:t>Бк/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 в месяц,</w:t>
      </w:r>
      <w:r>
        <w:rPr>
          <w:color w:val="000000"/>
        </w:rPr>
        <w:t xml:space="preserve"> превышает региональный фон (0,26 </w:t>
      </w:r>
      <w:r>
        <w:rPr>
          <w:szCs w:val="28"/>
        </w:rPr>
        <w:t>Бк/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месяц</w:t>
      </w:r>
      <w:r>
        <w:rPr>
          <w:color w:val="000000"/>
        </w:rPr>
        <w:t>).</w:t>
      </w:r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Электромагнитное воздействие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Источниками электромагнитного воздействия могут являться: электроподстанции, линии электропередач, вышки сотовой связи.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 xml:space="preserve">Источниками значительного электромагнитного воздействия на территорию проектирования являются расположенная вблизи проектируемого участка электроподстанция ПС 110/35/10 </w:t>
      </w:r>
      <w:proofErr w:type="spellStart"/>
      <w:r>
        <w:rPr>
          <w:bCs/>
          <w:szCs w:val="28"/>
        </w:rPr>
        <w:t>кВ</w:t>
      </w:r>
      <w:proofErr w:type="spellEnd"/>
      <w:r>
        <w:rPr>
          <w:bCs/>
          <w:szCs w:val="28"/>
        </w:rPr>
        <w:t xml:space="preserve"> «Камышлов» и проходящие по территории проектирования воздушные линии электропередачи напряжением 110, 35 и 10 </w:t>
      </w:r>
      <w:proofErr w:type="spellStart"/>
      <w:r>
        <w:rPr>
          <w:bCs/>
          <w:szCs w:val="28"/>
        </w:rPr>
        <w:t>кВ</w:t>
      </w:r>
      <w:proofErr w:type="spellEnd"/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 xml:space="preserve"> Вышки сотовой связи отсутствуют.</w:t>
      </w:r>
    </w:p>
    <w:p w:rsidR="0022415C" w:rsidRDefault="004146E4">
      <w:r>
        <w:rPr>
          <w:bCs/>
          <w:szCs w:val="28"/>
        </w:rPr>
        <w:t xml:space="preserve"> </w:t>
      </w:r>
      <w:r>
        <w:rPr>
          <w:bCs/>
          <w:i/>
          <w:szCs w:val="28"/>
          <w:u w:val="single"/>
        </w:rPr>
        <w:t>Шумовое воздействие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Основными источниками шумового воздействия являются электроподстанции, железнодорожный и автомобильный транспорт.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 xml:space="preserve">Шумовое воздействие на проектируемую территорию оказывают железнодорожные пути, автомобильный транспорт и расположенная в непосредственной близости электроподстанция ПС 110/35/10 </w:t>
      </w:r>
      <w:proofErr w:type="spellStart"/>
      <w:r>
        <w:rPr>
          <w:bCs/>
          <w:szCs w:val="28"/>
        </w:rPr>
        <w:t>кВ</w:t>
      </w:r>
      <w:proofErr w:type="spellEnd"/>
      <w:r>
        <w:rPr>
          <w:bCs/>
          <w:szCs w:val="28"/>
        </w:rPr>
        <w:t xml:space="preserve"> «Камышлов». </w:t>
      </w:r>
    </w:p>
    <w:p w:rsidR="0022415C" w:rsidRDefault="004146E4">
      <w:pPr>
        <w:rPr>
          <w:bCs/>
          <w:i/>
          <w:szCs w:val="28"/>
          <w:u w:val="single"/>
        </w:rPr>
      </w:pPr>
      <w:r>
        <w:rPr>
          <w:bCs/>
          <w:i/>
          <w:szCs w:val="28"/>
          <w:u w:val="single"/>
        </w:rPr>
        <w:t>Мероприятия, влияющие на физические факторы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Настоящим проектом предусмотрено проведение мероприятий, влияющих на физические факторы: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снижение пылевой нагрузки на население путем пылеподавления (полив территории в летний период), благоустройства и озеленения территории, обеспечения своевременной санитарной очистки территории;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регулярные наблюдения за радиоактивным загрязнением приземной атмосферы;</w:t>
      </w:r>
    </w:p>
    <w:p w:rsidR="0022415C" w:rsidRDefault="004146E4">
      <w:r>
        <w:rPr>
          <w:bCs/>
          <w:szCs w:val="28"/>
        </w:rPr>
        <w:t xml:space="preserve">- проведение </w:t>
      </w:r>
      <w:proofErr w:type="spellStart"/>
      <w:r>
        <w:rPr>
          <w:bCs/>
          <w:szCs w:val="28"/>
        </w:rPr>
        <w:t>шумозащитных</w:t>
      </w:r>
      <w:proofErr w:type="spellEnd"/>
      <w:r>
        <w:rPr>
          <w:bCs/>
          <w:szCs w:val="28"/>
        </w:rPr>
        <w:t xml:space="preserve"> мероприятий на открытых источниках акустического воздействия (автомобильный и железнодорожный транспорт).</w:t>
      </w:r>
    </w:p>
    <w:p w:rsidR="0022415C" w:rsidRDefault="0022415C">
      <w:pPr>
        <w:rPr>
          <w:szCs w:val="28"/>
          <w:shd w:val="clear" w:color="auto" w:fill="FFFF00"/>
        </w:rPr>
      </w:pPr>
    </w:p>
    <w:p w:rsidR="0022415C" w:rsidRDefault="004146E4">
      <w:pPr>
        <w:rPr>
          <w:b/>
          <w:bCs/>
          <w:i/>
          <w:szCs w:val="28"/>
        </w:rPr>
      </w:pPr>
      <w:bookmarkStart w:id="37" w:name="_Toc467838308"/>
      <w:r>
        <w:rPr>
          <w:b/>
          <w:bCs/>
          <w:i/>
          <w:szCs w:val="28"/>
        </w:rPr>
        <w:t>Зоны с особыми условиями использования территории</w:t>
      </w:r>
      <w:bookmarkEnd w:id="37"/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В границах территории проектирования устанавливаются следующие зоны с особыми условиями использования территории: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санитарно-защитные зоны существующих объектов, оказывающих негативное воздействие на окружающую среду и на здоровье человека;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охранная зона существующих железнодорожных путей;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охранные зоны существующих и проектируемых объектов электросетевого хозяйства;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охранные зоны существующих и проектируемых объектов газоснабжения;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охранные зоны существующих линий связи;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охранные зоны существующих тепловых сетей;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 xml:space="preserve">- минимальные расстояния от существующих и </w:t>
      </w:r>
      <w:proofErr w:type="gramStart"/>
      <w:r>
        <w:rPr>
          <w:bCs/>
          <w:szCs w:val="28"/>
        </w:rPr>
        <w:t>проектируемых газораспределительных сетей до фундаментов зданий</w:t>
      </w:r>
      <w:proofErr w:type="gramEnd"/>
      <w:r>
        <w:rPr>
          <w:bCs/>
          <w:szCs w:val="28"/>
        </w:rPr>
        <w:t xml:space="preserve"> и сооружений;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минимальные расстояния от существующих тепловых сетей;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минимальные расстояния от существующих и проектируемых водопроводов;</w:t>
      </w:r>
    </w:p>
    <w:p w:rsidR="0022415C" w:rsidRDefault="004146E4">
      <w:pPr>
        <w:rPr>
          <w:bCs/>
          <w:szCs w:val="28"/>
        </w:rPr>
      </w:pPr>
      <w:r>
        <w:rPr>
          <w:bCs/>
          <w:szCs w:val="28"/>
        </w:rPr>
        <w:t>- минимальные расстояния от существующих и проектируемых коллекторов хозяйственно-бытовой канализации.</w:t>
      </w:r>
    </w:p>
    <w:p w:rsidR="0022415C" w:rsidRDefault="004146E4">
      <w:r>
        <w:rPr>
          <w:bCs/>
          <w:szCs w:val="28"/>
        </w:rPr>
        <w:t xml:space="preserve">Размер и режим использования зон с особыми условиями использования территории существующих объектов описаны в разделе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«Сведения об установленных границах санитарно-защитных зон, </w:t>
      </w:r>
      <w:proofErr w:type="spellStart"/>
      <w:r>
        <w:rPr>
          <w:bCs/>
          <w:szCs w:val="28"/>
        </w:rPr>
        <w:t>водоохранных</w:t>
      </w:r>
      <w:proofErr w:type="spellEnd"/>
      <w:r>
        <w:rPr>
          <w:bCs/>
          <w:szCs w:val="28"/>
        </w:rPr>
        <w:t xml:space="preserve"> зон и других зон с особыми условиями использования территории».</w:t>
      </w:r>
    </w:p>
    <w:p w:rsidR="0022415C" w:rsidRDefault="004146E4">
      <w:pPr>
        <w:rPr>
          <w:i/>
          <w:u w:val="single"/>
        </w:rPr>
      </w:pPr>
      <w:r>
        <w:rPr>
          <w:i/>
          <w:u w:val="single"/>
        </w:rPr>
        <w:t>Охранные зоны объектов электросетевого хозяйства</w:t>
      </w:r>
    </w:p>
    <w:p w:rsidR="0022415C" w:rsidRDefault="004146E4">
      <w:r>
        <w:t xml:space="preserve">Проектом предлагается размещение трех трансформаторных пунктов, </w:t>
      </w:r>
      <w:proofErr w:type="spellStart"/>
      <w:r>
        <w:t>запитываемых</w:t>
      </w:r>
      <w:proofErr w:type="spellEnd"/>
      <w:r>
        <w:t xml:space="preserve"> подземными линиями электропередачи.</w:t>
      </w:r>
    </w:p>
    <w:p w:rsidR="0022415C" w:rsidRDefault="004146E4">
      <w:r>
        <w:t xml:space="preserve">В соответствии с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для линий электропередачи устанавливаются охранные зоны </w:t>
      </w:r>
      <w:r>
        <w:rPr>
          <w:bCs/>
        </w:rPr>
        <w:t xml:space="preserve">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rPr>
          <w:bCs/>
        </w:rPr>
        <w:t>неотклоненном</w:t>
      </w:r>
      <w:proofErr w:type="spellEnd"/>
      <w:r>
        <w:rPr>
          <w:bCs/>
        </w:rPr>
        <w:t xml:space="preserve"> их положении на следующем расстоянии:</w:t>
      </w:r>
    </w:p>
    <w:p w:rsidR="0022415C" w:rsidRDefault="004146E4">
      <w:r>
        <w:t>- для подземных линий электропередачи напряжением – в размере 1 метра.</w:t>
      </w:r>
    </w:p>
    <w:p w:rsidR="0022415C" w:rsidRDefault="004146E4">
      <w: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22415C" w:rsidRDefault="004146E4">
      <w:r>
        <w:t>-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2415C" w:rsidRDefault="004146E4">
      <w:r>
        <w:lastRenderedPageBreak/>
        <w:t>-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для такого доступа проходов и подъездов;</w:t>
      </w:r>
    </w:p>
    <w:p w:rsidR="0022415C" w:rsidRDefault="004146E4">
      <w:r>
        <w:t>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22415C" w:rsidRDefault="004146E4">
      <w:r>
        <w:t>- размещать свалки;</w:t>
      </w:r>
    </w:p>
    <w:p w:rsidR="0022415C" w:rsidRDefault="004146E4">
      <w:r>
        <w:t>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22415C" w:rsidRDefault="004146E4">
      <w:r>
        <w:t xml:space="preserve">В охранных зонах, установленных для объектов электросетевого хозяйства напряжением свыше 1000 вольт, помимо действий, перечисленных выше, запрещается: </w:t>
      </w:r>
    </w:p>
    <w:p w:rsidR="0022415C" w:rsidRDefault="004146E4">
      <w:r>
        <w:t xml:space="preserve">- складировать или размещать хранилища любых, в том числе горюче-смазочных, материалов; </w:t>
      </w:r>
    </w:p>
    <w:p w:rsidR="0022415C" w:rsidRDefault="004146E4">
      <w:r>
        <w:t xml:space="preserve"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</w:p>
    <w:p w:rsidR="0022415C" w:rsidRDefault="004146E4">
      <w:r>
        <w:t>-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22415C" w:rsidRDefault="004146E4">
      <w:pPr>
        <w:rPr>
          <w:i/>
          <w:u w:val="single"/>
        </w:rPr>
      </w:pPr>
      <w:r>
        <w:rPr>
          <w:i/>
          <w:u w:val="single"/>
        </w:rPr>
        <w:t>Охранные зоны объектов газоснабжения</w:t>
      </w:r>
    </w:p>
    <w:p w:rsidR="0022415C" w:rsidRDefault="004146E4">
      <w:pPr>
        <w:rPr>
          <w:szCs w:val="28"/>
        </w:rPr>
      </w:pPr>
      <w:r>
        <w:rPr>
          <w:szCs w:val="28"/>
        </w:rPr>
        <w:t>Проектом предлагается размещение надземных газопроводов низкого давления.</w:t>
      </w:r>
    </w:p>
    <w:p w:rsidR="0022415C" w:rsidRDefault="004146E4">
      <w:r>
        <w:rPr>
          <w:szCs w:val="28"/>
        </w:rPr>
        <w:t>В соответствии с п</w:t>
      </w:r>
      <w:r>
        <w:rPr>
          <w:bCs/>
          <w:szCs w:val="28"/>
        </w:rPr>
        <w:t>остановлением Правительства РФ от 20.11.2000 №878 «Об утверждении Правил охраны газораспределительных сетей» д</w:t>
      </w:r>
      <w:r>
        <w:rPr>
          <w:szCs w:val="28"/>
        </w:rPr>
        <w:t>ля подземных газопроводов устанавливается охранная зона на расстоянии 3 метров от газопровода со стороны провода и 2 метров – с противоположной стороны.</w:t>
      </w:r>
    </w:p>
    <w:p w:rsidR="0022415C" w:rsidRDefault="004146E4">
      <w:pPr>
        <w:rPr>
          <w:szCs w:val="28"/>
        </w:rPr>
      </w:pPr>
      <w:r>
        <w:rPr>
          <w:szCs w:val="28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22415C" w:rsidRDefault="004146E4">
      <w:pPr>
        <w:rPr>
          <w:szCs w:val="28"/>
        </w:rPr>
      </w:pPr>
      <w:r>
        <w:rPr>
          <w:szCs w:val="28"/>
        </w:rPr>
        <w:t>а) строить объекты жилищно-гражданского и производственного назначения;</w:t>
      </w:r>
    </w:p>
    <w:p w:rsidR="0022415C" w:rsidRDefault="004146E4">
      <w:pPr>
        <w:rPr>
          <w:szCs w:val="28"/>
        </w:rPr>
      </w:pPr>
      <w:r>
        <w:rPr>
          <w:szCs w:val="28"/>
        </w:rPr>
        <w:lastRenderedPageBreak/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22415C" w:rsidRDefault="004146E4">
      <w:pPr>
        <w:rPr>
          <w:szCs w:val="28"/>
        </w:rPr>
      </w:pPr>
      <w:r>
        <w:rPr>
          <w:szCs w:val="28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22415C" w:rsidRDefault="004146E4">
      <w:pPr>
        <w:rPr>
          <w:szCs w:val="28"/>
        </w:rPr>
      </w:pPr>
      <w:r>
        <w:rPr>
          <w:szCs w:val="28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22415C" w:rsidRDefault="004146E4">
      <w:pPr>
        <w:rPr>
          <w:szCs w:val="28"/>
        </w:rPr>
      </w:pPr>
      <w:r>
        <w:rPr>
          <w:szCs w:val="28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22415C" w:rsidRDefault="004146E4">
      <w:pPr>
        <w:rPr>
          <w:szCs w:val="28"/>
        </w:rPr>
      </w:pPr>
      <w:r>
        <w:rPr>
          <w:szCs w:val="28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22415C" w:rsidRDefault="004146E4">
      <w:pPr>
        <w:rPr>
          <w:szCs w:val="28"/>
        </w:rPr>
      </w:pPr>
      <w:r>
        <w:rPr>
          <w:szCs w:val="28"/>
        </w:rPr>
        <w:t>ж) разводить огонь и размещать источники огня;</w:t>
      </w:r>
    </w:p>
    <w:p w:rsidR="0022415C" w:rsidRDefault="004146E4">
      <w:pPr>
        <w:rPr>
          <w:szCs w:val="28"/>
        </w:rPr>
      </w:pPr>
      <w:r>
        <w:rPr>
          <w:szCs w:val="28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22415C" w:rsidRDefault="004146E4">
      <w:pPr>
        <w:rPr>
          <w:szCs w:val="28"/>
        </w:rPr>
      </w:pPr>
      <w:r>
        <w:rPr>
          <w:szCs w:val="28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22415C" w:rsidRDefault="004146E4">
      <w:pPr>
        <w:rPr>
          <w:szCs w:val="28"/>
        </w:rPr>
      </w:pPr>
      <w:r>
        <w:rPr>
          <w:szCs w:val="28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22415C" w:rsidRDefault="004146E4">
      <w:pPr>
        <w:rPr>
          <w:szCs w:val="28"/>
        </w:rPr>
      </w:pPr>
      <w:r>
        <w:rPr>
          <w:szCs w:val="28"/>
        </w:rPr>
        <w:t>л) самовольно подключаться к газораспределительным сетям.</w:t>
      </w:r>
    </w:p>
    <w:p w:rsidR="0022415C" w:rsidRDefault="004146E4">
      <w:pPr>
        <w:rPr>
          <w:szCs w:val="28"/>
        </w:rPr>
      </w:pPr>
      <w:r>
        <w:rPr>
          <w:szCs w:val="28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22415C" w:rsidRDefault="004146E4">
      <w:pPr>
        <w:rPr>
          <w:szCs w:val="28"/>
        </w:rPr>
      </w:pPr>
      <w:r>
        <w:rPr>
          <w:szCs w:val="28"/>
        </w:rPr>
        <w:t>Иная хозяйственная деятельность в охранных зонах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22415C" w:rsidRDefault="004146E4">
      <w:pPr>
        <w:rPr>
          <w:i/>
          <w:szCs w:val="28"/>
          <w:u w:val="single"/>
        </w:rPr>
      </w:pPr>
      <w:r>
        <w:rPr>
          <w:i/>
          <w:szCs w:val="28"/>
          <w:u w:val="single"/>
        </w:rPr>
        <w:t>Минимальные расстояния от водопроводов до фундаментов зданий и сооружений</w:t>
      </w:r>
    </w:p>
    <w:p w:rsidR="0022415C" w:rsidRDefault="004146E4">
      <w:r>
        <w:rPr>
          <w:szCs w:val="28"/>
        </w:rPr>
        <w:t>В соответствии с СП 42.13330.2016 «Г</w:t>
      </w:r>
      <w:r>
        <w:t>радостроительство. Планировка и застройка городских и сельских поселений» (актуализированная редакция СНиП 2.07.01-89*)</w:t>
      </w:r>
      <w:r>
        <w:rPr>
          <w:szCs w:val="28"/>
        </w:rPr>
        <w:t xml:space="preserve"> минимальное расстояние от проектируемых водопроводов до фундаментов зданий и сооружений составит 5 метров в каждую сторону.</w:t>
      </w:r>
    </w:p>
    <w:p w:rsidR="0022415C" w:rsidRDefault="004146E4">
      <w:pPr>
        <w:rPr>
          <w:i/>
          <w:szCs w:val="28"/>
          <w:u w:val="single"/>
        </w:rPr>
      </w:pPr>
      <w:r>
        <w:rPr>
          <w:i/>
          <w:szCs w:val="28"/>
          <w:u w:val="single"/>
        </w:rPr>
        <w:lastRenderedPageBreak/>
        <w:t>Минимальные расстояния от коллекторов хозяйственно-бытовой канализации до фундаментов зданий и сооружений</w:t>
      </w:r>
    </w:p>
    <w:p w:rsidR="0022415C" w:rsidRDefault="004146E4">
      <w:r>
        <w:rPr>
          <w:szCs w:val="28"/>
        </w:rPr>
        <w:t>В соответствии с СП 42.13330.2016 «Г</w:t>
      </w:r>
      <w:r>
        <w:t>радостроительство. Планировка и застройка городских и сельских поселений» (актуализированная редакция СНиП 2.07.01-89*)</w:t>
      </w:r>
      <w:r>
        <w:rPr>
          <w:szCs w:val="28"/>
        </w:rPr>
        <w:t xml:space="preserve"> минимальное расстояние от проектируемых коллекторов самотечной хозяйственно-бытовой канализации до фундаментов зданий и сооружений составит 3 метров в каждую сторону.</w:t>
      </w:r>
    </w:p>
    <w:p w:rsidR="0022415C" w:rsidRDefault="0022415C">
      <w:pPr>
        <w:rPr>
          <w:szCs w:val="28"/>
        </w:rPr>
      </w:pPr>
    </w:p>
    <w:p w:rsidR="0022415C" w:rsidRDefault="004146E4">
      <w:pPr>
        <w:pStyle w:val="3"/>
        <w:numPr>
          <w:ilvl w:val="1"/>
          <w:numId w:val="3"/>
        </w:numPr>
      </w:pPr>
      <w:bookmarkStart w:id="38" w:name="_Toc536020347"/>
      <w:r>
        <w:t>Мероприятия по санитарной очистке</w:t>
      </w:r>
      <w:bookmarkEnd w:id="38"/>
    </w:p>
    <w:p w:rsidR="0022415C" w:rsidRDefault="0022415C"/>
    <w:p w:rsidR="0022415C" w:rsidRDefault="004146E4">
      <w:r>
        <w:t>В настоящее время на территории г. Камышлов сбор твердых коммунальных отходов производит ООО «Азурит-сервис» по договору. Твердые коммунальные отходы вывозятся на полигон ТКО д. Фадюшина, расположенный в южном направление от города, ориентировочно в 6,9 км от границ проектирования. В настоящее время эксплуатация полигона в д. Фадюшина ведется с нарушениями экологического законодательства и санитарных правил.</w:t>
      </w:r>
    </w:p>
    <w:p w:rsidR="0022415C" w:rsidRDefault="004146E4">
      <w:r>
        <w:t>Сбор жидких коммунальных отходов осуществляется в выгребные ямы. Вывоз производится по договору ассенизационными машинами МУП «Водоканал» на очистные сооружения г. Камышлов.</w:t>
      </w:r>
    </w:p>
    <w:p w:rsidR="0022415C" w:rsidRDefault="004146E4">
      <w:pPr>
        <w:rPr>
          <w:i/>
          <w:u w:val="single"/>
        </w:rPr>
      </w:pPr>
      <w:r>
        <w:rPr>
          <w:i/>
          <w:u w:val="single"/>
        </w:rPr>
        <w:t>Мероприятия по санитарной очистке территории</w:t>
      </w:r>
    </w:p>
    <w:p w:rsidR="0022415C" w:rsidRDefault="004146E4">
      <w:r>
        <w:t>Санитарная очистка проектируемой территории занимает важное место среди комплекса задач по охране окружающей среды и направлена на содержание территории в безопасном для человека состоянии.</w:t>
      </w:r>
    </w:p>
    <w:p w:rsidR="0022415C" w:rsidRDefault="004146E4">
      <w:r>
        <w:t>Расчет накопления твердых коммунальных отходов</w:t>
      </w:r>
      <w:r>
        <w:rPr>
          <w:b/>
        </w:rPr>
        <w:t xml:space="preserve"> </w:t>
      </w:r>
      <w:r>
        <w:t>произведён в соответствии с НГПСО 1-2009.66.</w:t>
      </w:r>
    </w:p>
    <w:p w:rsidR="0022415C" w:rsidRDefault="004146E4">
      <w:r>
        <w:t>Количество твердых бытовых отходов рассчитывается по формуле:</w:t>
      </w:r>
    </w:p>
    <w:p w:rsidR="0022415C" w:rsidRDefault="004146E4">
      <w:pPr>
        <w:ind w:firstLine="0"/>
        <w:jc w:val="center"/>
      </w:pPr>
      <w:r>
        <w:t>ТКО = Н</w:t>
      </w:r>
      <w:r>
        <w:rPr>
          <w:vertAlign w:val="subscript"/>
        </w:rPr>
        <w:t>ТКО</w:t>
      </w:r>
      <w:r>
        <w:t xml:space="preserve"> × П,</w:t>
      </w:r>
    </w:p>
    <w:p w:rsidR="0022415C" w:rsidRDefault="004146E4">
      <w:r>
        <w:t xml:space="preserve">где ТКО – количество накапливаемых твердых коммунальных отходов, </w:t>
      </w:r>
    </w:p>
    <w:p w:rsidR="0022415C" w:rsidRDefault="004146E4">
      <w:r>
        <w:t>Н</w:t>
      </w:r>
      <w:r>
        <w:rPr>
          <w:vertAlign w:val="subscript"/>
        </w:rPr>
        <w:t>ТКО</w:t>
      </w:r>
      <w:r>
        <w:rPr>
          <w:b/>
          <w:vertAlign w:val="subscript"/>
        </w:rPr>
        <w:t xml:space="preserve"> </w:t>
      </w:r>
      <w:r>
        <w:rPr>
          <w:b/>
        </w:rPr>
        <w:t xml:space="preserve">– </w:t>
      </w:r>
      <w:r>
        <w:t>минимальный нормативный показатель накопления твердых коммунальных отходов,</w:t>
      </w:r>
    </w:p>
    <w:p w:rsidR="0022415C" w:rsidRDefault="004146E4">
      <w:r>
        <w:t>П – показатель.</w:t>
      </w:r>
    </w:p>
    <w:p w:rsidR="0022415C" w:rsidRDefault="004146E4">
      <w:r>
        <w:t>Расчет накопления твердых бытовых отходов представлен в таблице 9.</w:t>
      </w:r>
    </w:p>
    <w:p w:rsidR="0022415C" w:rsidRDefault="004146E4">
      <w:pPr>
        <w:jc w:val="right"/>
      </w:pPr>
      <w:r>
        <w:rPr>
          <w:i/>
          <w:color w:val="000000"/>
        </w:rPr>
        <w:t>Таблица 9</w:t>
      </w:r>
    </w:p>
    <w:p w:rsidR="0022415C" w:rsidRDefault="004146E4">
      <w:pPr>
        <w:spacing w:after="120"/>
        <w:ind w:firstLine="0"/>
        <w:jc w:val="center"/>
        <w:rPr>
          <w:i/>
        </w:rPr>
      </w:pPr>
      <w:r>
        <w:rPr>
          <w:i/>
        </w:rPr>
        <w:t>Расчет накопления твердых коммунальных отходов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467"/>
        <w:gridCol w:w="1695"/>
        <w:gridCol w:w="1695"/>
        <w:gridCol w:w="1695"/>
        <w:gridCol w:w="1685"/>
      </w:tblGrid>
      <w:tr w:rsidR="0022415C">
        <w:trPr>
          <w:trHeight w:val="70"/>
          <w:tblHeader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накопления, м3/год.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ТКО, м3/год.</w:t>
            </w:r>
          </w:p>
        </w:tc>
      </w:tr>
      <w:tr w:rsidR="0022415C">
        <w:trPr>
          <w:trHeight w:val="70"/>
          <w:tblHeader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Отходы от уборки дорог, улиц, тротуаров, придомовой территории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457,52</w:t>
            </w:r>
          </w:p>
        </w:tc>
      </w:tr>
      <w:tr w:rsidR="0022415C">
        <w:trPr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22415C">
            <w:pPr>
              <w:spacing w:line="251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15C" w:rsidRDefault="004146E4">
            <w:pPr>
              <w:spacing w:line="251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457,52</w:t>
            </w:r>
          </w:p>
        </w:tc>
      </w:tr>
    </w:tbl>
    <w:p w:rsidR="0022415C" w:rsidRDefault="0022415C">
      <w:pPr>
        <w:rPr>
          <w:shd w:val="clear" w:color="auto" w:fill="FFFF00"/>
        </w:rPr>
      </w:pPr>
    </w:p>
    <w:p w:rsidR="0022415C" w:rsidRDefault="004146E4">
      <w:r>
        <w:lastRenderedPageBreak/>
        <w:t xml:space="preserve">Количество твердых коммунальных отходов в соответствии с расчетами составит 457,52 м3/год или 1,25 м3/сутки. </w:t>
      </w:r>
    </w:p>
    <w:p w:rsidR="0022415C" w:rsidRDefault="004146E4">
      <w:r>
        <w:t xml:space="preserve">Проектом предусматривается плановая система очистки территории с удалением и обезвреживанием отходов. На проект предлагается организация сбора отходов и в дальнейшем вывоз </w:t>
      </w:r>
      <w:r>
        <w:rPr>
          <w:szCs w:val="28"/>
        </w:rPr>
        <w:t>на полигон твердых коммунальных отходов</w:t>
      </w:r>
      <w:r>
        <w:t>.</w:t>
      </w:r>
    </w:p>
    <w:p w:rsidR="0022415C" w:rsidRDefault="004146E4">
      <w:r>
        <w:t>Вывоз отходов от уборки участка улицы будет осуществляться по мере их накопления.</w:t>
      </w:r>
    </w:p>
    <w:p w:rsidR="0022415C" w:rsidRDefault="0022415C">
      <w:pPr>
        <w:rPr>
          <w:szCs w:val="28"/>
        </w:rPr>
      </w:pPr>
    </w:p>
    <w:p w:rsidR="0022415C" w:rsidRDefault="004146E4">
      <w:pPr>
        <w:pStyle w:val="3"/>
        <w:numPr>
          <w:ilvl w:val="1"/>
          <w:numId w:val="3"/>
        </w:numPr>
      </w:pPr>
      <w:bookmarkStart w:id="39" w:name="_Toc536020348"/>
      <w:r>
        <w:t>Мероприятия по защите территории от чрезвычайных ситуаций природного и техногенного характера, в том числе по обеспечению пожарной безопасности и гражданской обороне</w:t>
      </w:r>
      <w:bookmarkEnd w:id="39"/>
    </w:p>
    <w:p w:rsidR="0022415C" w:rsidRDefault="0022415C"/>
    <w:p w:rsidR="0022415C" w:rsidRDefault="004146E4">
      <w:r>
        <w:t>Территория для размещения линейных объектов подвержена риску возникновения чрезвычайных ситуаций природного и техногенного характера:</w:t>
      </w:r>
    </w:p>
    <w:p w:rsidR="0022415C" w:rsidRDefault="004146E4">
      <w:r>
        <w:t>–</w:t>
      </w:r>
      <w:r>
        <w:tab/>
        <w:t>бури, ураганы, смерчи, крупный град, сильный дождь (ливень), сильный снегопад, сильный гололёд, сильный мороз, сильная метель, сильный туман;</w:t>
      </w:r>
    </w:p>
    <w:p w:rsidR="0022415C" w:rsidRDefault="004146E4">
      <w:r>
        <w:t>–</w:t>
      </w:r>
      <w:r>
        <w:tab/>
        <w:t>аварии на железной дороге, аварии на автомобильных дорогах (путях перевозки опасных грузов),</w:t>
      </w:r>
    </w:p>
    <w:p w:rsidR="0022415C" w:rsidRDefault="004146E4">
      <w:r>
        <w:t>–</w:t>
      </w:r>
      <w:r>
        <w:tab/>
        <w:t>аварии, пожары, взрывы на коммунальных системах жизнеобеспечения.</w:t>
      </w:r>
    </w:p>
    <w:p w:rsidR="0022415C" w:rsidRDefault="0022415C"/>
    <w:p w:rsidR="0022415C" w:rsidRDefault="004146E4">
      <w:r>
        <w:rPr>
          <w:b/>
          <w:i/>
          <w:szCs w:val="28"/>
        </w:rPr>
        <w:t>Мероприятия по защите населения и территорий в </w:t>
      </w:r>
      <w:hyperlink r:id="rId13" w:tooltip="Чрезвычайные ситуации природного характера" w:history="1">
        <w:r>
          <w:rPr>
            <w:b/>
            <w:i/>
            <w:szCs w:val="28"/>
          </w:rPr>
          <w:t>чрезвычайных ситуациях природного характера</w:t>
        </w:r>
      </w:hyperlink>
      <w:r>
        <w:rPr>
          <w:szCs w:val="28"/>
        </w:rPr>
        <w:t> включают:</w:t>
      </w:r>
    </w:p>
    <w:p w:rsidR="0022415C" w:rsidRDefault="004146E4">
      <w:r>
        <w:rPr>
          <w:szCs w:val="28"/>
        </w:rPr>
        <w:t>–</w:t>
      </w:r>
      <w:r>
        <w:rPr>
          <w:szCs w:val="28"/>
        </w:rPr>
        <w:tab/>
        <w:t>строительство специальных сооружений и убежищ</w:t>
      </w:r>
      <w:r>
        <w:rPr>
          <w:color w:val="000000"/>
          <w:szCs w:val="28"/>
          <w:shd w:val="clear" w:color="auto" w:fill="FFFFFF"/>
        </w:rPr>
        <w:t>,</w:t>
      </w:r>
    </w:p>
    <w:p w:rsidR="0022415C" w:rsidRDefault="004146E4">
      <w:pPr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  <w:t>защитные инженерные мероприятия.</w:t>
      </w:r>
    </w:p>
    <w:p w:rsidR="0022415C" w:rsidRDefault="004146E4">
      <w:r>
        <w:rPr>
          <w:szCs w:val="28"/>
        </w:rPr>
        <w:t>–</w:t>
      </w:r>
      <w:r>
        <w:rPr>
          <w:szCs w:val="28"/>
        </w:rPr>
        <w:tab/>
      </w:r>
      <w:r>
        <w:rPr>
          <w:color w:val="000000"/>
          <w:szCs w:val="28"/>
          <w:shd w:val="clear" w:color="auto" w:fill="FFFFFF"/>
        </w:rPr>
        <w:t>эвакуационные мероприятия;</w:t>
      </w:r>
    </w:p>
    <w:p w:rsidR="0022415C" w:rsidRDefault="004146E4">
      <w:r>
        <w:rPr>
          <w:szCs w:val="28"/>
        </w:rPr>
        <w:t>–</w:t>
      </w:r>
      <w:r>
        <w:rPr>
          <w:szCs w:val="28"/>
        </w:rPr>
        <w:tab/>
      </w:r>
      <w:r>
        <w:rPr>
          <w:color w:val="000000"/>
          <w:szCs w:val="28"/>
          <w:shd w:val="clear" w:color="auto" w:fill="FFFFFF"/>
        </w:rPr>
        <w:t>мероприятия медицинской защиты.</w:t>
      </w:r>
    </w:p>
    <w:p w:rsidR="0022415C" w:rsidRDefault="0022415C">
      <w:pPr>
        <w:rPr>
          <w:szCs w:val="28"/>
        </w:rPr>
      </w:pPr>
    </w:p>
    <w:p w:rsidR="0022415C" w:rsidRDefault="004146E4">
      <w:pPr>
        <w:rPr>
          <w:b/>
          <w:i/>
          <w:szCs w:val="28"/>
        </w:rPr>
      </w:pPr>
      <w:r>
        <w:rPr>
          <w:b/>
          <w:i/>
          <w:szCs w:val="28"/>
        </w:rPr>
        <w:t>Мероприятия по предотвращению чрезвычайных ситуаций техногенного характера</w:t>
      </w:r>
    </w:p>
    <w:p w:rsidR="0022415C" w:rsidRDefault="004146E4">
      <w:pPr>
        <w:rPr>
          <w:szCs w:val="28"/>
        </w:rPr>
      </w:pPr>
      <w:r>
        <w:rPr>
          <w:szCs w:val="28"/>
        </w:rPr>
        <w:t>Для предотвращения чрезвычайных ситуаций на автотранспорте необходимо проведение следующего комплекса мероприятий:</w:t>
      </w:r>
    </w:p>
    <w:p w:rsidR="0022415C" w:rsidRDefault="004146E4">
      <w:r>
        <w:t>–</w:t>
      </w:r>
      <w:r>
        <w:tab/>
      </w:r>
      <w:r>
        <w:rPr>
          <w:szCs w:val="28"/>
        </w:rPr>
        <w:t>улучшение качества зимнего содержания автодорог в период гололеда, очистка дорог от снежных валов, сужающих проезжую часть и ограничивающих видимость;</w:t>
      </w:r>
    </w:p>
    <w:p w:rsidR="0022415C" w:rsidRDefault="004146E4">
      <w:r>
        <w:t>–</w:t>
      </w:r>
      <w:r>
        <w:tab/>
      </w:r>
      <w:r>
        <w:rPr>
          <w:szCs w:val="28"/>
        </w:rPr>
        <w:t>устройство ограждений, разметка, установка дорожных знаков;</w:t>
      </w:r>
    </w:p>
    <w:p w:rsidR="0022415C" w:rsidRDefault="004146E4">
      <w:r>
        <w:t>–</w:t>
      </w:r>
      <w:r>
        <w:tab/>
      </w:r>
      <w:r>
        <w:rPr>
          <w:szCs w:val="28"/>
        </w:rPr>
        <w:t>укрепление обочин, откосов насыпей, устройство водоотводов.</w:t>
      </w:r>
    </w:p>
    <w:p w:rsidR="0022415C" w:rsidRDefault="004146E4">
      <w:pPr>
        <w:rPr>
          <w:szCs w:val="28"/>
        </w:rPr>
      </w:pPr>
      <w:r>
        <w:rPr>
          <w:szCs w:val="28"/>
        </w:rPr>
        <w:t>Для нормального функционирования объектов жизнеобеспечения и предотвращения возникновения чрезвычайных ситуаций на инженерных коммуникациях необходимо соблюдение специального режима в пределах охранных зон объектов инженерной инфраструктуры. Наличие охранных зон объектов инженерной инфраструктуры в комплексе с зонами с особыми условиями использования территории накладывает дополнительные ограничения на хозяйственное освоение территории.</w:t>
      </w:r>
    </w:p>
    <w:p w:rsidR="0022415C" w:rsidRDefault="004146E4">
      <w:pPr>
        <w:rPr>
          <w:szCs w:val="28"/>
        </w:rPr>
      </w:pPr>
      <w:r>
        <w:rPr>
          <w:szCs w:val="28"/>
        </w:rPr>
        <w:lastRenderedPageBreak/>
        <w:t>Для предотвращения аварий на коммунальных сетях существуют следующие мероприятия:</w:t>
      </w:r>
    </w:p>
    <w:p w:rsidR="0022415C" w:rsidRDefault="004146E4">
      <w:r>
        <w:t>–</w:t>
      </w:r>
      <w:r>
        <w:tab/>
      </w:r>
      <w:r>
        <w:rPr>
          <w:szCs w:val="28"/>
        </w:rPr>
        <w:t>совершенствование технологических процессов;</w:t>
      </w:r>
    </w:p>
    <w:p w:rsidR="0022415C" w:rsidRDefault="004146E4">
      <w:r>
        <w:t>–</w:t>
      </w:r>
      <w:r>
        <w:tab/>
      </w:r>
      <w:r>
        <w:rPr>
          <w:szCs w:val="28"/>
        </w:rPr>
        <w:t>повышение надежности технологического оборудования и эксплуатационной надежности систем,</w:t>
      </w:r>
    </w:p>
    <w:p w:rsidR="0022415C" w:rsidRDefault="004146E4">
      <w:r>
        <w:t>–</w:t>
      </w:r>
      <w:r>
        <w:tab/>
      </w:r>
      <w:r>
        <w:rPr>
          <w:szCs w:val="28"/>
        </w:rPr>
        <w:t>своевременное обновление основных фондов.</w:t>
      </w:r>
    </w:p>
    <w:p w:rsidR="0022415C" w:rsidRDefault="0022415C">
      <w:pPr>
        <w:rPr>
          <w:szCs w:val="28"/>
        </w:rPr>
      </w:pPr>
    </w:p>
    <w:p w:rsidR="0022415C" w:rsidRDefault="004146E4">
      <w:pPr>
        <w:rPr>
          <w:b/>
          <w:i/>
        </w:rPr>
      </w:pPr>
      <w:r>
        <w:rPr>
          <w:b/>
          <w:i/>
        </w:rPr>
        <w:t>Мероприятия по обеспечению противопожарной безопасности</w:t>
      </w:r>
    </w:p>
    <w:p w:rsidR="0022415C" w:rsidRDefault="004146E4">
      <w:pPr>
        <w:rPr>
          <w:szCs w:val="28"/>
        </w:rPr>
      </w:pPr>
      <w:r>
        <w:rPr>
          <w:szCs w:val="28"/>
        </w:rPr>
        <w:t>Пожарная безопасность объектов обеспечивается системой, включающей в себя систему предотвращения пожаров, систему противопожарной защиты, организационно-технические мероприятия. Целью создания систем предотвращения пожаров является исключение условий возникновения пожаров.</w:t>
      </w:r>
    </w:p>
    <w:p w:rsidR="0022415C" w:rsidRDefault="004146E4">
      <w:pPr>
        <w:rPr>
          <w:szCs w:val="28"/>
        </w:rPr>
      </w:pPr>
      <w:r>
        <w:rPr>
          <w:szCs w:val="28"/>
        </w:rPr>
        <w:t>На объекте проектирования необходимо осуществить разработку схемы оповещения и вызова службы пожарной охраны на случай нештатных ситуаций.</w:t>
      </w:r>
    </w:p>
    <w:p w:rsidR="0022415C" w:rsidRDefault="004146E4">
      <w:r>
        <w:rPr>
          <w:szCs w:val="28"/>
        </w:rPr>
        <w:t>Для тушения возможного пожара привлекаются подразделения пожарной охраны, выезжающие согласно гарнизонному расписанию. К месту производства работ возможен подъезд по существующим дорогам. Спасение людей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 и первичных средств пожаротушения.</w:t>
      </w:r>
    </w:p>
    <w:p w:rsidR="0022415C" w:rsidRDefault="004146E4">
      <w:pPr>
        <w:pStyle w:val="1"/>
      </w:pPr>
      <w:bookmarkStart w:id="40" w:name="_Toc536020349"/>
      <w:r>
        <w:rPr>
          <w:lang w:val="en-US"/>
        </w:rPr>
        <w:lastRenderedPageBreak/>
        <w:t>II</w:t>
      </w:r>
      <w:r>
        <w:t>.</w:t>
      </w:r>
      <w:r>
        <w:tab/>
        <w:t>Очередность строительства линейных объектов</w:t>
      </w:r>
      <w:bookmarkEnd w:id="40"/>
    </w:p>
    <w:p w:rsidR="0022415C" w:rsidRDefault="0022415C"/>
    <w:p w:rsidR="0022415C" w:rsidRDefault="004146E4">
      <w:r>
        <w:t>Строительство линейных объектов предусмотрено на расчётный срок Генерального плана развития Камышловского городского округа (до 2032 года) без разбивки на очереди, с учётом последовательности осуществления следующих мероприятий:</w:t>
      </w:r>
    </w:p>
    <w:p w:rsidR="0022415C" w:rsidRDefault="004146E4">
      <w:r>
        <w:t>1)</w:t>
      </w:r>
      <w:r>
        <w:tab/>
        <w:t>разработка проектной документации по строительству линейных объектов;</w:t>
      </w:r>
    </w:p>
    <w:p w:rsidR="0022415C" w:rsidRDefault="004146E4">
      <w:r>
        <w:t>2)</w:t>
      </w:r>
      <w:r>
        <w:tab/>
        <w:t>проведение кадастровых работ – формирование земельных участков с постановкой их на государственный кадастровый учёт;</w:t>
      </w:r>
    </w:p>
    <w:p w:rsidR="0022415C" w:rsidRDefault="004146E4">
      <w:r>
        <w:t>3)</w:t>
      </w:r>
      <w:r>
        <w:tab/>
        <w:t>предоставление вновь сформированных земельных участков под планируемые объекты;</w:t>
      </w:r>
    </w:p>
    <w:p w:rsidR="0022415C" w:rsidRDefault="004146E4">
      <w:r>
        <w:t>4)</w:t>
      </w:r>
      <w:r>
        <w:tab/>
        <w:t>получение разрешения на строительство линейных объектов;</w:t>
      </w:r>
    </w:p>
    <w:p w:rsidR="0022415C" w:rsidRDefault="004146E4">
      <w:r>
        <w:t>5)</w:t>
      </w:r>
      <w:r>
        <w:tab/>
        <w:t>подготовительные работы к строительству линейных объектов;</w:t>
      </w:r>
    </w:p>
    <w:p w:rsidR="0022415C" w:rsidRDefault="004146E4">
      <w:r>
        <w:t>6)</w:t>
      </w:r>
      <w:r>
        <w:tab/>
        <w:t>строительство планируемых линейных объектов;</w:t>
      </w:r>
    </w:p>
    <w:p w:rsidR="0022415C" w:rsidRDefault="004146E4">
      <w:r>
        <w:t>7)</w:t>
      </w:r>
      <w:r>
        <w:tab/>
        <w:t>ввод линейных объектов в эксплуатацию.</w:t>
      </w:r>
    </w:p>
    <w:sectPr w:rsidR="0022415C">
      <w:headerReference w:type="default" r:id="rId14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2B" w:rsidRDefault="00F77A2B">
      <w:r>
        <w:separator/>
      </w:r>
    </w:p>
  </w:endnote>
  <w:endnote w:type="continuationSeparator" w:id="0">
    <w:p w:rsidR="00F77A2B" w:rsidRDefault="00F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2B" w:rsidRDefault="00F77A2B">
      <w:r>
        <w:rPr>
          <w:color w:val="000000"/>
        </w:rPr>
        <w:separator/>
      </w:r>
    </w:p>
  </w:footnote>
  <w:footnote w:type="continuationSeparator" w:id="0">
    <w:p w:rsidR="00F77A2B" w:rsidRDefault="00F7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54" w:rsidRDefault="004146E4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AF7C5E">
      <w:rPr>
        <w:noProof/>
        <w:sz w:val="24"/>
      </w:rPr>
      <w:t>21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54" w:rsidRDefault="004146E4">
    <w:pPr>
      <w:pStyle w:val="a9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AF7C5E">
      <w:rPr>
        <w:noProof/>
        <w:sz w:val="24"/>
      </w:rPr>
      <w:t>33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7BB"/>
    <w:multiLevelType w:val="multilevel"/>
    <w:tmpl w:val="891C97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36B8E"/>
    <w:multiLevelType w:val="multilevel"/>
    <w:tmpl w:val="EF1821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3C885FCC"/>
    <w:multiLevelType w:val="multilevel"/>
    <w:tmpl w:val="E5DA7E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E7E95"/>
    <w:multiLevelType w:val="multilevel"/>
    <w:tmpl w:val="C7EC51BE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C"/>
    <w:rsid w:val="0022415C"/>
    <w:rsid w:val="004146E4"/>
    <w:rsid w:val="00AF7C5E"/>
    <w:rsid w:val="00DF4B39"/>
    <w:rsid w:val="00F6255E"/>
    <w:rsid w:val="00F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15C4"/>
  <w15:docId w15:val="{340B007E-E2DD-44F7-BD2B-C6B105D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pPr>
      <w:keepNext/>
      <w:keepLines/>
      <w:pageBreakBefore/>
      <w:jc w:val="center"/>
      <w:outlineLvl w:val="0"/>
    </w:pPr>
    <w:rPr>
      <w:rFonts w:eastAsia="Times New Roman"/>
      <w:b/>
      <w:caps/>
      <w:szCs w:val="32"/>
    </w:rPr>
  </w:style>
  <w:style w:type="paragraph" w:styleId="2">
    <w:name w:val="heading 2"/>
    <w:basedOn w:val="a"/>
    <w:next w:val="a"/>
    <w:pPr>
      <w:keepNext/>
      <w:keepLines/>
      <w:jc w:val="center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pPr>
      <w:keepNext/>
      <w:keepLines/>
      <w:jc w:val="center"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i/>
      <w:sz w:val="28"/>
    </w:rPr>
  </w:style>
  <w:style w:type="paragraph" w:styleId="a3">
    <w:name w:val="List Paragraph"/>
    <w:basedOn w:val="a"/>
    <w:pPr>
      <w:ind w:left="720"/>
    </w:pPr>
  </w:style>
  <w:style w:type="paragraph" w:styleId="a4">
    <w:name w:val="TOC Heading"/>
    <w:basedOn w:val="1"/>
    <w:next w:val="a"/>
    <w:pPr>
      <w:pageBreakBefore w:val="0"/>
      <w:spacing w:before="480" w:line="276" w:lineRule="auto"/>
      <w:ind w:firstLine="0"/>
      <w:jc w:val="left"/>
    </w:pPr>
    <w:rPr>
      <w:rFonts w:ascii="Calibri Light" w:hAnsi="Calibri Light"/>
      <w:bCs/>
      <w:color w:val="2E74B5"/>
      <w:szCs w:val="28"/>
    </w:rPr>
  </w:style>
  <w:style w:type="paragraph" w:styleId="11">
    <w:name w:val="toc 1"/>
    <w:basedOn w:val="a"/>
    <w:next w:val="a"/>
    <w:autoRedefine/>
    <w:pPr>
      <w:tabs>
        <w:tab w:val="left" w:pos="1100"/>
        <w:tab w:val="right" w:leader="dot" w:pos="9911"/>
      </w:tabs>
    </w:pPr>
  </w:style>
  <w:style w:type="paragraph" w:styleId="21">
    <w:name w:val="toc 2"/>
    <w:basedOn w:val="a"/>
    <w:next w:val="a"/>
    <w:autoRedefine/>
    <w:pPr>
      <w:tabs>
        <w:tab w:val="left" w:pos="1540"/>
        <w:tab w:val="right" w:leader="dot" w:pos="9911"/>
      </w:tabs>
    </w:p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Strong"/>
    <w:basedOn w:val="a0"/>
    <w:rPr>
      <w:b/>
      <w:bCs/>
    </w:rPr>
  </w:style>
  <w:style w:type="paragraph" w:styleId="31">
    <w:name w:val="toc 3"/>
    <w:basedOn w:val="a"/>
    <w:next w:val="a"/>
    <w:autoRedefine/>
    <w:pPr>
      <w:spacing w:after="100"/>
      <w:ind w:left="56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rFonts w:ascii="Times New Roman" w:hAnsi="Times New Roman"/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9632</Words>
  <Characters>54905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Пользователь</cp:lastModifiedBy>
  <cp:revision>4</cp:revision>
  <cp:lastPrinted>2019-01-31T06:01:00Z</cp:lastPrinted>
  <dcterms:created xsi:type="dcterms:W3CDTF">2019-01-30T09:20:00Z</dcterms:created>
  <dcterms:modified xsi:type="dcterms:W3CDTF">2019-01-31T06:06:00Z</dcterms:modified>
</cp:coreProperties>
</file>