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auto"/>
          <w:sz w:val="24"/>
          <w:u w:val="none"/>
          <w:em w:val="none"/>
        </w:rPr>
      </w:pPr>
      <w:r>
        <w:rPr/>
      </w:r>
    </w:p>
    <w:p>
      <w:pPr>
        <w:pStyle w:val="1"/>
        <w:widowControl/>
        <w:pBdr/>
        <w:bidi w:val="0"/>
        <w:spacing w:lineRule="auto" w:line="288" w:before="0" w:after="0"/>
        <w:ind w:left="0" w:right="0" w:hanging="0"/>
        <w:jc w:val="center"/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Минэкономразвития разъяснило условия льготных кредитов на выплату зарплаты</w:t>
      </w:r>
    </w:p>
    <w:p>
      <w:pPr>
        <w:pStyle w:val="Style15"/>
        <w:widowControl/>
        <w:bidi w:val="0"/>
        <w:spacing w:before="0" w:after="0"/>
        <w:ind w:left="0" w:right="0" w:hanging="0"/>
        <w:jc w:val="left"/>
        <w:rPr>
          <w:caps w:val="false"/>
          <w:smallCaps w:val="false"/>
          <w:color w:val="666666"/>
          <w:spacing w:val="0"/>
          <w:highlight w:val="white"/>
        </w:rPr>
      </w:pPr>
      <w:r>
        <w:rPr>
          <w:caps w:val="false"/>
          <w:smallCaps w:val="false"/>
          <w:color w:val="666666"/>
          <w:spacing w:val="0"/>
          <w:highlight w:val="white"/>
        </w:rPr>
        <w:drawing>
          <wp:inline distT="0" distB="0" distL="0" distR="0">
            <wp:extent cx="2667000" cy="17430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widowControl/>
        <w:bidi w:val="0"/>
        <w:spacing w:lineRule="auto" w:line="276" w:before="0" w:after="0"/>
        <w:ind w:left="0" w:right="0" w:firstLine="567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Кредит может получить заемщик с любой долей выручки по "пострадавшему" ОКВЭД. Заемщик сам решает, как распределить кредитные средства между работниками. Кредитный договор можно продлить. Об этих и других разъяснениях расска</w:t>
      </w: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зывают специалисты «КонсультантПлюс».</w:t>
      </w:r>
    </w:p>
    <w:p>
      <w:pPr>
        <w:pStyle w:val="Style15"/>
        <w:widowControl/>
        <w:bidi w:val="0"/>
        <w:spacing w:lineRule="auto" w:line="276" w:before="0" w:after="0"/>
        <w:ind w:left="0" w:right="0" w:firstLine="567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Требования к заемщикам</w:t>
      </w:r>
    </w:p>
    <w:p>
      <w:pPr>
        <w:pStyle w:val="Style15"/>
        <w:widowControl/>
        <w:pBdr/>
        <w:bidi w:val="0"/>
        <w:spacing w:lineRule="auto" w:line="276" w:before="0" w:after="0"/>
        <w:ind w:left="0" w:right="0" w:firstLine="567"/>
        <w:jc w:val="both"/>
        <w:rPr/>
      </w:pPr>
      <w:hyperlink r:id="rId3">
        <w:r>
          <w:rPr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Льготный кредит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по </w:t>
      </w:r>
      <w:hyperlink r:id="rId4">
        <w:r>
          <w:rPr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Постановлению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Правительства РФ N 422 вправе получить заемщики, у которых хотя бы один ОКВЭД относится к пострадавшим отраслям. Какова доля выручки по таким ОКВЭД в общей выручке заемщика, </w:t>
      </w:r>
      <w:hyperlink r:id="rId5">
        <w:r>
          <w:rPr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значения не имеет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Даже если часть сотрудников заемщика работает по "непострадавшим" направлениям, кредит рассчитывается на всех сотрудников.</w:t>
      </w:r>
    </w:p>
    <w:p>
      <w:pPr>
        <w:pStyle w:val="Style15"/>
        <w:widowControl/>
        <w:pBdr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Если заемщик получил </w:t>
      </w:r>
      <w:hyperlink r:id="rId6">
        <w:r>
          <w:rPr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безвозмездную финпомощь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из бюджета, это </w:t>
      </w:r>
      <w:hyperlink r:id="rId7">
        <w:r>
          <w:rPr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не мешает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оформить льготный кредит на выплату зарплаты.</w:t>
      </w:r>
    </w:p>
    <w:p>
      <w:pPr>
        <w:pStyle w:val="Style15"/>
        <w:widowControl/>
        <w:pBdr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Расходование полученных средств</w:t>
      </w:r>
    </w:p>
    <w:p>
      <w:pPr>
        <w:pStyle w:val="Style15"/>
        <w:widowControl/>
        <w:pBdr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Заемщик сам решает, как распределить кредитные средства между работниками. Например, он </w:t>
      </w:r>
      <w:hyperlink r:id="rId8">
        <w:r>
          <w:rPr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может произвести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выплаты только некоторым сотрудникам, но в размере выше МРОТ. </w:t>
      </w:r>
      <w:hyperlink r:id="rId9">
        <w:r>
          <w:rPr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Не запрещено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также выплачивать за счет кредитных средств зарплату сразу за несколько месяцев.</w:t>
      </w:r>
    </w:p>
    <w:p>
      <w:pPr>
        <w:pStyle w:val="Style15"/>
        <w:widowControl/>
        <w:pBdr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счет кредитных средств </w:t>
      </w:r>
      <w:hyperlink r:id="rId10">
        <w:r>
          <w:rPr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можно уплачивать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НДФЛ.</w:t>
      </w:r>
    </w:p>
    <w:p>
      <w:pPr>
        <w:pStyle w:val="Style15"/>
        <w:widowControl/>
        <w:pBdr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Кредит должен быть полностью использован на расходы по оплате труда. Погашение кредита за счет средств, полученных по нему же, </w:t>
      </w:r>
      <w:hyperlink r:id="rId11">
        <w:r>
          <w:rPr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не субсидируется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15"/>
        <w:widowControl/>
        <w:pBdr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Liberation Serif" w:hAnsi="Liberation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Продление срока кредитного договора</w:t>
      </w:r>
    </w:p>
    <w:p>
      <w:pPr>
        <w:pStyle w:val="Style15"/>
        <w:widowControl/>
        <w:pBdr/>
        <w:bidi w:val="0"/>
        <w:spacing w:lineRule="auto" w:line="276" w:before="0" w:after="0"/>
        <w:ind w:left="0" w:right="0" w:firstLine="567"/>
        <w:jc w:val="both"/>
        <w:rPr/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Кредитный договор </w:t>
      </w:r>
      <w:hyperlink r:id="rId12">
        <w:r>
          <w:rPr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можно продлить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Главное – чтобы он не переставал соответствовать </w:t>
      </w:r>
      <w:hyperlink r:id="rId13">
        <w:r>
          <w:rPr>
            <w:rFonts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</w:rPr>
          <w:t>правилам</w:t>
        </w:r>
      </w:hyperlink>
      <w:r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 госпрограммы (срок кредитования не более 12 месяцев, нулевая ставка не более 6 месяцев и т.д.).</w:t>
      </w:r>
    </w:p>
    <w:p>
      <w:pPr>
        <w:pStyle w:val="Style15"/>
        <w:widowControl/>
        <w:pBdr/>
        <w:bidi w:val="0"/>
        <w:spacing w:lineRule="auto" w:line="276" w:before="0" w:after="0"/>
        <w:ind w:left="0" w:right="0" w:firstLine="567"/>
        <w:jc w:val="both"/>
        <w:rPr>
          <w:rFonts w:ascii="Liberation Serif" w:hAnsi="Liberation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tbl>
      <w:tblPr>
        <w:tblW w:w="9465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8203"/>
      </w:tblGrid>
      <w:tr>
        <w:trPr/>
        <w:tc>
          <w:tcPr>
            <w:tcW w:w="1262" w:type="dxa"/>
            <w:tcBorders/>
            <w:vAlign w:val="center"/>
          </w:tcPr>
          <w:p>
            <w:pPr>
              <w:pStyle w:val="Style19"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  <w:highlight w:val="white"/>
              </w:rPr>
              <w:t>Документ:</w:t>
            </w:r>
          </w:p>
        </w:tc>
        <w:tc>
          <w:tcPr>
            <w:tcW w:w="8203" w:type="dxa"/>
            <w:tcBorders/>
            <w:vAlign w:val="center"/>
          </w:tcPr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trike w:val="false"/>
                <w:dstrike w:val="false"/>
                <w:color w:val="000000"/>
                <w:sz w:val="28"/>
                <w:szCs w:val="28"/>
                <w:u w:val="none"/>
                <w:effect w:val="none"/>
              </w:rPr>
              <w:t xml:space="preserve">     </w:t>
            </w:r>
            <w:hyperlink r:id="rId14">
              <w:r>
                <w:rPr>
                  <w:rFonts w:ascii="Liberation Serif" w:hAnsi="Liberation Serif"/>
                  <w:strike w:val="false"/>
                  <w:dstrike w:val="false"/>
                  <w:color w:val="000000"/>
                  <w:sz w:val="28"/>
                  <w:szCs w:val="28"/>
                  <w:u w:val="none"/>
                  <w:effect w:val="none"/>
                </w:rPr>
                <w:t>Письмо Минэкономразвития России от 29.05.2020 N Д13и-16981</w:t>
              </w:r>
            </w:hyperlink>
          </w:p>
          <w:p>
            <w:pPr>
              <w:pStyle w:val="Style19"/>
              <w:pBdr/>
              <w:bidi w:val="0"/>
              <w:spacing w:before="0" w:after="0"/>
              <w:ind w:left="0" w:right="0" w:hanging="0"/>
              <w:jc w:val="left"/>
              <w:rPr>
                <w:rFonts w:ascii="Liberation Serif" w:hAnsi="Liberation Serif"/>
                <w:strike w:val="false"/>
                <w:dstrike w:val="false"/>
                <w:color w:val="000000"/>
                <w:sz w:val="26"/>
                <w:szCs w:val="26"/>
                <w:u w:val="none"/>
                <w:effect w:val="none"/>
              </w:rPr>
            </w:pPr>
            <w:r>
              <w:rPr/>
            </w:r>
          </w:p>
        </w:tc>
      </w:tr>
    </w:tbl>
    <w:p>
      <w:pPr>
        <w:pStyle w:val="Normal"/>
        <w:bidi w:val="0"/>
        <w:jc w:val="lef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4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main?base=LAW;n=350842;dst=100028" TargetMode="External"/><Relationship Id="rId4" Type="http://schemas.openxmlformats.org/officeDocument/2006/relationships/hyperlink" Target="consultantplus://offline/ref=main?base=LAW;n=351396;dst=100130" TargetMode="External"/><Relationship Id="rId5" Type="http://schemas.openxmlformats.org/officeDocument/2006/relationships/hyperlink" Target="consultantplus://offline/ref=main?base=LAW;n=354036;dst=100046" TargetMode="External"/><Relationship Id="rId6" Type="http://schemas.openxmlformats.org/officeDocument/2006/relationships/hyperlink" Target="consultantplus://offline/ref=main?base=LAW;n=351437;dst=0" TargetMode="External"/><Relationship Id="rId7" Type="http://schemas.openxmlformats.org/officeDocument/2006/relationships/hyperlink" Target="consultantplus://offline/ref=main?base=LAW;n=354036;dst=100034" TargetMode="External"/><Relationship Id="rId8" Type="http://schemas.openxmlformats.org/officeDocument/2006/relationships/hyperlink" Target="consultantplus://offline/ref=main?base=LAW;n=354036;dst=100067" TargetMode="External"/><Relationship Id="rId9" Type="http://schemas.openxmlformats.org/officeDocument/2006/relationships/hyperlink" Target="consultantplus://offline/ref=main?base=LAW;n=354036;dst=100064" TargetMode="External"/><Relationship Id="rId10" Type="http://schemas.openxmlformats.org/officeDocument/2006/relationships/hyperlink" Target="consultantplus://offline/ref=main?base=LAW;n=354036;dst=100073" TargetMode="External"/><Relationship Id="rId11" Type="http://schemas.openxmlformats.org/officeDocument/2006/relationships/hyperlink" Target="consultantplus://offline/ref=main?base=LAW;n=354036;dst=100037" TargetMode="External"/><Relationship Id="rId12" Type="http://schemas.openxmlformats.org/officeDocument/2006/relationships/hyperlink" Target="consultantplus://offline/ref=main?base=LAW;n=354036;dst=100043" TargetMode="External"/><Relationship Id="rId13" Type="http://schemas.openxmlformats.org/officeDocument/2006/relationships/hyperlink" Target="consultantplus://offline/ref=main?base=LAW;n=350842;dst=100028" TargetMode="External"/><Relationship Id="rId14" Type="http://schemas.openxmlformats.org/officeDocument/2006/relationships/hyperlink" Target="consultantplus://offline/ref=main?base=LAW;n=354036;dst=0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1</Pages>
  <Words>211</Words>
  <Characters>1393</Characters>
  <CharactersWithSpaces>1597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2020-08-19T14:25:29Z</dcterms:created>
  <dc:creator/>
  <dc:description/>
  <dc:language>ru-RU</dc:language>
  <cp:lastModifiedBy/>
  <cp:lastPrinted>2020-08-19T14:30:56Z</cp:lastPrinted>
  <dcterms:modified xsi:type="dcterms:W3CDTF">2020-08-19T14:33:27Z</dcterms:modified>
  <cp:revision>1</cp:revision>
  <dc:subject/>
  <dc:title/>
</cp:coreProperties>
</file>