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center"/>
        <w:rPr/>
      </w:pPr>
      <w:r>
        <w:rPr/>
        <w:drawing>
          <wp:inline distT="0" distB="0" distL="0" distR="0">
            <wp:extent cx="352425" cy="609600"/>
            <wp:effectExtent l="0" t="0" r="0" b="0"/>
            <wp:docPr id="1" name="Изображение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Камышлов-герб"/>
                    <pic:cNvPicPr>
                      <a:picLocks noChangeAspect="1" noChangeArrowheads="1"/>
                    </pic:cNvPicPr>
                  </pic:nvPicPr>
                  <pic:blipFill>
                    <a:blip r:embed="rId2"/>
                    <a:stretch>
                      <a:fillRect/>
                    </a:stretch>
                  </pic:blipFill>
                  <pic:spPr bwMode="auto">
                    <a:xfrm>
                      <a:off x="0" y="0"/>
                      <a:ext cx="352425" cy="609600"/>
                    </a:xfrm>
                    <a:prstGeom prst="rect">
                      <a:avLst/>
                    </a:prstGeom>
                  </pic:spPr>
                </pic:pic>
              </a:graphicData>
            </a:graphic>
          </wp:inline>
        </w:drawing>
      </w:r>
      <w:r>
        <w:rPr/>
        <w:t xml:space="preserve"> </w:t>
      </w:r>
    </w:p>
    <w:p>
      <w:pPr>
        <w:pStyle w:val="Style17"/>
        <w:jc w:val="center"/>
        <w:rPr>
          <w:rFonts w:ascii="Liberation Serif" w:hAnsi="Liberation Serif"/>
          <w:b/>
          <w:b/>
          <w:sz w:val="28"/>
          <w:szCs w:val="28"/>
        </w:rPr>
      </w:pPr>
      <w:r>
        <w:rPr>
          <w:rFonts w:ascii="Liberation Serif" w:hAnsi="Liberation Serif"/>
          <w:b/>
          <w:sz w:val="28"/>
          <w:szCs w:val="28"/>
        </w:rPr>
        <w:t>АДМИНИСТРАЦИЯ КАМЫШЛОВСКОГО ГОРОДСКОГО ОКРУГА</w:t>
      </w:r>
    </w:p>
    <w:p>
      <w:pPr>
        <w:pStyle w:val="Style17"/>
        <w:jc w:val="center"/>
        <w:rPr>
          <w:rFonts w:ascii="Liberation Serif" w:hAnsi="Liberation Serif"/>
          <w:b/>
          <w:b/>
          <w:sz w:val="28"/>
          <w:szCs w:val="28"/>
        </w:rPr>
      </w:pPr>
      <w:r>
        <w:rPr>
          <w:rFonts w:ascii="Liberation Serif" w:hAnsi="Liberation Serif"/>
          <w:b/>
          <w:sz w:val="28"/>
          <w:szCs w:val="28"/>
        </w:rPr>
        <w:t>П О С Т А Н О В Л Е Н И Е</w:t>
      </w:r>
    </w:p>
    <w:p>
      <w:pPr>
        <w:pStyle w:val="Style17"/>
        <w:pBdr>
          <w:top w:val="double" w:sz="12" w:space="1" w:color="000000"/>
        </w:pBdr>
        <w:jc w:val="center"/>
        <w:rPr>
          <w:rFonts w:ascii="Liberation Serif" w:hAnsi="Liberation Serif"/>
          <w:b/>
          <w:b/>
          <w:sz w:val="28"/>
          <w:szCs w:val="28"/>
        </w:rPr>
      </w:pPr>
      <w:r>
        <w:rPr>
          <w:rFonts w:ascii="Liberation Serif" w:hAnsi="Liberation Serif"/>
          <w:b/>
          <w:sz w:val="28"/>
          <w:szCs w:val="28"/>
        </w:rPr>
      </w:r>
    </w:p>
    <w:p>
      <w:pPr>
        <w:pStyle w:val="Style17"/>
        <w:widowControl/>
        <w:jc w:val="both"/>
        <w:rPr>
          <w:rFonts w:ascii="Liberation Serif" w:hAnsi="Liberation Serif"/>
          <w:b/>
          <w:b/>
          <w:sz w:val="28"/>
          <w:szCs w:val="28"/>
        </w:rPr>
      </w:pPr>
      <w:r>
        <w:rPr>
          <w:rStyle w:val="Style11"/>
          <w:rFonts w:ascii="Liberation Serif" w:hAnsi="Liberation Serif"/>
          <w:b/>
          <w:bCs/>
          <w:sz w:val="28"/>
          <w:szCs w:val="28"/>
        </w:rPr>
        <w:t xml:space="preserve">от </w:t>
      </w:r>
      <w:r>
        <w:rPr>
          <w:rStyle w:val="Style11"/>
          <w:rFonts w:ascii="Liberation Serif" w:hAnsi="Liberation Serif"/>
          <w:b/>
          <w:bCs/>
          <w:sz w:val="28"/>
          <w:szCs w:val="28"/>
        </w:rPr>
        <w:t>14</w:t>
      </w:r>
      <w:r>
        <w:rPr>
          <w:rStyle w:val="Style11"/>
          <w:rFonts w:ascii="Liberation Serif" w:hAnsi="Liberation Serif"/>
          <w:b/>
          <w:bCs/>
          <w:sz w:val="28"/>
          <w:szCs w:val="28"/>
        </w:rPr>
        <w:t xml:space="preserve">.10.2021  № </w:t>
      </w:r>
      <w:r>
        <w:rPr>
          <w:rStyle w:val="Style11"/>
          <w:rFonts w:ascii="Liberation Serif" w:hAnsi="Liberation Serif"/>
          <w:b/>
          <w:bCs/>
          <w:sz w:val="28"/>
          <w:szCs w:val="28"/>
        </w:rPr>
        <w:t>76</w:t>
      </w:r>
      <w:r>
        <w:rPr>
          <w:rStyle w:val="Style11"/>
          <w:rFonts w:ascii="Liberation Serif" w:hAnsi="Liberation Serif"/>
          <w:b/>
          <w:bCs/>
          <w:sz w:val="28"/>
          <w:szCs w:val="28"/>
        </w:rPr>
        <w:t>8</w:t>
      </w:r>
    </w:p>
    <w:p>
      <w:pPr>
        <w:pStyle w:val="Style17"/>
        <w:widowControl/>
        <w:jc w:val="center"/>
        <w:rPr>
          <w:rFonts w:ascii="Liberation Serif" w:hAnsi="Liberation Serif"/>
          <w:b/>
          <w:b/>
          <w:sz w:val="28"/>
          <w:szCs w:val="28"/>
        </w:rPr>
      </w:pPr>
      <w:r>
        <w:rPr>
          <w:rFonts w:ascii="Liberation Serif" w:hAnsi="Liberation Serif"/>
          <w:b/>
          <w:sz w:val="28"/>
          <w:szCs w:val="28"/>
        </w:rPr>
      </w:r>
    </w:p>
    <w:p>
      <w:pPr>
        <w:pStyle w:val="Style17"/>
        <w:widowControl/>
        <w:jc w:val="center"/>
        <w:rPr>
          <w:rFonts w:ascii="Liberation Serif" w:hAnsi="Liberation Serif"/>
          <w:b/>
          <w:b/>
          <w:sz w:val="28"/>
          <w:szCs w:val="28"/>
        </w:rPr>
      </w:pPr>
      <w:r>
        <w:rPr>
          <w:rFonts w:ascii="Liberation Serif" w:hAnsi="Liberation Serif"/>
          <w:b/>
          <w:sz w:val="28"/>
          <w:szCs w:val="28"/>
        </w:rPr>
        <w:t xml:space="preserve">Об утверждении программы профилактики рисков причинения вреда (ущерба) охраняемых законом ценностям при осуществлении муниципального контроля в сфере благоустройства </w:t>
      </w:r>
    </w:p>
    <w:p>
      <w:pPr>
        <w:pStyle w:val="Style17"/>
        <w:widowControl/>
        <w:jc w:val="center"/>
        <w:rPr>
          <w:rFonts w:ascii="Liberation Serif" w:hAnsi="Liberation Serif"/>
          <w:b/>
          <w:b/>
          <w:sz w:val="28"/>
          <w:szCs w:val="28"/>
        </w:rPr>
      </w:pPr>
      <w:r>
        <w:rPr>
          <w:rFonts w:ascii="Liberation Serif" w:hAnsi="Liberation Serif"/>
          <w:b/>
          <w:sz w:val="28"/>
          <w:szCs w:val="28"/>
        </w:rPr>
        <w:t>в Камышловском городском округе на 2022 год</w:t>
      </w:r>
    </w:p>
    <w:p>
      <w:pPr>
        <w:pStyle w:val="Style17"/>
        <w:widowControl/>
        <w:jc w:val="center"/>
        <w:rPr/>
      </w:pPr>
      <w:r>
        <w:rPr>
          <w:rStyle w:val="Style11"/>
          <w:rFonts w:ascii="Liberation Serif" w:hAnsi="Liberation Serif"/>
          <w:b/>
          <w:sz w:val="28"/>
          <w:szCs w:val="28"/>
        </w:rPr>
        <w:t xml:space="preserve"> </w:t>
      </w:r>
    </w:p>
    <w:p>
      <w:pPr>
        <w:pStyle w:val="Style17"/>
        <w:widowControl/>
        <w:tabs>
          <w:tab w:val="clear" w:pos="708"/>
        </w:tabs>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Решением Думы Камышловского городского округа от 15.09.2021 № 645 «Об утверждении положения о муниципальном контроле в сфере благоустройства в Камышловском городском округе» и 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нарушениями обязательных требований, требований, установленных муниципальными правовыми актами, руководствуясь Уставом Камышловского городского округа, администрация Камышловского городского округа</w:t>
      </w:r>
    </w:p>
    <w:p>
      <w:pPr>
        <w:pStyle w:val="Style17"/>
        <w:widowControl/>
        <w:autoSpaceDE w:val="false"/>
        <w:jc w:val="both"/>
        <w:rPr/>
      </w:pPr>
      <w:r>
        <w:rPr>
          <w:rStyle w:val="Style11"/>
          <w:rFonts w:ascii="Liberation Serif" w:hAnsi="Liberation Serif"/>
          <w:b/>
          <w:sz w:val="28"/>
          <w:szCs w:val="28"/>
        </w:rPr>
        <w:t>ПОСТАНОВЛЯЕТ:</w:t>
      </w:r>
    </w:p>
    <w:p>
      <w:pPr>
        <w:pStyle w:val="Style23"/>
        <w:widowControl/>
        <w:numPr>
          <w:ilvl w:val="0"/>
          <w:numId w:val="3"/>
        </w:numPr>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Утвердить программу профилактики рисков причинения вреда (ущерба) охраняемых законом ценностям при осуществлении муниципального контроля в сфере благоустройства в Камышловском городском округе на 2022 год (далее – Программа) (прилагается).</w:t>
      </w:r>
    </w:p>
    <w:p>
      <w:pPr>
        <w:sectPr>
          <w:headerReference w:type="default" r:id="rId3"/>
          <w:type w:val="nextPage"/>
          <w:pgSz w:w="11906" w:h="16838"/>
          <w:pgMar w:left="1701" w:right="567" w:header="1134" w:top="1549" w:footer="0" w:bottom="1134" w:gutter="0"/>
          <w:pgNumType w:fmt="decimal"/>
          <w:formProt w:val="false"/>
          <w:titlePg/>
          <w:textDirection w:val="lrTb"/>
          <w:docGrid w:type="default" w:linePitch="600" w:charSpace="32768"/>
        </w:sectPr>
        <w:pStyle w:val="Style23"/>
        <w:widowControl/>
        <w:numPr>
          <w:ilvl w:val="0"/>
          <w:numId w:val="3"/>
        </w:numPr>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сети «Интернет».</w:t>
      </w:r>
    </w:p>
    <w:p>
      <w:pPr>
        <w:pStyle w:val="Style23"/>
        <w:widowControl/>
        <w:numPr>
          <w:ilvl w:val="0"/>
          <w:numId w:val="3"/>
        </w:numPr>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Контроль за исполнением настоящего постановления возложить на первого заместителя главы администрации Камышловского городского округа Бессонова Е. 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t>Глава</w:t>
      </w:r>
    </w:p>
    <w:p>
      <w:pPr>
        <w:pStyle w:val="Style17"/>
        <w:widowControl/>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widowControl/>
        <w:jc w:val="both"/>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Приложение</w:t>
      </w:r>
    </w:p>
    <w:p>
      <w:pPr>
        <w:pStyle w:val="Style17"/>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УТВЕРЖДЕНА</w:t>
      </w:r>
    </w:p>
    <w:p>
      <w:pPr>
        <w:pStyle w:val="Style17"/>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постановлением администрации</w:t>
      </w:r>
    </w:p>
    <w:p>
      <w:pPr>
        <w:pStyle w:val="Style17"/>
        <w:jc w:val="righ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17"/>
        <w:jc w:val="left"/>
        <w:rPr/>
      </w:pPr>
      <w:r>
        <w:rPr>
          <w:rFonts w:ascii="Liberation Serif" w:hAnsi="Liberation Serif"/>
          <w:sz w:val="28"/>
          <w:szCs w:val="28"/>
        </w:rPr>
        <w:t xml:space="preserve">                                                                              </w:t>
      </w:r>
      <w:r>
        <w:rPr>
          <w:rFonts w:ascii="Liberation Serif" w:hAnsi="Liberation Serif"/>
          <w:sz w:val="28"/>
          <w:szCs w:val="28"/>
        </w:rPr>
        <w:t xml:space="preserve">от </w:t>
      </w:r>
      <w:r>
        <w:rPr>
          <w:rFonts w:ascii="Liberation Serif" w:hAnsi="Liberation Serif"/>
          <w:sz w:val="28"/>
          <w:szCs w:val="28"/>
        </w:rPr>
        <w:t xml:space="preserve">14.10.2021 </w:t>
      </w:r>
      <w:r>
        <w:rPr>
          <w:rFonts w:ascii="Liberation Serif" w:hAnsi="Liberation Serif"/>
          <w:sz w:val="28"/>
          <w:szCs w:val="28"/>
        </w:rPr>
        <w:t xml:space="preserve">№ </w:t>
      </w:r>
      <w:r>
        <w:rPr>
          <w:rFonts w:ascii="Liberation Serif" w:hAnsi="Liberation Serif"/>
          <w:sz w:val="28"/>
          <w:szCs w:val="28"/>
        </w:rPr>
        <w:t>768</w:t>
      </w:r>
    </w:p>
    <w:p>
      <w:pPr>
        <w:pStyle w:val="Style17"/>
        <w:jc w:val="right"/>
        <w:rPr>
          <w:rFonts w:ascii="Liberation Serif" w:hAnsi="Liberation Serif"/>
          <w:sz w:val="28"/>
          <w:szCs w:val="28"/>
        </w:rPr>
      </w:pPr>
      <w:r>
        <w:rPr>
          <w:rFonts w:ascii="Liberation Serif" w:hAnsi="Liberation Serif"/>
          <w:sz w:val="28"/>
          <w:szCs w:val="28"/>
        </w:rPr>
      </w:r>
    </w:p>
    <w:p>
      <w:pPr>
        <w:pStyle w:val="Style17"/>
        <w:jc w:val="center"/>
        <w:rPr>
          <w:rFonts w:ascii="Liberation Serif" w:hAnsi="Liberation Serif"/>
          <w:b/>
          <w:b/>
          <w:sz w:val="28"/>
          <w:szCs w:val="28"/>
        </w:rPr>
      </w:pPr>
      <w:r>
        <w:rPr>
          <w:rFonts w:ascii="Liberation Serif" w:hAnsi="Liberation Serif"/>
          <w:b/>
          <w:sz w:val="28"/>
          <w:szCs w:val="28"/>
        </w:rPr>
        <w:t>ПРОГРАММА</w:t>
      </w:r>
    </w:p>
    <w:p>
      <w:pPr>
        <w:pStyle w:val="Style17"/>
        <w:jc w:val="center"/>
        <w:rPr>
          <w:rFonts w:ascii="Liberation Serif" w:hAnsi="Liberation Serif"/>
          <w:b/>
          <w:b/>
          <w:sz w:val="28"/>
          <w:szCs w:val="28"/>
        </w:rPr>
      </w:pPr>
      <w:r>
        <w:rPr>
          <w:rFonts w:ascii="Liberation Serif" w:hAnsi="Liberation Serif"/>
          <w:b/>
          <w:sz w:val="28"/>
          <w:szCs w:val="28"/>
        </w:rPr>
        <w:t xml:space="preserve">профилактики рисков причинения вреда (ущерба) охраняемых законом ценностям при осуществлении муниципального контроля </w:t>
      </w:r>
    </w:p>
    <w:p>
      <w:pPr>
        <w:pStyle w:val="Style17"/>
        <w:jc w:val="center"/>
        <w:rPr>
          <w:rFonts w:ascii="Liberation Serif" w:hAnsi="Liberation Serif"/>
          <w:b/>
          <w:b/>
          <w:sz w:val="28"/>
          <w:szCs w:val="28"/>
        </w:rPr>
      </w:pPr>
      <w:r>
        <w:rPr>
          <w:rFonts w:ascii="Liberation Serif" w:hAnsi="Liberation Serif"/>
          <w:b/>
          <w:sz w:val="28"/>
          <w:szCs w:val="28"/>
        </w:rPr>
        <w:t>в сфере благоустройства в Камышловском городском округе на 2022 год</w:t>
      </w:r>
    </w:p>
    <w:p>
      <w:pPr>
        <w:pStyle w:val="Style17"/>
        <w:jc w:val="center"/>
        <w:rPr>
          <w:rFonts w:ascii="Liberation Serif" w:hAnsi="Liberation Serif"/>
          <w:b/>
          <w:b/>
          <w:sz w:val="28"/>
          <w:szCs w:val="28"/>
        </w:rPr>
      </w:pPr>
      <w:r>
        <w:rPr>
          <w:rFonts w:ascii="Liberation Serif" w:hAnsi="Liberation Serif"/>
          <w:b/>
          <w:sz w:val="28"/>
          <w:szCs w:val="28"/>
        </w:rPr>
      </w:r>
    </w:p>
    <w:p>
      <w:pPr>
        <w:pStyle w:val="Style23"/>
        <w:numPr>
          <w:ilvl w:val="0"/>
          <w:numId w:val="4"/>
        </w:numPr>
        <w:ind w:left="0" w:right="0" w:firstLine="360"/>
        <w:jc w:val="both"/>
        <w:rPr>
          <w:rFonts w:ascii="Liberation Serif" w:hAnsi="Liberation Serif"/>
          <w:b/>
          <w:b/>
          <w:sz w:val="28"/>
          <w:szCs w:val="28"/>
        </w:rPr>
      </w:pPr>
      <w:r>
        <w:rPr>
          <w:rFonts w:ascii="Liberation Serif" w:hAnsi="Liberation Serif"/>
          <w:b/>
          <w:sz w:val="28"/>
          <w:szCs w:val="28"/>
        </w:rPr>
        <w:t>Анализ текущего состояния муниципального контроля в сфере благоустройства,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Style17"/>
        <w:ind w:left="0" w:right="0" w:firstLine="567"/>
        <w:jc w:val="both"/>
        <w:rPr/>
      </w:pPr>
      <w:r>
        <w:rPr>
          <w:rStyle w:val="Style11"/>
          <w:rFonts w:ascii="Liberation Serif" w:hAnsi="Liberation Serif"/>
          <w:sz w:val="28"/>
          <w:szCs w:val="28"/>
        </w:rPr>
        <w:t xml:space="preserve">Предметом муниципального контроля в сфере благоустройства является проверка соблюдения юридическими лицами и индивидуальными предпринимателями требований, </w:t>
      </w:r>
      <w:r>
        <w:rPr>
          <w:rStyle w:val="Style11"/>
          <w:rFonts w:cs="Liberation Serif" w:ascii="Liberation Serif" w:hAnsi="Liberation Serif"/>
          <w:sz w:val="28"/>
          <w:szCs w:val="28"/>
        </w:rPr>
        <w:t xml:space="preserve">установленных в соответствии с </w:t>
      </w:r>
      <w:r>
        <w:rPr>
          <w:rStyle w:val="11"/>
          <w:rFonts w:ascii="Liberation Serif" w:hAnsi="Liberation Serif"/>
          <w:sz w:val="28"/>
          <w:szCs w:val="28"/>
        </w:rPr>
        <w:t>Правилами благоустройства территории Камышловского городского округа</w:t>
      </w:r>
      <w:r>
        <w:rPr>
          <w:rStyle w:val="Style11"/>
          <w:rFonts w:cs="Liberation Serif" w:ascii="Liberation Serif" w:hAnsi="Liberation Serif"/>
          <w:sz w:val="28"/>
          <w:szCs w:val="28"/>
        </w:rPr>
        <w:t xml:space="preserve"> (далее – обязательные требования) в отношении </w:t>
      </w:r>
      <w:r>
        <w:rPr>
          <w:rStyle w:val="Style11"/>
          <w:rFonts w:ascii="Liberation Serif" w:hAnsi="Liberation Serif"/>
          <w:sz w:val="28"/>
          <w:szCs w:val="28"/>
        </w:rPr>
        <w:t>зданий, помещений, сооружений, линейных объектов, территорий, включая водные, земельные и лесные участки, оборудования, устройств, предметов, материалов, транспортных средств, компонентов природной среды, других объектов, которыми граждане и организации владеют и (или) пользуются, компонентов природной среды, не находящиеся во владении и (или) пользовании граждан или организаций</w:t>
      </w:r>
      <w:r>
        <w:rPr>
          <w:rStyle w:val="Style11"/>
          <w:rFonts w:cs="Liberation Serif" w:ascii="Liberation Serif" w:hAnsi="Liberation Serif"/>
          <w:sz w:val="28"/>
          <w:szCs w:val="28"/>
        </w:rPr>
        <w:t>, осуществляемая в пределах полномочий органа муниципального контроля в сфере благоустройства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Style w:val="Style11"/>
          <w:rFonts w:ascii="Liberation Serif" w:hAnsi="Liberation Serif"/>
          <w:sz w:val="28"/>
          <w:szCs w:val="28"/>
        </w:rPr>
        <w:t xml:space="preserve">.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Style17"/>
        <w:ind w:left="0" w:right="0" w:firstLine="360"/>
        <w:jc w:val="both"/>
        <w:rPr>
          <w:rFonts w:ascii="Liberation Serif" w:hAnsi="Liberation Serif"/>
          <w:sz w:val="28"/>
          <w:szCs w:val="28"/>
        </w:rPr>
      </w:pPr>
      <w:r>
        <w:rPr>
          <w:rFonts w:ascii="Liberation Serif" w:hAnsi="Liberation Serif"/>
          <w:sz w:val="28"/>
          <w:szCs w:val="28"/>
        </w:rPr>
        <w:t>В период с 2016 по 2021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2022 год проведение проверок в рамках осуществления муниципального контроля в сфере благоустройства не запланировано.</w:t>
      </w:r>
    </w:p>
    <w:p>
      <w:pPr>
        <w:pStyle w:val="Style17"/>
        <w:ind w:left="0" w:right="0" w:firstLine="567"/>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сфере благоустройства на территории Камышловского городского округа, повышение общего уровня правовой культуры. </w:t>
      </w:r>
    </w:p>
    <w:p>
      <w:pPr>
        <w:pStyle w:val="Style17"/>
        <w:ind w:left="0" w:right="0" w:firstLine="360"/>
        <w:jc w:val="both"/>
        <w:rPr/>
      </w:pPr>
      <w:r>
        <w:rPr>
          <w:rStyle w:val="Style11"/>
          <w:rFonts w:ascii="Liberation Serif" w:hAnsi="Liberation Serif"/>
          <w:sz w:val="28"/>
          <w:szCs w:val="28"/>
        </w:rPr>
        <w:t xml:space="preserve">Несоблюдение требований законодательства в сфере благоустройства влечет за собой риск причинения вреда жизни, здоровья граждан, вреда </w:t>
      </w:r>
      <w:r>
        <w:rPr>
          <w:rStyle w:val="Style11"/>
          <w:rFonts w:cs="Liberation Serif" w:ascii="Liberation Serif" w:hAnsi="Liberation Serif"/>
          <w:sz w:val="28"/>
          <w:szCs w:val="28"/>
        </w:rPr>
        <w:t>зданиям, помещениям, сооружениям, линейным объектам</w:t>
      </w:r>
      <w:r>
        <w:rPr>
          <w:rStyle w:val="Style11"/>
          <w:rFonts w:ascii="Liberation Serif" w:hAnsi="Liberation Serif"/>
          <w:sz w:val="28"/>
          <w:szCs w:val="28"/>
        </w:rPr>
        <w:t>, ухудшения санитарного состояния территории Камышловского городского округа.</w:t>
      </w:r>
    </w:p>
    <w:p>
      <w:pPr>
        <w:pStyle w:val="Style17"/>
        <w:ind w:left="0" w:right="0" w:firstLine="360"/>
        <w:jc w:val="both"/>
        <w:rPr>
          <w:rFonts w:ascii="Liberation Serif" w:hAnsi="Liberation Serif"/>
          <w:sz w:val="28"/>
          <w:szCs w:val="28"/>
        </w:rPr>
      </w:pPr>
      <w:r>
        <w:rPr>
          <w:rFonts w:ascii="Liberation Serif" w:hAnsi="Liberation Serif"/>
          <w:sz w:val="28"/>
          <w:szCs w:val="28"/>
        </w:rPr>
      </w:r>
    </w:p>
    <w:p>
      <w:pPr>
        <w:pStyle w:val="Style23"/>
        <w:numPr>
          <w:ilvl w:val="0"/>
          <w:numId w:val="4"/>
        </w:numPr>
        <w:ind w:left="0" w:right="0" w:firstLine="360"/>
        <w:jc w:val="both"/>
        <w:rPr>
          <w:rFonts w:ascii="Liberation Serif" w:hAnsi="Liberation Serif"/>
          <w:b/>
          <w:b/>
          <w:sz w:val="28"/>
          <w:szCs w:val="28"/>
        </w:rPr>
      </w:pPr>
      <w:r>
        <w:rPr>
          <w:rFonts w:ascii="Liberation Serif" w:hAnsi="Liberation Serif"/>
          <w:b/>
          <w:sz w:val="28"/>
          <w:szCs w:val="28"/>
        </w:rPr>
        <w:t>Цели и задачи реализации программы профилактики рисков причинения вреда (ущерба) охраняемых законом ценностям при осуществлении муниципального контроля в сфере благоустройства в Камышловском городском округе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Настоящая программа разработана на 2022 год,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Целями профилактической работы являются:</w:t>
      </w:r>
    </w:p>
    <w:p>
      <w:pPr>
        <w:pStyle w:val="12"/>
        <w:widowControl w:val="false"/>
        <w:shd w:fill="FFFFFF" w:val="clear"/>
        <w:spacing w:lineRule="auto" w:line="240" w:before="0" w:after="0"/>
        <w:ind w:left="0" w:right="0" w:firstLine="709"/>
        <w:jc w:val="both"/>
        <w:rPr/>
      </w:pPr>
      <w:r>
        <w:rPr>
          <w:rStyle w:val="11"/>
          <w:rFonts w:eastAsia="Times New Roman" w:cs="Arial" w:ascii="Liberation Serif" w:hAnsi="Liberation Serif"/>
          <w:color w:val="000000"/>
          <w:sz w:val="28"/>
          <w:szCs w:val="28"/>
          <w:lang w:eastAsia="ru-RU"/>
        </w:rPr>
        <w:t>стимулирование добросовестного соблюдения обязательных требований</w:t>
      </w:r>
      <w:r>
        <w:rPr>
          <w:rStyle w:val="11"/>
          <w:rFonts w:ascii="Liberation Serif" w:hAnsi="Liberation Serif"/>
          <w:color w:val="000000"/>
          <w:sz w:val="28"/>
          <w:szCs w:val="28"/>
        </w:rPr>
        <w:t xml:space="preserve"> всеми контролируемыми лицами;</w:t>
      </w:r>
    </w:p>
    <w:p>
      <w:pPr>
        <w:pStyle w:val="12"/>
        <w:widowControl w:val="false"/>
        <w:shd w:fill="FFFFFF" w:val="clear"/>
        <w:spacing w:lineRule="auto" w:line="240" w:before="0" w:after="0"/>
        <w:ind w:left="0" w:right="0" w:firstLine="709"/>
        <w:jc w:val="both"/>
        <w:rPr/>
      </w:pPr>
      <w:r>
        <w:rPr>
          <w:rStyle w:val="11"/>
          <w:rFonts w:eastAsia="Times New Roman" w:cs="Arial" w:ascii="Liberation Serif" w:hAnsi="Liberation Serif"/>
          <w:color w:val="000000"/>
          <w:sz w:val="28"/>
          <w:szCs w:val="28"/>
          <w:lang w:eastAsia="ru-RU"/>
        </w:rPr>
        <w:t>устранение условий, причин и факторов, способных привести к нарушениям обязательных требований</w:t>
      </w:r>
      <w:r>
        <w:rPr>
          <w:rStyle w:val="11"/>
          <w:rFonts w:ascii="Liberation Serif" w:hAnsi="Liberation Serif"/>
          <w:color w:val="000000"/>
          <w:sz w:val="28"/>
          <w:szCs w:val="28"/>
        </w:rPr>
        <w:t xml:space="preserve"> </w:t>
      </w:r>
      <w:r>
        <w:rPr>
          <w:rStyle w:val="11"/>
          <w:rFonts w:eastAsia="Times New Roman" w:cs="Arial" w:ascii="Liberation Serif" w:hAnsi="Liberation Serif"/>
          <w:color w:val="000000"/>
          <w:sz w:val="28"/>
          <w:szCs w:val="28"/>
          <w:lang w:eastAsia="ru-RU"/>
        </w:rPr>
        <w:t>и (или) причинению вреда (ущерба) охраняемым законом ценностям;</w:t>
      </w:r>
    </w:p>
    <w:p>
      <w:pPr>
        <w:pStyle w:val="12"/>
        <w:widowControl w:val="false"/>
        <w:shd w:fill="FFFFFF" w:val="clear"/>
        <w:spacing w:lineRule="auto" w:line="240" w:before="0" w:after="0"/>
        <w:ind w:left="0" w:right="0" w:firstLine="708"/>
        <w:jc w:val="both"/>
        <w:rPr>
          <w:rFonts w:ascii="Liberation Serif" w:hAnsi="Liberation Serif" w:eastAsia="Times New Roman" w:cs="Arial"/>
          <w:color w:val="000000"/>
          <w:sz w:val="28"/>
          <w:szCs w:val="28"/>
          <w:lang w:eastAsia="ru-RU"/>
        </w:rPr>
      </w:pPr>
      <w:r>
        <w:rPr>
          <w:rFonts w:eastAsia="Times New Roman" w:cs="Arial" w:ascii="Liberation Serif" w:hAnsi="Liberation Serif"/>
          <w:color w:val="000000"/>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Задачами профилактической работы являются:</w:t>
      </w:r>
    </w:p>
    <w:p>
      <w:pPr>
        <w:pStyle w:val="Style17"/>
        <w:ind w:left="0" w:right="0" w:firstLine="709"/>
        <w:jc w:val="both"/>
        <w:rPr/>
      </w:pPr>
      <w:r>
        <w:rPr>
          <w:rStyle w:val="Style11"/>
          <w:rFonts w:cs="Liberation Serif" w:ascii="Liberation Serif" w:hAnsi="Liberation Serif"/>
          <w:sz w:val="28"/>
          <w:szCs w:val="28"/>
        </w:rPr>
        <w:t>укрепление системы профилактики нарушений обязательных требований,</w:t>
      </w:r>
      <w:r>
        <w:rPr>
          <w:rFonts w:ascii="Liberation Serif" w:hAnsi="Liberation Serif"/>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выявление причин, факторов и условий, способствующих нарушениям обязательных требований,</w:t>
      </w:r>
      <w:r>
        <w:rPr>
          <w:rFonts w:ascii="Liberation Serif" w:hAnsi="Liberation Serif"/>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повышение правосознания и правовой культуры подконтрольных субъектов.</w:t>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23"/>
        <w:numPr>
          <w:ilvl w:val="0"/>
          <w:numId w:val="4"/>
        </w:numPr>
        <w:jc w:val="both"/>
        <w:rPr>
          <w:rFonts w:ascii="Liberation Serif" w:hAnsi="Liberation Serif" w:cs="Liberation Serif"/>
          <w:b/>
          <w:b/>
          <w:sz w:val="28"/>
          <w:szCs w:val="28"/>
        </w:rPr>
      </w:pPr>
      <w:r>
        <w:rPr>
          <w:rFonts w:cs="Liberation Serif" w:ascii="Liberation Serif" w:hAnsi="Liberation Serif"/>
          <w:b/>
          <w:sz w:val="28"/>
          <w:szCs w:val="28"/>
        </w:rPr>
        <w:t>Перечень профилактических мероприятий, сроки (периодичность) их проведения.</w:t>
      </w:r>
    </w:p>
    <w:p>
      <w:pPr>
        <w:pStyle w:val="Style23"/>
        <w:ind w:left="36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3"/>
        <w:jc w:val="both"/>
        <w:rPr>
          <w:rFonts w:ascii="Liberation Serif" w:hAnsi="Liberation Serif" w:cs="Liberation Serif"/>
          <w:sz w:val="28"/>
          <w:szCs w:val="28"/>
        </w:rPr>
      </w:pPr>
      <w:r>
        <w:rPr>
          <w:rFonts w:cs="Liberation Serif" w:ascii="Liberation Serif" w:hAnsi="Liberation Serif"/>
          <w:sz w:val="28"/>
          <w:szCs w:val="28"/>
        </w:rPr>
        <w:t>Срок реализации программы: 2022 год</w:t>
      </w:r>
    </w:p>
    <w:p>
      <w:pPr>
        <w:pStyle w:val="Style23"/>
        <w:ind w:left="0" w:right="0" w:firstLine="709"/>
        <w:jc w:val="both"/>
        <w:rPr>
          <w:rFonts w:ascii="Liberation Serif" w:hAnsi="Liberation Serif"/>
          <w:sz w:val="28"/>
          <w:szCs w:val="28"/>
        </w:rPr>
      </w:pPr>
      <w:r>
        <w:rPr>
          <w:rFonts w:ascii="Liberation Serif" w:hAnsi="Liberation Serif"/>
          <w:sz w:val="28"/>
          <w:szCs w:val="28"/>
        </w:rPr>
        <w:t>При осуществлении муниципального контроля в сфере благоустройства могут проводиться следующие виды профилактических мероприятий:</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Информирование;</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Обобщение правоприменительной практики;</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Меры стимулирования добросовестности;</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Объявление предостережения;</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Консультирование;</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Самообследование;</w:t>
      </w:r>
    </w:p>
    <w:p>
      <w:pPr>
        <w:pStyle w:val="Normal"/>
        <w:numPr>
          <w:ilvl w:val="1"/>
          <w:numId w:val="2"/>
        </w:numPr>
        <w:tabs>
          <w:tab w:val="clear" w:pos="708"/>
          <w:tab w:val="left" w:pos="250" w:leader="none"/>
        </w:tabs>
        <w:jc w:val="both"/>
        <w:rPr>
          <w:rFonts w:ascii="Liberation Serif" w:hAnsi="Liberation Serif" w:cs="Times New Roman"/>
          <w:sz w:val="28"/>
          <w:szCs w:val="28"/>
          <w:lang w:val="ru-RU"/>
        </w:rPr>
      </w:pPr>
      <w:r>
        <w:rPr>
          <w:rFonts w:cs="Times New Roman"/>
          <w:sz w:val="28"/>
          <w:szCs w:val="28"/>
          <w:lang w:val="ru-RU"/>
        </w:rPr>
        <w:t xml:space="preserve">Профилактический визит. </w:t>
      </w:r>
    </w:p>
    <w:p>
      <w:pPr>
        <w:pStyle w:val="Normal"/>
        <w:tabs>
          <w:tab w:val="clear" w:pos="708"/>
          <w:tab w:val="left" w:pos="54" w:leader="none"/>
        </w:tabs>
        <w:spacing w:lineRule="auto" w:line="216"/>
        <w:ind w:left="0" w:right="0" w:firstLine="680"/>
        <w:jc w:val="both"/>
        <w:rPr/>
      </w:pPr>
      <w:r>
        <w:rPr>
          <w:rStyle w:val="11"/>
          <w:rFonts w:cs="Times New Roman"/>
          <w:sz w:val="28"/>
          <w:szCs w:val="28"/>
          <w:lang w:val="ru-RU"/>
        </w:rPr>
        <w:t>Информирование осуществляется посредством размещения органом контроля, соответствующих сведений на официальном сайте администрации Камышловского городского округа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pPr>
        <w:pStyle w:val="Style23"/>
        <w:ind w:left="0" w:right="0" w:firstLine="708"/>
        <w:jc w:val="both"/>
        <w:rPr/>
      </w:pPr>
      <w:r>
        <w:rPr>
          <w:rStyle w:val="Style11"/>
          <w:rFonts w:ascii="Liberation Serif" w:hAnsi="Liberation Serif"/>
          <w:sz w:val="28"/>
          <w:szCs w:val="28"/>
        </w:rPr>
        <w:t xml:space="preserve">Обобщение правоприменительной практики осуществляется посредством подготовки контрольным органом – </w:t>
      </w:r>
      <w:r>
        <w:rPr>
          <w:rStyle w:val="Pta0000004"/>
          <w:rFonts w:cs="Liberation Serif" w:ascii="Liberation Serif" w:hAnsi="Liberation Serif"/>
          <w:sz w:val="28"/>
          <w:szCs w:val="28"/>
        </w:rPr>
        <w:t>отделом жилищно-коммунального и городского хозяйства администрации Камышловского городского округа (далее-контрольный орган),</w:t>
      </w:r>
      <w:r>
        <w:rPr>
          <w:rStyle w:val="Style11"/>
          <w:rFonts w:ascii="Liberation Serif" w:hAnsi="Liberation Serif"/>
          <w:sz w:val="28"/>
          <w:szCs w:val="28"/>
        </w:rPr>
        <w:t xml:space="preserve"> ежегодного доклада ‎(далее – доклад о правоприменительной практике), который утверждается распоряжением администрации Камышловского городского округа и ежегодно до 1 апреля года, следующего за отчетным, размещается на официальных сайтах Камышловского городского округа в сети «Интернет».</w:t>
      </w:r>
    </w:p>
    <w:p>
      <w:pPr>
        <w:pStyle w:val="Style23"/>
        <w:ind w:left="0" w:right="0" w:firstLine="708"/>
        <w:jc w:val="both"/>
        <w:rPr>
          <w:rFonts w:ascii="Liberation Serif" w:hAnsi="Liberation Serif"/>
          <w:sz w:val="28"/>
          <w:szCs w:val="28"/>
        </w:rPr>
      </w:pPr>
      <w:r>
        <w:rPr>
          <w:rFonts w:ascii="Liberation Serif" w:hAnsi="Liberation Serif"/>
          <w:sz w:val="28"/>
          <w:szCs w:val="28"/>
        </w:rPr>
        <w:t>Меры стимулирования добросовестности направлены на нематериальное поощрение добросовестных контролируемых лиц.</w:t>
      </w:r>
    </w:p>
    <w:p>
      <w:pPr>
        <w:pStyle w:val="Style23"/>
        <w:ind w:left="0" w:right="0" w:firstLine="709"/>
        <w:jc w:val="both"/>
        <w:rPr>
          <w:rFonts w:ascii="Liberation Serif" w:hAnsi="Liberation Serif"/>
          <w:sz w:val="28"/>
          <w:szCs w:val="28"/>
        </w:rPr>
      </w:pPr>
      <w:r>
        <w:rPr>
          <w:rFonts w:ascii="Liberation Serif" w:hAnsi="Liberation Serif"/>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pPr>
        <w:pStyle w:val="Style23"/>
        <w:ind w:left="0" w:right="0" w:firstLine="709"/>
        <w:jc w:val="both"/>
        <w:rPr>
          <w:rFonts w:ascii="Liberation Serif" w:hAnsi="Liberation Serif"/>
          <w:sz w:val="28"/>
          <w:szCs w:val="28"/>
        </w:rPr>
      </w:pPr>
      <w:r>
        <w:rPr>
          <w:rFonts w:ascii="Liberation Serif" w:hAnsi="Liberation Serif"/>
          <w:sz w:val="28"/>
          <w:szCs w:val="28"/>
        </w:rPr>
        <w:t>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Контролируемое лицо в течение 15 календарных дней с момента получения предостережения вправе подать в контрольный орган, объявивший предостережение, возражение в отношении указанного предостережения, содержащее следующие сведения:</w:t>
      </w:r>
    </w:p>
    <w:p>
      <w:pPr>
        <w:pStyle w:val="Style23"/>
        <w:ind w:left="0" w:right="0" w:firstLine="709"/>
        <w:jc w:val="both"/>
        <w:rPr>
          <w:rFonts w:ascii="Liberation Serif" w:hAnsi="Liberation Serif"/>
          <w:sz w:val="28"/>
          <w:szCs w:val="28"/>
        </w:rPr>
      </w:pPr>
      <w:r>
        <w:rPr>
          <w:rFonts w:ascii="Liberation Serif" w:hAnsi="Liberation Serif"/>
          <w:sz w:val="28"/>
          <w:szCs w:val="28"/>
        </w:rPr>
        <w:t>наименование контрольного органа, в который направляется возражение;</w:t>
      </w:r>
    </w:p>
    <w:p>
      <w:pPr>
        <w:pStyle w:val="Style23"/>
        <w:ind w:left="0" w:right="0" w:firstLine="709"/>
        <w:jc w:val="both"/>
        <w:rPr>
          <w:rFonts w:ascii="Liberation Serif" w:hAnsi="Liberation Serif"/>
          <w:sz w:val="28"/>
          <w:szCs w:val="28"/>
        </w:rPr>
      </w:pPr>
      <w:r>
        <w:rPr>
          <w:rFonts w:ascii="Liberation Serif" w:hAnsi="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Style23"/>
        <w:ind w:left="0" w:right="0" w:firstLine="709"/>
        <w:jc w:val="both"/>
        <w:rPr>
          <w:rFonts w:ascii="Liberation Serif" w:hAnsi="Liberation Serif"/>
          <w:sz w:val="28"/>
          <w:szCs w:val="28"/>
        </w:rPr>
      </w:pPr>
      <w:r>
        <w:rPr>
          <w:rFonts w:ascii="Liberation Serif" w:hAnsi="Liberation Serif"/>
          <w:sz w:val="28"/>
          <w:szCs w:val="28"/>
        </w:rPr>
        <w:t>идентификационный номер налогоплательщика - юридического лица, индивидуального предпринимателя, гражданина;</w:t>
      </w:r>
    </w:p>
    <w:p>
      <w:pPr>
        <w:pStyle w:val="Style23"/>
        <w:ind w:left="0" w:right="0" w:firstLine="709"/>
        <w:jc w:val="both"/>
        <w:rPr>
          <w:rFonts w:ascii="Liberation Serif" w:hAnsi="Liberation Serif"/>
          <w:sz w:val="28"/>
          <w:szCs w:val="28"/>
        </w:rPr>
      </w:pPr>
      <w:r>
        <w:rPr>
          <w:rFonts w:ascii="Liberation Serif" w:hAnsi="Liberation Serif"/>
          <w:sz w:val="28"/>
          <w:szCs w:val="28"/>
        </w:rPr>
        <w:t>дату и номер предостережения;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доводы, на основании которых контролируемое лицо не согласно с объявленным предостережением;</w:t>
      </w:r>
    </w:p>
    <w:p>
      <w:pPr>
        <w:pStyle w:val="Style23"/>
        <w:ind w:left="0" w:right="0" w:firstLine="709"/>
        <w:jc w:val="both"/>
        <w:rPr>
          <w:rFonts w:ascii="Liberation Serif" w:hAnsi="Liberation Serif"/>
          <w:sz w:val="28"/>
          <w:szCs w:val="28"/>
        </w:rPr>
      </w:pPr>
      <w:r>
        <w:rPr>
          <w:rFonts w:ascii="Liberation Serif" w:hAnsi="Liberation Serif"/>
          <w:sz w:val="28"/>
          <w:szCs w:val="28"/>
        </w:rPr>
        <w:t>дату получения предостережения контролируемым лицом;</w:t>
      </w:r>
    </w:p>
    <w:p>
      <w:pPr>
        <w:pStyle w:val="Style23"/>
        <w:ind w:left="0" w:right="0" w:firstLine="709"/>
        <w:jc w:val="both"/>
        <w:rPr>
          <w:rFonts w:ascii="Liberation Serif" w:hAnsi="Liberation Serif"/>
          <w:sz w:val="28"/>
          <w:szCs w:val="28"/>
        </w:rPr>
      </w:pPr>
      <w:r>
        <w:rPr>
          <w:rFonts w:ascii="Liberation Serif" w:hAnsi="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pPr>
        <w:pStyle w:val="Style23"/>
        <w:ind w:left="0" w:right="0" w:firstLine="709"/>
        <w:jc w:val="both"/>
        <w:rPr>
          <w:rFonts w:ascii="Liberation Serif" w:hAnsi="Liberation Serif"/>
          <w:sz w:val="28"/>
          <w:szCs w:val="28"/>
        </w:rPr>
      </w:pPr>
      <w:r>
        <w:rPr>
          <w:rFonts w:ascii="Liberation Serif" w:hAnsi="Liberation Serif"/>
          <w:sz w:val="28"/>
          <w:szCs w:val="28"/>
        </w:rPr>
        <w:t>личную подпись и дату.</w:t>
      </w:r>
    </w:p>
    <w:p>
      <w:pPr>
        <w:pStyle w:val="Style23"/>
        <w:ind w:left="0" w:right="0" w:firstLine="709"/>
        <w:jc w:val="both"/>
        <w:rPr>
          <w:rFonts w:ascii="Liberation Serif" w:hAnsi="Liberation Serif"/>
          <w:sz w:val="28"/>
          <w:szCs w:val="28"/>
        </w:rPr>
      </w:pPr>
      <w:r>
        <w:rPr>
          <w:rFonts w:ascii="Liberation Serif" w:hAnsi="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Контрольный орган в течение 30 календарных дней со дня регистрации возражения: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Style23"/>
        <w:ind w:left="0" w:right="0" w:firstLine="709"/>
        <w:jc w:val="both"/>
        <w:rPr>
          <w:rFonts w:ascii="Liberation Serif" w:hAnsi="Liberation Serif"/>
          <w:sz w:val="28"/>
          <w:szCs w:val="28"/>
        </w:rPr>
      </w:pPr>
      <w:r>
        <w:rPr>
          <w:rFonts w:ascii="Liberation Serif" w:hAnsi="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pPr>
        <w:pStyle w:val="Style23"/>
        <w:ind w:left="0" w:right="0" w:firstLine="709"/>
        <w:jc w:val="both"/>
        <w:rPr>
          <w:rFonts w:ascii="Liberation Serif" w:hAnsi="Liberation Serif"/>
          <w:sz w:val="28"/>
          <w:szCs w:val="28"/>
        </w:rPr>
      </w:pPr>
      <w:r>
        <w:rPr>
          <w:rFonts w:ascii="Liberation Serif" w:hAnsi="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pPr>
        <w:pStyle w:val="Style23"/>
        <w:ind w:left="0" w:right="0" w:firstLine="709"/>
        <w:jc w:val="both"/>
        <w:rPr>
          <w:rFonts w:ascii="Liberation Serif" w:hAnsi="Liberation Serif"/>
          <w:sz w:val="28"/>
          <w:szCs w:val="28"/>
        </w:rPr>
      </w:pPr>
      <w:r>
        <w:rPr>
          <w:rFonts w:ascii="Liberation Serif" w:hAnsi="Liberation Serif"/>
          <w:sz w:val="28"/>
          <w:szCs w:val="28"/>
        </w:rPr>
        <w:t>4) направляют письменный ответ по существу поставленных в возражении вопросов.</w:t>
      </w:r>
    </w:p>
    <w:p>
      <w:pPr>
        <w:pStyle w:val="Style23"/>
        <w:ind w:left="0" w:right="0" w:firstLine="709"/>
        <w:jc w:val="both"/>
        <w:rPr>
          <w:rFonts w:ascii="Liberation Serif" w:hAnsi="Liberation Serif"/>
          <w:sz w:val="28"/>
          <w:szCs w:val="28"/>
        </w:rPr>
      </w:pPr>
      <w:r>
        <w:rPr>
          <w:rFonts w:ascii="Liberation Serif" w:hAnsi="Liberation Serif"/>
          <w:sz w:val="28"/>
          <w:szCs w:val="28"/>
        </w:rPr>
        <w:t>Повторно направленные возражения по тем же основаниям не рассматриваются контрольным органом.</w:t>
      </w:r>
    </w:p>
    <w:p>
      <w:pPr>
        <w:pStyle w:val="Style23"/>
        <w:ind w:left="0" w:right="0" w:firstLine="709"/>
        <w:jc w:val="both"/>
        <w:rPr>
          <w:rFonts w:ascii="Liberation Serif" w:hAnsi="Liberation Serif"/>
          <w:sz w:val="28"/>
          <w:szCs w:val="28"/>
        </w:rPr>
      </w:pPr>
      <w:r>
        <w:rPr>
          <w:rFonts w:ascii="Liberation Serif" w:hAnsi="Liberation Serif"/>
          <w:sz w:val="28"/>
          <w:szCs w:val="28"/>
        </w:rPr>
        <w:t>По результатам рассмотрения возражения контрольный орган принимает одно из следующих решений:</w:t>
      </w:r>
    </w:p>
    <w:p>
      <w:pPr>
        <w:pStyle w:val="Style23"/>
        <w:ind w:left="0" w:right="0" w:firstLine="709"/>
        <w:jc w:val="both"/>
        <w:rPr>
          <w:rFonts w:ascii="Liberation Serif" w:hAnsi="Liberation Serif"/>
          <w:sz w:val="28"/>
          <w:szCs w:val="28"/>
        </w:rPr>
      </w:pPr>
      <w:r>
        <w:rPr>
          <w:rFonts w:ascii="Liberation Serif" w:hAnsi="Liberation Serif"/>
          <w:sz w:val="28"/>
          <w:szCs w:val="28"/>
        </w:rPr>
        <w:t>1) удовлетворяет возражение в форме отмены объявленного предостережения;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2) отказывает в удовлетворении возражения.</w:t>
      </w:r>
    </w:p>
    <w:p>
      <w:pPr>
        <w:pStyle w:val="Style23"/>
        <w:ind w:left="0" w:right="0" w:firstLine="709"/>
        <w:jc w:val="both"/>
        <w:rPr>
          <w:rFonts w:ascii="Liberation Serif" w:hAnsi="Liberation Serif"/>
          <w:sz w:val="28"/>
          <w:szCs w:val="28"/>
        </w:rPr>
      </w:pPr>
      <w:r>
        <w:rPr>
          <w:rFonts w:ascii="Liberation Serif" w:hAnsi="Liberation Serif"/>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pPr>
        <w:pStyle w:val="Normal"/>
        <w:tabs>
          <w:tab w:val="clear" w:pos="708"/>
          <w:tab w:val="left" w:pos="709" w:leader="none"/>
        </w:tabs>
        <w:spacing w:lineRule="auto" w:line="216"/>
        <w:jc w:val="both"/>
        <w:rPr/>
      </w:pPr>
      <w:r>
        <w:rPr>
          <w:rStyle w:val="11"/>
          <w:rFonts w:cs="Times New Roman"/>
          <w:sz w:val="28"/>
          <w:szCs w:val="28"/>
          <w:lang w:val="ru-RU"/>
        </w:rPr>
        <w:tab/>
        <w:t>Консультирование, в том числе письменное, осуществляется контрольным органом по вопросам соблюдения обязательных требований.</w:t>
      </w:r>
    </w:p>
    <w:p>
      <w:pPr>
        <w:pStyle w:val="Normal"/>
        <w:tabs>
          <w:tab w:val="clear" w:pos="708"/>
          <w:tab w:val="left" w:pos="1136" w:leader="none"/>
        </w:tabs>
        <w:spacing w:lineRule="auto" w:line="216"/>
        <w:ind w:left="0" w:right="0" w:firstLine="680"/>
        <w:jc w:val="both"/>
        <w:rPr>
          <w:rFonts w:ascii="Liberation Serif" w:hAnsi="Liberation Serif"/>
          <w:sz w:val="28"/>
          <w:szCs w:val="28"/>
          <w:lang w:val="ru-RU"/>
        </w:rPr>
      </w:pPr>
      <w:r>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pPr>
        <w:pStyle w:val="Normal"/>
        <w:spacing w:lineRule="auto" w:line="216"/>
        <w:ind w:left="0" w:right="0" w:firstLine="709"/>
        <w:jc w:val="both"/>
        <w:rPr/>
      </w:pPr>
      <w:r>
        <w:rPr>
          <w:rStyle w:val="11"/>
          <w:sz w:val="28"/>
          <w:szCs w:val="28"/>
          <w:lang w:val="ru-RU"/>
        </w:rPr>
        <w:t xml:space="preserve">Консультирование </w:t>
      </w:r>
      <w:r>
        <w:rPr>
          <w:rStyle w:val="11"/>
          <w:rFonts w:cs="Times New Roman"/>
          <w:sz w:val="28"/>
          <w:szCs w:val="28"/>
          <w:lang w:val="ru-RU"/>
        </w:rPr>
        <w:t>осуществляется должностными лицами контрольного органа, по телефону, посредством видеоконференцсвязи, на личном приеме ежемесячно в сроки, определенные руководителем органа контроля, либо в ходе проведения профилактического мероприятия, контрольного мероприятия.</w:t>
      </w:r>
    </w:p>
    <w:p>
      <w:pPr>
        <w:pStyle w:val="Normal"/>
        <w:spacing w:lineRule="auto" w:line="216"/>
        <w:ind w:left="0" w:right="0" w:firstLine="680"/>
        <w:jc w:val="both"/>
        <w:rPr>
          <w:rFonts w:ascii="Liberation Serif" w:hAnsi="Liberation Serif" w:cs="Times New Roman"/>
          <w:sz w:val="28"/>
          <w:szCs w:val="28"/>
          <w:lang w:val="ru-RU"/>
        </w:rPr>
      </w:pPr>
      <w:r>
        <w:rPr>
          <w:rFonts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pPr>
        <w:pStyle w:val="Normal"/>
        <w:spacing w:lineRule="auto" w:line="216"/>
        <w:ind w:left="0" w:right="0" w:firstLine="680"/>
        <w:jc w:val="both"/>
        <w:rPr>
          <w:rFonts w:ascii="Liberation Serif" w:hAnsi="Liberation Serif" w:cs="Times New Roman"/>
          <w:sz w:val="28"/>
          <w:szCs w:val="28"/>
          <w:lang w:val="ru-RU"/>
        </w:rPr>
      </w:pPr>
      <w:r>
        <w:rPr>
          <w:rFonts w:cs="Times New Roman"/>
          <w:sz w:val="28"/>
          <w:szCs w:val="28"/>
          <w:lang w:val="ru-RU"/>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контрольного органа. </w:t>
      </w:r>
    </w:p>
    <w:p>
      <w:pPr>
        <w:pStyle w:val="12"/>
        <w:spacing w:lineRule="auto" w:line="240" w:before="0" w:after="0"/>
        <w:ind w:left="0" w:right="0" w:firstLine="680"/>
        <w:jc w:val="both"/>
        <w:rPr/>
      </w:pPr>
      <w:r>
        <w:rPr>
          <w:rStyle w:val="11"/>
          <w:rFonts w:ascii="Liberation Serif" w:hAnsi="Liberation Serif"/>
          <w:sz w:val="28"/>
          <w:szCs w:val="28"/>
        </w:rPr>
        <w:t xml:space="preserve">Контрольный орган осуществляет обобщение правоприменительной практики ‎и проведения муниципального контроля один раз в год. </w:t>
      </w:r>
    </w:p>
    <w:p>
      <w:pPr>
        <w:pStyle w:val="12"/>
        <w:spacing w:lineRule="auto" w:line="240" w:before="0" w:after="0"/>
        <w:ind w:left="0" w:right="0" w:firstLine="680"/>
        <w:jc w:val="both"/>
        <w:rPr/>
      </w:pPr>
      <w:r>
        <w:rPr>
          <w:rStyle w:val="11"/>
          <w:rFonts w:ascii="Liberation Serif" w:hAnsi="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обращениям контролируемых лиц и их представителей.</w:t>
      </w:r>
    </w:p>
    <w:p>
      <w:pPr>
        <w:pStyle w:val="Style23"/>
        <w:ind w:left="0" w:right="0" w:firstLine="709"/>
        <w:jc w:val="both"/>
        <w:rPr>
          <w:rFonts w:ascii="Liberation Serif" w:hAnsi="Liberation Serif"/>
          <w:sz w:val="28"/>
          <w:szCs w:val="28"/>
        </w:rPr>
      </w:pPr>
      <w:r>
        <w:rPr>
          <w:rFonts w:ascii="Liberation Serif" w:hAnsi="Liberation Serif"/>
          <w:sz w:val="28"/>
          <w:szCs w:val="28"/>
        </w:rPr>
        <w:t>В ходе консультирования даются разъяснения по вопросам, связанным с организацией и осуществлением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без взимания платы.</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может осуществляться уполномоченными лицами контрольного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следующим вопросам:</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регламентирующих порядок осуществления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порядок обжалования решений контрольных органов, действий (бездействия) уполномоченных лиц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Камышловского городского округа в сети «Интернет» письменного разъяснения, подписанного уполномоченным должностным лицом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Камышловского городского округа в сети «Интернет».</w:t>
      </w:r>
    </w:p>
    <w:p>
      <w:pPr>
        <w:pStyle w:val="Style23"/>
        <w:ind w:left="0" w:right="0" w:firstLine="709"/>
        <w:jc w:val="both"/>
        <w:rPr>
          <w:rFonts w:ascii="Liberation Serif" w:hAnsi="Liberation Serif"/>
          <w:sz w:val="28"/>
          <w:szCs w:val="28"/>
        </w:rPr>
      </w:pPr>
      <w:r>
        <w:rPr>
          <w:rFonts w:ascii="Liberation Serif" w:hAnsi="Liberation Serif"/>
          <w:sz w:val="28"/>
          <w:szCs w:val="28"/>
        </w:rPr>
        <w:t>Время консультирования при личном обращении составляет 10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Контролируемым лицам, желающим получить консультацию по вопросам, связанным с организацией и осуществлением муниципального жилищного контроля, предоставляется право ее получения в порядке очереди.</w:t>
      </w:r>
    </w:p>
    <w:p>
      <w:pPr>
        <w:pStyle w:val="Style23"/>
        <w:ind w:left="0" w:right="0" w:firstLine="709"/>
        <w:jc w:val="both"/>
        <w:rPr>
          <w:rFonts w:ascii="Liberation Serif" w:hAnsi="Liberation Serif"/>
          <w:sz w:val="28"/>
          <w:szCs w:val="28"/>
        </w:rPr>
      </w:pPr>
      <w:r>
        <w:rPr>
          <w:rFonts w:ascii="Liberation Serif" w:hAnsi="Liberation Serif"/>
          <w:sz w:val="28"/>
          <w:szCs w:val="28"/>
        </w:rPr>
        <w:t>Срок ожидания в очереди при личном обращении контролируемых лиц не должен превышать 15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Уполномоченное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pPr>
        <w:pStyle w:val="Style23"/>
        <w:ind w:left="0" w:right="0" w:firstLine="709"/>
        <w:jc w:val="both"/>
        <w:rPr>
          <w:rFonts w:ascii="Liberation Serif" w:hAnsi="Liberation Serif"/>
          <w:sz w:val="28"/>
          <w:szCs w:val="28"/>
        </w:rPr>
      </w:pPr>
      <w:r>
        <w:rPr>
          <w:rFonts w:ascii="Liberation Serif" w:hAnsi="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pPr>
        <w:pStyle w:val="Style23"/>
        <w:ind w:left="0" w:right="0" w:firstLine="709"/>
        <w:jc w:val="both"/>
        <w:rPr>
          <w:rFonts w:ascii="Liberation Serif" w:hAnsi="Liberation Serif"/>
          <w:sz w:val="28"/>
          <w:szCs w:val="28"/>
        </w:rPr>
      </w:pPr>
      <w:r>
        <w:rPr>
          <w:rFonts w:ascii="Liberation Serif" w:hAnsi="Liberation Serif"/>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pPr>
        <w:pStyle w:val="Style23"/>
        <w:ind w:left="0" w:right="0" w:firstLine="709"/>
        <w:jc w:val="both"/>
        <w:rPr>
          <w:rFonts w:ascii="Liberation Serif" w:hAnsi="Liberation Serif"/>
          <w:sz w:val="28"/>
          <w:szCs w:val="28"/>
        </w:rPr>
      </w:pPr>
      <w:r>
        <w:rPr>
          <w:rFonts w:ascii="Liberation Serif" w:hAnsi="Liberation Serif"/>
          <w:sz w:val="28"/>
          <w:szCs w:val="28"/>
        </w:rPr>
        <w:t>Самообследование обеспечивает возможность получения контролируемыми лицами сведений в соответствии принадлежащих им объектов контроля критериям риска. Самообследование осуществляется в автоматизированном режиме.</w:t>
      </w:r>
    </w:p>
    <w:p>
      <w:pPr>
        <w:pStyle w:val="Style23"/>
        <w:ind w:left="0" w:right="0" w:firstLine="709"/>
        <w:jc w:val="both"/>
        <w:rPr/>
      </w:pPr>
      <w:r>
        <w:rPr>
          <w:rStyle w:val="Style11"/>
          <w:rFonts w:ascii="Liberation Serif" w:hAnsi="Liberation Serif"/>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pPr>
        <w:pStyle w:val="Style23"/>
        <w:ind w:left="0" w:right="0" w:firstLine="709"/>
        <w:jc w:val="both"/>
        <w:rPr>
          <w:rFonts w:ascii="Liberation Serif" w:hAnsi="Liberation Serif"/>
          <w:sz w:val="28"/>
          <w:szCs w:val="28"/>
        </w:rPr>
      </w:pPr>
      <w:r>
        <w:rPr>
          <w:rFonts w:ascii="Liberation Serif" w:hAnsi="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Профилактический визит проводится по согласованию с контролируемым лицом.</w:t>
      </w:r>
    </w:p>
    <w:p>
      <w:pPr>
        <w:pStyle w:val="Style23"/>
        <w:ind w:left="0" w:right="0" w:firstLine="709"/>
        <w:jc w:val="both"/>
        <w:rPr>
          <w:rFonts w:ascii="Liberation Serif" w:hAnsi="Liberation Serif"/>
          <w:sz w:val="28"/>
          <w:szCs w:val="28"/>
        </w:rPr>
      </w:pPr>
      <w:r>
        <w:rPr>
          <w:rFonts w:ascii="Liberation Serif" w:hAnsi="Liberation Serif"/>
          <w:sz w:val="28"/>
          <w:szCs w:val="28"/>
        </w:rPr>
        <w:t>Обязательный профилактический визит проводится в отношении:</w:t>
      </w:r>
    </w:p>
    <w:p>
      <w:pPr>
        <w:pStyle w:val="Style23"/>
        <w:ind w:left="0" w:right="0" w:firstLine="709"/>
        <w:jc w:val="both"/>
        <w:rPr>
          <w:rFonts w:ascii="Liberation Serif" w:hAnsi="Liberation Serif"/>
          <w:sz w:val="28"/>
          <w:szCs w:val="28"/>
        </w:rPr>
      </w:pPr>
      <w:r>
        <w:rPr>
          <w:rFonts w:ascii="Liberation Serif" w:hAnsi="Liberation Serif"/>
          <w:sz w:val="28"/>
          <w:szCs w:val="28"/>
        </w:rPr>
        <w:t>1) объектов контроля, отнесенных к категории значительного риска;</w:t>
      </w:r>
    </w:p>
    <w:p>
      <w:pPr>
        <w:pStyle w:val="Style23"/>
        <w:ind w:left="0" w:right="0" w:firstLine="709"/>
        <w:jc w:val="both"/>
        <w:rPr>
          <w:rFonts w:ascii="Liberation Serif" w:hAnsi="Liberation Serif"/>
          <w:sz w:val="28"/>
          <w:szCs w:val="28"/>
        </w:rPr>
      </w:pPr>
      <w:r>
        <w:rPr>
          <w:rFonts w:ascii="Liberation Serif" w:hAnsi="Liberation Serif"/>
          <w:sz w:val="28"/>
          <w:szCs w:val="28"/>
        </w:rPr>
        <w:t>2) контролируемых лиц.</w:t>
      </w:r>
    </w:p>
    <w:p>
      <w:pPr>
        <w:pStyle w:val="Style23"/>
        <w:ind w:left="0" w:right="0" w:firstLine="709"/>
        <w:jc w:val="both"/>
        <w:rPr>
          <w:rFonts w:ascii="Liberation Serif" w:hAnsi="Liberation Serif"/>
          <w:sz w:val="28"/>
          <w:szCs w:val="28"/>
        </w:rPr>
      </w:pPr>
      <w:r>
        <w:rPr>
          <w:rFonts w:ascii="Liberation Serif" w:hAnsi="Liberation Serif"/>
          <w:sz w:val="28"/>
          <w:szCs w:val="28"/>
        </w:rPr>
        <w:t>О проведении обязательного профилактического визита контролируемое лицо уведомляется контрольным органом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pPr>
        <w:pStyle w:val="Style23"/>
        <w:ind w:left="0" w:right="0" w:firstLine="709"/>
        <w:jc w:val="both"/>
        <w:rPr>
          <w:rFonts w:ascii="Liberation Serif" w:hAnsi="Liberation Serif"/>
          <w:sz w:val="28"/>
          <w:szCs w:val="28"/>
        </w:rPr>
      </w:pPr>
      <w:r>
        <w:rPr>
          <w:rFonts w:ascii="Liberation Serif" w:hAnsi="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pPr>
        <w:pStyle w:val="Style23"/>
        <w:ind w:left="0" w:right="0" w:firstLine="709"/>
        <w:jc w:val="both"/>
        <w:rPr>
          <w:rFonts w:ascii="Liberation Serif" w:hAnsi="Liberation Serif"/>
          <w:sz w:val="28"/>
          <w:szCs w:val="28"/>
        </w:rPr>
      </w:pPr>
      <w:r>
        <w:rPr>
          <w:rFonts w:ascii="Liberation Serif" w:hAnsi="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pPr>
        <w:pStyle w:val="Style23"/>
        <w:ind w:left="0" w:right="0" w:firstLine="709"/>
        <w:jc w:val="both"/>
        <w:rPr>
          <w:rFonts w:ascii="Liberation Serif" w:hAnsi="Liberation Serif"/>
          <w:sz w:val="28"/>
          <w:szCs w:val="28"/>
        </w:rPr>
      </w:pPr>
      <w:r>
        <w:rPr>
          <w:rFonts w:ascii="Liberation Serif" w:hAnsi="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center"/>
        <w:rPr>
          <w:rFonts w:ascii="Liberation Serif" w:hAnsi="Liberation Serif"/>
          <w:sz w:val="28"/>
          <w:szCs w:val="28"/>
        </w:rPr>
      </w:pPr>
      <w:r>
        <w:rPr>
          <w:rFonts w:ascii="Liberation Serif" w:hAnsi="Liberation Serif"/>
          <w:sz w:val="28"/>
          <w:szCs w:val="28"/>
        </w:rPr>
        <w:t>План-график профилактических мероприятий</w:t>
      </w:r>
    </w:p>
    <w:p>
      <w:pPr>
        <w:pStyle w:val="Style23"/>
        <w:ind w:left="0" w:right="0" w:firstLine="709"/>
        <w:jc w:val="both"/>
        <w:rPr>
          <w:rFonts w:ascii="Liberation Serif" w:hAnsi="Liberation Serif"/>
          <w:sz w:val="28"/>
          <w:szCs w:val="28"/>
        </w:rPr>
      </w:pPr>
      <w:r>
        <w:rPr>
          <w:rFonts w:ascii="Liberation Serif" w:hAnsi="Liberation Serif"/>
          <w:sz w:val="28"/>
          <w:szCs w:val="28"/>
        </w:rPr>
      </w:r>
    </w:p>
    <w:tbl>
      <w:tblPr>
        <w:tblW w:w="9672" w:type="dxa"/>
        <w:jc w:val="left"/>
        <w:tblInd w:w="0" w:type="dxa"/>
        <w:tblCellMar>
          <w:top w:w="0" w:type="dxa"/>
          <w:left w:w="108" w:type="dxa"/>
          <w:bottom w:w="0" w:type="dxa"/>
          <w:right w:w="108" w:type="dxa"/>
        </w:tblCellMar>
      </w:tblPr>
      <w:tblGrid>
        <w:gridCol w:w="562"/>
        <w:gridCol w:w="4536"/>
        <w:gridCol w:w="2628"/>
        <w:gridCol w:w="1946"/>
      </w:tblGrid>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п/п</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Наименование профилактического мероприятия</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Ответственный исполнитель- контрольный орган, уполномоченный на проведения муниципального  контроля в сфере благоустройства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Срок реализации</w:t>
            </w:r>
          </w:p>
        </w:tc>
      </w:tr>
      <w:tr>
        <w:trPr>
          <w:cantSplit w:val="true"/>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4</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Информирование (размещения соответствующих сведений на официальных сайтах администрации Камышловского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Консультирование по обращениям контролируемых лиц и их представителей</w:t>
            </w:r>
          </w:p>
          <w:p>
            <w:pPr>
              <w:pStyle w:val="Style23"/>
              <w:ind w:left="0" w:right="0" w:hanging="0"/>
              <w:jc w:val="both"/>
              <w:rPr>
                <w:rFonts w:ascii="Liberation Serif" w:hAnsi="Liberation Serif"/>
                <w:sz w:val="24"/>
                <w:szCs w:val="24"/>
              </w:rPr>
            </w:pPr>
            <w:r>
              <w:rPr>
                <w:rFonts w:ascii="Liberation Serif" w:hAnsi="Liberation Serif"/>
                <w:sz w:val="24"/>
                <w:szCs w:val="24"/>
              </w:rPr>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bl>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widowControl w:val="false"/>
        <w:numPr>
          <w:ilvl w:val="0"/>
          <w:numId w:val="0"/>
        </w:numPr>
        <w:suppressAutoHyphens w:val="true"/>
        <w:ind w:left="720" w:right="0" w:hanging="0"/>
        <w:jc w:val="both"/>
        <w:rPr/>
      </w:pPr>
      <w:r>
        <w:rPr>
          <w:rStyle w:val="Style11"/>
          <w:rFonts w:ascii="Liberation Serif" w:hAnsi="Liberation Serif"/>
          <w:b/>
          <w:sz w:val="28"/>
          <w:szCs w:val="28"/>
        </w:rPr>
        <w:t xml:space="preserve">  </w:t>
      </w:r>
      <w:r>
        <w:rPr>
          <w:rStyle w:val="Style11"/>
          <w:rFonts w:ascii="Liberation Serif" w:hAnsi="Liberation Serif"/>
          <w:b/>
          <w:sz w:val="28"/>
          <w:szCs w:val="28"/>
        </w:rPr>
        <w:t xml:space="preserve">4. </w:t>
      </w:r>
      <w:r>
        <w:rPr>
          <w:rStyle w:val="Style11"/>
          <w:rFonts w:ascii="Liberation Serif" w:hAnsi="Liberation Serif"/>
          <w:b/>
          <w:sz w:val="28"/>
          <w:szCs w:val="28"/>
        </w:rPr>
        <w:t>Показатели результативности и эффективности программы</w:t>
      </w:r>
      <w:r>
        <w:rPr>
          <w:rStyle w:val="Style11"/>
          <w:rFonts w:ascii="Liberation Serif" w:hAnsi="Liberation Serif"/>
          <w:b/>
        </w:rPr>
        <w:t xml:space="preserve"> </w:t>
      </w:r>
      <w:r>
        <w:rPr>
          <w:rStyle w:val="Style11"/>
          <w:rFonts w:ascii="Liberation Serif" w:hAnsi="Liberation Serif"/>
          <w:b/>
          <w:sz w:val="28"/>
          <w:szCs w:val="28"/>
        </w:rPr>
        <w:t>профилактики рисков причинения вреда (ущерба) охраняемых законом ценностям при осуществлении муниципального контроля в сфере благоустройства в Камышловском городском округе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tbl>
      <w:tblPr>
        <w:tblW w:w="9268" w:type="dxa"/>
        <w:jc w:val="left"/>
        <w:tblInd w:w="360" w:type="dxa"/>
        <w:tblCellMar>
          <w:top w:w="0" w:type="dxa"/>
          <w:left w:w="108" w:type="dxa"/>
          <w:bottom w:w="0" w:type="dxa"/>
          <w:right w:w="108" w:type="dxa"/>
        </w:tblCellMar>
      </w:tblPr>
      <w:tblGrid>
        <w:gridCol w:w="582"/>
        <w:gridCol w:w="6167"/>
        <w:gridCol w:w="2519"/>
      </w:tblGrid>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Наименования показателя</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Значение показателя</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Увеличение значения по сравнению с предыдущим отчетных периодом, (%)</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Выполнение профилактических мероприятий, указанных в разделе 2 Программы</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90%</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3</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Информированность подконтрольных субъектов о содержании обязательных требований, требований, установленных муниципальными правовыми актами</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80% опрошенных</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4</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Количество поступивших от подконтрольных субъектов жалоб по фактам недопустимости информации об установленных обязательных требованиях, требованиях, установленных муниципальными правовыми актами по осуществлению муниципального контроля в сфере благоустройства</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Снижение значения по сравнению с предыдущим отчетным периодом, (%)</w:t>
            </w:r>
          </w:p>
        </w:tc>
      </w:tr>
    </w:tbl>
    <w:p>
      <w:pPr>
        <w:pStyle w:val="Style23"/>
        <w:ind w:left="360" w:right="0" w:hanging="0"/>
        <w:jc w:val="both"/>
        <w:rPr>
          <w:rFonts w:ascii="Liberation Serif" w:hAnsi="Liberation Serif"/>
          <w:sz w:val="28"/>
          <w:szCs w:val="28"/>
        </w:rPr>
      </w:pPr>
      <w:r>
        <w:rPr>
          <w:rFonts w:ascii="Liberation Serif" w:hAnsi="Liberation Serif"/>
          <w:sz w:val="28"/>
          <w:szCs w:val="28"/>
        </w:rPr>
      </w:r>
    </w:p>
    <w:p>
      <w:pPr>
        <w:pStyle w:val="Style23"/>
        <w:ind w:left="360" w:right="0" w:firstLine="348"/>
        <w:jc w:val="both"/>
        <w:rPr>
          <w:rFonts w:ascii="Liberation Serif" w:hAnsi="Liberation Serif"/>
          <w:sz w:val="28"/>
          <w:szCs w:val="28"/>
        </w:rPr>
      </w:pPr>
      <w:r>
        <w:rPr>
          <w:rFonts w:ascii="Liberation Serif" w:hAnsi="Liberation Serif"/>
          <w:sz w:val="28"/>
          <w:szCs w:val="28"/>
        </w:rPr>
        <w:t>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«Интернет».</w:t>
      </w:r>
    </w:p>
    <w:p>
      <w:pPr>
        <w:pStyle w:val="Style17"/>
        <w:jc w:val="right"/>
        <w:rPr>
          <w:rFonts w:ascii="Liberation Serif" w:hAnsi="Liberation Serif"/>
          <w:sz w:val="28"/>
          <w:szCs w:val="28"/>
        </w:rPr>
      </w:pPr>
      <w:r>
        <w:rPr>
          <w:rFonts w:ascii="Liberation Serif" w:hAnsi="Liberation Serif"/>
          <w:sz w:val="28"/>
          <w:szCs w:val="28"/>
        </w:rPr>
      </w:r>
    </w:p>
    <w:sectPr>
      <w:headerReference w:type="default" r:id="rId4"/>
      <w:type w:val="nextPage"/>
      <w:pgSz w:w="11906" w:h="16838"/>
      <w:pgMar w:left="1701" w:right="567" w:header="1134" w:top="1549"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849" w:hanging="283"/>
      </w:pPr>
      <w:rPr>
        <w:sz w:val="26"/>
        <w:b w:val="false"/>
        <w:szCs w:val="26"/>
        <w:bCs w:val="false"/>
        <w:rFonts w:ascii="Liberation Serif" w:hAnsi="Liberation Serif" w:cs="Times New Roman"/>
      </w:rPr>
    </w:lvl>
    <w:lvl w:ilvl="1">
      <w:start w:val="1"/>
      <w:numFmt w:val="decimal"/>
      <w:lvlText w:val="%2)"/>
      <w:lvlJc w:val="left"/>
      <w:pPr>
        <w:ind w:left="993" w:hanging="283"/>
      </w:pPr>
      <w:rPr>
        <w:rFonts w:cs="Times New Roman"/>
      </w:rPr>
    </w:lvl>
    <w:lvl w:ilvl="2">
      <w:start w:val="1"/>
      <w:numFmt w:val="decimal"/>
      <w:lvlText w:val="%3)"/>
      <w:lvlJc w:val="left"/>
      <w:pPr>
        <w:ind w:left="1415" w:hanging="283"/>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1">
    <w:name w:val="Heading 1"/>
    <w:basedOn w:val="Style17"/>
    <w:next w:val="Style17"/>
    <w:qFormat/>
    <w:pPr>
      <w:keepNext w:val="true"/>
      <w:widowControl/>
      <w:numPr>
        <w:ilvl w:val="0"/>
        <w:numId w:val="1"/>
      </w:numPr>
      <w:suppressAutoHyphens w:val="true"/>
      <w:overflowPunct w:val="false"/>
      <w:jc w:val="both"/>
      <w:outlineLvl w:val="0"/>
    </w:pPr>
    <w:rPr>
      <w:sz w:val="28"/>
      <w:szCs w:val="28"/>
    </w:rPr>
  </w:style>
  <w:style w:type="paragraph" w:styleId="3">
    <w:name w:val="Heading 3"/>
    <w:basedOn w:val="Style17"/>
    <w:next w:val="Style17"/>
    <w:qFormat/>
    <w:pPr>
      <w:keepNext w:val="true"/>
      <w:numPr>
        <w:ilvl w:val="2"/>
        <w:numId w:val="1"/>
      </w:numPr>
      <w:suppressAutoHyphens w:val="true"/>
      <w:spacing w:before="240" w:after="60"/>
      <w:outlineLvl w:val="2"/>
    </w:pPr>
    <w:rPr>
      <w:rFonts w:ascii="Arial" w:hAnsi="Arial" w:cs="Arial"/>
      <w:b/>
      <w:bCs/>
      <w:sz w:val="26"/>
      <w:szCs w:val="26"/>
    </w:rPr>
  </w:style>
  <w:style w:type="paragraph" w:styleId="4">
    <w:name w:val="Heading 4"/>
    <w:basedOn w:val="Style17"/>
    <w:next w:val="Style17"/>
    <w:qFormat/>
    <w:pPr>
      <w:keepNext w:val="true"/>
      <w:widowControl/>
      <w:numPr>
        <w:ilvl w:val="3"/>
        <w:numId w:val="1"/>
      </w:numPr>
      <w:suppressAutoHyphens w:val="true"/>
      <w:jc w:val="both"/>
      <w:outlineLvl w:val="3"/>
    </w:pPr>
    <w:rPr>
      <w:b/>
      <w:bCs/>
      <w:sz w:val="22"/>
    </w:rPr>
  </w:style>
  <w:style w:type="character" w:styleId="Style11">
    <w:name w:val="Основной шрифт абзаца"/>
    <w:qFormat/>
    <w:rPr/>
  </w:style>
  <w:style w:type="character" w:styleId="Style12">
    <w:name w:val="Номер страницы"/>
    <w:basedOn w:val="Style11"/>
    <w:rPr/>
  </w:style>
  <w:style w:type="character" w:styleId="Pt000003">
    <w:name w:val="pt-000003"/>
    <w:basedOn w:val="Style11"/>
    <w:qFormat/>
    <w:rPr/>
  </w:style>
  <w:style w:type="character" w:styleId="Pta0000004">
    <w:name w:val="pt-a0-000004"/>
    <w:basedOn w:val="Style11"/>
    <w:qFormat/>
    <w:rPr/>
  </w:style>
  <w:style w:type="character" w:styleId="11">
    <w:name w:val="Основной шрифт абзаца1"/>
    <w:qFormat/>
    <w:rPr/>
  </w:style>
  <w:style w:type="character" w:styleId="WWCharLFO2LVL1">
    <w:name w:val="WW_CharLFO2LVL1"/>
    <w:qFormat/>
    <w:rPr>
      <w:rFonts w:ascii="Liberation Serif" w:hAnsi="Liberation Serif" w:cs="Times New Roman"/>
      <w:b w:val="false"/>
      <w:bCs w:val="false"/>
      <w:sz w:val="26"/>
      <w:szCs w:val="26"/>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Liberation Serif" w:hAnsi="Liberation Serif" w:cs="Times New Roman"/>
      <w:b w:val="false"/>
      <w:bCs w:val="false"/>
      <w:color w:val="000000"/>
      <w:sz w:val="26"/>
      <w:szCs w:val="26"/>
    </w:rPr>
  </w:style>
  <w:style w:type="character" w:styleId="WWCharLFO3LVL2">
    <w:name w:val="WW_CharLFO3LVL2"/>
    <w:qFormat/>
    <w:rPr>
      <w:rFonts w:ascii="Liberation Serif" w:hAnsi="Liberation Serif" w:eastAsia="SimSun"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Style13">
    <w:name w:val="Символ концевой сноски"/>
    <w:qFormat/>
    <w:rPr/>
  </w:style>
  <w:style w:type="character" w:styleId="Style14">
    <w:name w:val="Привязка концевой сноски"/>
    <w:rPr>
      <w:vertAlign w:val="superscript"/>
    </w:rPr>
  </w:style>
  <w:style w:type="paragraph" w:styleId="Style15">
    <w:name w:val="Заголовок"/>
    <w:basedOn w:val="Normal"/>
    <w:next w:val="Style16"/>
    <w:qFormat/>
    <w:pPr>
      <w:keepNext w:val="true"/>
      <w:spacing w:before="240" w:after="120"/>
    </w:pPr>
    <w:rPr>
      <w:rFonts w:ascii="Liberation Sans" w:hAnsi="Liberation Sans" w:eastAsia="Lucida Sans Unicode" w:cs="Tahoma"/>
      <w:sz w:val="28"/>
      <w:szCs w:val="28"/>
    </w:rPr>
  </w:style>
  <w:style w:type="paragraph" w:styleId="Style16">
    <w:name w:val="Body Text"/>
    <w:basedOn w:val="Style17"/>
    <w:pPr>
      <w:suppressAutoHyphens w:val="true"/>
      <w:spacing w:before="0" w:after="120"/>
    </w:pPr>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7"/>
    <w:pPr>
      <w:widowControl/>
      <w:tabs>
        <w:tab w:val="clear" w:pos="708"/>
        <w:tab w:val="center" w:pos="4153" w:leader="none"/>
        <w:tab w:val="right" w:pos="8306" w:leader="none"/>
      </w:tabs>
      <w:suppressAutoHyphens w:val="true"/>
      <w:ind w:left="0" w:right="0" w:firstLine="720"/>
      <w:jc w:val="both"/>
    </w:pPr>
    <w:rPr>
      <w:sz w:val="28"/>
    </w:rPr>
  </w:style>
  <w:style w:type="paragraph" w:styleId="Style20">
    <w:name w:val="Body Text Indent"/>
    <w:basedOn w:val="Style17"/>
    <w:pPr>
      <w:widowControl/>
      <w:tabs>
        <w:tab w:val="clear" w:pos="708"/>
        <w:tab w:val="left" w:pos="4395" w:leader="none"/>
      </w:tabs>
      <w:suppressAutoHyphens w:val="true"/>
      <w:ind w:left="0" w:right="0" w:firstLine="709"/>
      <w:jc w:val="both"/>
    </w:pPr>
    <w:rPr>
      <w:sz w:val="28"/>
    </w:rPr>
  </w:style>
  <w:style w:type="paragraph" w:styleId="Style21">
    <w:name w:val="Footer"/>
    <w:basedOn w:val="Style17"/>
    <w:pPr>
      <w:tabs>
        <w:tab w:val="clear" w:pos="708"/>
        <w:tab w:val="center" w:pos="4677" w:leader="none"/>
        <w:tab w:val="right" w:pos="9355" w:leader="none"/>
      </w:tabs>
      <w:suppressAutoHyphens w:val="true"/>
    </w:pPr>
    <w:rPr/>
  </w:style>
  <w:style w:type="paragraph" w:styleId="Style22">
    <w:name w:val="Текст выноски"/>
    <w:basedOn w:val="Style17"/>
    <w:qFormat/>
    <w:pPr>
      <w:suppressAutoHyphens w:val="true"/>
    </w:pPr>
    <w:rPr>
      <w:rFonts w:ascii="Tahoma" w:hAnsi="Tahoma" w:cs="Tahoma"/>
      <w:sz w:val="16"/>
      <w:szCs w:val="16"/>
    </w:rPr>
  </w:style>
  <w:style w:type="paragraph" w:styleId="2">
    <w:name w:val="Основной текст 2"/>
    <w:basedOn w:val="Style17"/>
    <w:qFormat/>
    <w:pPr>
      <w:widowControl/>
      <w:suppressAutoHyphens w:val="true"/>
    </w:pPr>
    <w:rPr>
      <w:sz w:val="22"/>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Абзац списка"/>
    <w:basedOn w:val="Style17"/>
    <w:qFormat/>
    <w:pPr>
      <w:tabs>
        <w:tab w:val="clear" w:pos="708"/>
      </w:tabs>
      <w:suppressAutoHyphens w:val="true"/>
      <w:ind w:left="720" w:right="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auto"/>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12">
    <w:name w:val="Обычный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eastAsia="en-US" w:val="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416</TotalTime>
  <Application>LibreOffice/6.3.4.2$Windows_X86_64 LibreOffice_project/60da17e045e08f1793c57c00ba83cdfce946d0aa</Application>
  <Pages>11</Pages>
  <Words>2508</Words>
  <CharactersWithSpaces>22626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2020-01-20T04:55:00Z</dcterms:created>
  <dc:creator>Катя</dc:creator>
  <dc:description/>
  <dc:language>ru-RU</dc:language>
  <cp:lastModifiedBy/>
  <cp:lastPrinted>2021-10-14T16:23:16Z</cp:lastPrinted>
  <dcterms:modified xsi:type="dcterms:W3CDTF">2021-10-14T16:24:49Z</dcterms:modified>
  <cp:revision>46</cp:revision>
  <dc:subject/>
  <dc:title> </dc:title>
</cp:coreProperties>
</file>