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7" w:type="dxa"/>
        <w:tblInd w:w="-14" w:type="dxa"/>
        <w:tblLook w:val="04A0" w:firstRow="1" w:lastRow="0" w:firstColumn="1" w:lastColumn="0" w:noHBand="0" w:noVBand="1"/>
      </w:tblPr>
      <w:tblGrid>
        <w:gridCol w:w="845"/>
        <w:gridCol w:w="2483"/>
        <w:gridCol w:w="1247"/>
        <w:gridCol w:w="875"/>
        <w:gridCol w:w="897"/>
        <w:gridCol w:w="913"/>
        <w:gridCol w:w="740"/>
        <w:gridCol w:w="184"/>
        <w:gridCol w:w="999"/>
        <w:gridCol w:w="476"/>
        <w:gridCol w:w="459"/>
        <w:gridCol w:w="1344"/>
        <w:gridCol w:w="1435"/>
        <w:gridCol w:w="1760"/>
      </w:tblGrid>
      <w:tr w:rsidR="00AA01CC" w:rsidTr="005A4084">
        <w:trPr>
          <w:trHeight w:val="1470"/>
        </w:trPr>
        <w:tc>
          <w:tcPr>
            <w:tcW w:w="845" w:type="dxa"/>
            <w:shd w:val="clear" w:color="auto" w:fill="auto"/>
            <w:vAlign w:val="bottom"/>
          </w:tcPr>
          <w:p w:rsidR="00AA01CC" w:rsidRDefault="00AA01CC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AA01CC" w:rsidRDefault="00AA01CC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AA01CC" w:rsidRDefault="00AA01CC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:rsidR="00AA01CC" w:rsidRDefault="00AA01CC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AA01CC" w:rsidRDefault="00AA01CC">
            <w:pPr>
              <w:spacing w:after="20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AA01CC" w:rsidRDefault="00AA01CC">
            <w:pPr>
              <w:pStyle w:val="af5"/>
              <w:rPr>
                <w:rFonts w:ascii="Liberation Serif" w:hAnsi="Liberation Serif" w:cs="Liberation Serif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:rsidR="00AA01CC" w:rsidRDefault="00AA01CC">
            <w:pPr>
              <w:pStyle w:val="af5"/>
              <w:rPr>
                <w:rFonts w:ascii="Liberation Serif" w:hAnsi="Liberation Serif" w:cs="Liberation Serif"/>
              </w:rPr>
            </w:pPr>
          </w:p>
        </w:tc>
        <w:tc>
          <w:tcPr>
            <w:tcW w:w="4998" w:type="dxa"/>
            <w:gridSpan w:val="4"/>
            <w:shd w:val="clear" w:color="auto" w:fill="auto"/>
          </w:tcPr>
          <w:p w:rsidR="00AA01CC" w:rsidRDefault="00FA17BC">
            <w:pPr>
              <w:pStyle w:val="af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1</w:t>
            </w:r>
          </w:p>
          <w:p w:rsidR="00AA01CC" w:rsidRDefault="00FA17BC">
            <w:pPr>
              <w:pStyle w:val="af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AA01CC" w:rsidRDefault="00FA17BC">
            <w:pPr>
              <w:pStyle w:val="af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«Формирование современной </w:t>
            </w:r>
            <w:r>
              <w:rPr>
                <w:rFonts w:ascii="Liberation Serif" w:hAnsi="Liberation Serif" w:cs="Liberation Serif"/>
              </w:rPr>
              <w:t>городской среды на</w:t>
            </w:r>
          </w:p>
          <w:p w:rsidR="00AA01CC" w:rsidRDefault="00FA17BC">
            <w:pPr>
              <w:pStyle w:val="af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территории Камышловского городского округа</w:t>
            </w:r>
          </w:p>
          <w:p w:rsidR="00AA01CC" w:rsidRDefault="00FA17BC">
            <w:pPr>
              <w:pStyle w:val="af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AA01CC" w:rsidTr="005A4084">
        <w:trPr>
          <w:trHeight w:val="525"/>
        </w:trPr>
        <w:tc>
          <w:tcPr>
            <w:tcW w:w="14657" w:type="dxa"/>
            <w:gridSpan w:val="14"/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ЦЕЛИ, ЗАДАЧИ И ЦЕЛЕВЫЕ ПОКАЗАТЕЛИ</w:t>
            </w:r>
          </w:p>
        </w:tc>
      </w:tr>
      <w:tr w:rsidR="00AA01CC" w:rsidTr="005A4084">
        <w:trPr>
          <w:trHeight w:val="405"/>
        </w:trPr>
        <w:tc>
          <w:tcPr>
            <w:tcW w:w="14657" w:type="dxa"/>
            <w:gridSpan w:val="14"/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реализации муниципальной программы "Формирование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AA01CC" w:rsidTr="005A4084">
        <w:trPr>
          <w:trHeight w:val="510"/>
        </w:trPr>
        <w:tc>
          <w:tcPr>
            <w:tcW w:w="14657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на 2017-2024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годы"</w:t>
            </w:r>
          </w:p>
        </w:tc>
      </w:tr>
      <w:tr w:rsidR="00AA01CC" w:rsidTr="005A4084">
        <w:trPr>
          <w:trHeight w:val="390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322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 </w:t>
            </w:r>
          </w:p>
        </w:tc>
        <w:tc>
          <w:tcPr>
            <w:tcW w:w="1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AA01CC" w:rsidTr="005A4084">
        <w:trPr>
          <w:trHeight w:val="255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/>
        </w:tc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/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/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/>
        </w:tc>
      </w:tr>
      <w:tr w:rsidR="00AA01CC" w:rsidTr="005A4084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AA01CC" w:rsidTr="005A4084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Муниципальная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программа 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AA01CC" w:rsidTr="005A4084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AA01CC" w:rsidRDefault="00FA17BC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Цель: 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повышение качества и комфорта городской среды на территории Камышловского городского округа.</w:t>
            </w:r>
          </w:p>
        </w:tc>
      </w:tr>
      <w:tr w:rsidR="00AA01CC" w:rsidTr="005A4084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Задача 1.1. Повышение уровня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благоустройства дворовых территорий Камышловского городского округа</w:t>
            </w:r>
          </w:p>
        </w:tc>
      </w:tr>
      <w:tr w:rsidR="00AA01CC" w:rsidTr="005A4084">
        <w:trPr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1</w:t>
            </w:r>
          </w:p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AA01CC" w:rsidTr="005A4084">
        <w:trPr>
          <w:trHeight w:val="127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1.1.2.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2</w:t>
            </w:r>
          </w:p>
          <w:p w:rsidR="00AA01CC" w:rsidRDefault="00FA17BC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Удовлетворенность жителей многоквартирных домов выполненными работами по благоустройству дворовых территорий.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AA01CC" w:rsidTr="005A4084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Задача 1.2. Повышение уровня благоустройства общественных территорий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AA01CC" w:rsidTr="005A4084">
        <w:trPr>
          <w:trHeight w:val="51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1.2.1.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3</w:t>
            </w:r>
          </w:p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AA01CC" w:rsidTr="005A4084">
        <w:trPr>
          <w:trHeight w:val="127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1.2.2.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4</w:t>
            </w:r>
          </w:p>
          <w:p w:rsidR="00AA01CC" w:rsidRDefault="00FA17BC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Удовлетворенность жителей выполненными работами по </w:t>
            </w:r>
            <w:r>
              <w:rPr>
                <w:rFonts w:ascii="Liberation Serif" w:hAnsi="Liberation Serif" w:cs="Liberation Serif"/>
              </w:rPr>
              <w:t>благоустройству общественных 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AA01CC" w:rsidTr="005A4084">
        <w:trPr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AA01CC" w:rsidTr="005A4084">
        <w:trPr>
          <w:trHeight w:val="103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1.3.1.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5</w:t>
            </w:r>
          </w:p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Результат включения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дворовых и общественных пространств  в программу</w:t>
            </w:r>
          </w:p>
        </w:tc>
      </w:tr>
    </w:tbl>
    <w:p w:rsidR="00AA01CC" w:rsidRDefault="00AA01CC">
      <w:pPr>
        <w:jc w:val="both"/>
        <w:rPr>
          <w:rFonts w:ascii="Liberation Serif" w:hAnsi="Liberation Serif" w:cs="Liberation Serif"/>
        </w:rPr>
      </w:pPr>
    </w:p>
    <w:p w:rsidR="00AA01CC" w:rsidRDefault="00AA01CC">
      <w:pPr>
        <w:jc w:val="both"/>
        <w:rPr>
          <w:rFonts w:ascii="Liberation Serif" w:hAnsi="Liberation Serif" w:cs="Liberation Serif"/>
        </w:rPr>
      </w:pPr>
    </w:p>
    <w:p w:rsidR="00AA01CC" w:rsidRDefault="00AA01CC">
      <w:pPr>
        <w:jc w:val="both"/>
        <w:rPr>
          <w:rFonts w:ascii="Liberation Serif" w:hAnsi="Liberation Serif" w:cs="Liberation Serif"/>
        </w:rPr>
      </w:pPr>
    </w:p>
    <w:p w:rsidR="00AA01CC" w:rsidRDefault="00AA01CC">
      <w:pPr>
        <w:jc w:val="both"/>
        <w:rPr>
          <w:rFonts w:ascii="Liberation Serif" w:hAnsi="Liberation Serif" w:cs="Liberation Serif"/>
        </w:rPr>
      </w:pPr>
    </w:p>
    <w:p w:rsidR="00AA01CC" w:rsidRDefault="00AA01CC">
      <w:pPr>
        <w:jc w:val="both"/>
        <w:rPr>
          <w:rFonts w:ascii="Liberation Serif" w:hAnsi="Liberation Serif" w:cs="Liberation Serif"/>
        </w:rPr>
      </w:pPr>
    </w:p>
    <w:p w:rsidR="00AA01CC" w:rsidRDefault="00AA01CC">
      <w:pPr>
        <w:jc w:val="both"/>
        <w:rPr>
          <w:rFonts w:ascii="Liberation Serif" w:hAnsi="Liberation Serif" w:cs="Liberation Serif"/>
        </w:rPr>
      </w:pPr>
    </w:p>
    <w:p w:rsidR="00AA01CC" w:rsidRDefault="00AA01CC">
      <w:pPr>
        <w:jc w:val="both"/>
        <w:rPr>
          <w:rFonts w:ascii="Liberation Serif" w:hAnsi="Liberation Serif" w:cs="Liberation Serif"/>
        </w:rPr>
      </w:pPr>
    </w:p>
    <w:p w:rsidR="00AA01CC" w:rsidRDefault="00AA01CC">
      <w:pPr>
        <w:jc w:val="both"/>
        <w:rPr>
          <w:rFonts w:ascii="Liberation Serif" w:hAnsi="Liberation Serif" w:cs="Liberation Serif"/>
        </w:rPr>
      </w:pPr>
    </w:p>
    <w:tbl>
      <w:tblPr>
        <w:tblW w:w="16146" w:type="dxa"/>
        <w:tblInd w:w="185" w:type="dxa"/>
        <w:tblLook w:val="04A0" w:firstRow="1" w:lastRow="0" w:firstColumn="1" w:lastColumn="0" w:noHBand="0" w:noVBand="1"/>
      </w:tblPr>
      <w:tblGrid>
        <w:gridCol w:w="845"/>
        <w:gridCol w:w="2496"/>
        <w:gridCol w:w="1503"/>
        <w:gridCol w:w="786"/>
        <w:gridCol w:w="1287"/>
        <w:gridCol w:w="1257"/>
        <w:gridCol w:w="1258"/>
        <w:gridCol w:w="1333"/>
        <w:gridCol w:w="1260"/>
        <w:gridCol w:w="1395"/>
        <w:gridCol w:w="933"/>
        <w:gridCol w:w="45"/>
        <w:gridCol w:w="1304"/>
        <w:gridCol w:w="222"/>
        <w:gridCol w:w="222"/>
      </w:tblGrid>
      <w:tr w:rsidR="00AA01CC">
        <w:trPr>
          <w:trHeight w:val="1412"/>
        </w:trPr>
        <w:tc>
          <w:tcPr>
            <w:tcW w:w="844" w:type="dxa"/>
            <w:shd w:val="clear" w:color="auto" w:fill="auto"/>
            <w:vAlign w:val="bottom"/>
          </w:tcPr>
          <w:p w:rsidR="00AA01CC" w:rsidRDefault="00AA01C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  <w:vAlign w:val="bottom"/>
          </w:tcPr>
          <w:p w:rsidR="00AA01CC" w:rsidRDefault="00AA01C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:rsidR="00AA01CC" w:rsidRDefault="00AA01C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AA01CC" w:rsidRDefault="00AA01C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AA01CC" w:rsidRDefault="00AA01C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AA01CC" w:rsidRDefault="00AA01CC">
            <w:pPr>
              <w:pStyle w:val="af5"/>
              <w:rPr>
                <w:rFonts w:ascii="Liberation Serif" w:hAnsi="Liberation Serif" w:cs="Liberation Serif"/>
              </w:rPr>
            </w:pPr>
          </w:p>
        </w:tc>
        <w:tc>
          <w:tcPr>
            <w:tcW w:w="1285" w:type="dxa"/>
            <w:shd w:val="clear" w:color="auto" w:fill="auto"/>
          </w:tcPr>
          <w:p w:rsidR="00AA01CC" w:rsidRDefault="00AA01CC">
            <w:pPr>
              <w:pStyle w:val="af5"/>
              <w:rPr>
                <w:rFonts w:ascii="Liberation Serif" w:hAnsi="Liberation Serif" w:cs="Liberation Serif"/>
              </w:rPr>
            </w:pPr>
          </w:p>
        </w:tc>
        <w:tc>
          <w:tcPr>
            <w:tcW w:w="6565" w:type="dxa"/>
            <w:gridSpan w:val="7"/>
            <w:shd w:val="clear" w:color="auto" w:fill="auto"/>
          </w:tcPr>
          <w:p w:rsidR="00AA01CC" w:rsidRDefault="00FA17BC">
            <w:pPr>
              <w:pStyle w:val="af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2</w:t>
            </w:r>
          </w:p>
          <w:p w:rsidR="00AA01CC" w:rsidRDefault="00FA17BC">
            <w:pPr>
              <w:pStyle w:val="af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AA01CC" w:rsidRDefault="00FA17BC">
            <w:pPr>
              <w:pStyle w:val="af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"Формирование современной городской среды на</w:t>
            </w:r>
          </w:p>
          <w:p w:rsidR="00AA01CC" w:rsidRDefault="00FA17BC">
            <w:pPr>
              <w:pStyle w:val="af5"/>
            </w:pPr>
            <w:r>
              <w:rPr>
                <w:rFonts w:ascii="Liberation Serif" w:hAnsi="Liberation Serif" w:cs="Liberation Serif"/>
              </w:rPr>
              <w:t xml:space="preserve">Территории </w:t>
            </w:r>
            <w:r>
              <w:rPr>
                <w:rFonts w:ascii="Liberation Serif" w:hAnsi="Liberation Serif" w:cs="Liberation Serif"/>
                <w:color w:val="000000"/>
              </w:rPr>
              <w:t>Камышловского городского округа</w:t>
            </w:r>
          </w:p>
          <w:p w:rsidR="00AA01CC" w:rsidRDefault="00FA17BC">
            <w:pPr>
              <w:pStyle w:val="af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567"/>
        </w:trPr>
        <w:tc>
          <w:tcPr>
            <w:tcW w:w="16145" w:type="dxa"/>
            <w:gridSpan w:val="15"/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ПЛАН МЕРОПРИЯТИЙ</w:t>
            </w:r>
          </w:p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по выполнению муниципальной программы «Формирование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AA01CC">
        <w:trPr>
          <w:trHeight w:val="265"/>
        </w:trPr>
        <w:tc>
          <w:tcPr>
            <w:tcW w:w="16145" w:type="dxa"/>
            <w:gridSpan w:val="15"/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на 2017-2024годы»</w:t>
            </w:r>
          </w:p>
        </w:tc>
      </w:tr>
      <w:tr w:rsidR="00AA01CC">
        <w:trPr>
          <w:trHeight w:val="255"/>
        </w:trPr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294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AA01CC" w:rsidRDefault="00FA17BC">
            <w:pPr>
              <w:tabs>
                <w:tab w:val="left" w:pos="2376"/>
              </w:tabs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Объёмы расходов на выполнение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мероприятия за счёт всех источников ресурсного обеспечения, руб.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435"/>
        </w:trPr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/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/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2024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ПО МУНИЦИПАЛЬНОЙ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ПРОГРАММЕ, В ТОМ ЧИСЛЕ: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316 232 663,37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19 889 207,79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10 280 717,38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79 303 390,00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146 759 348,20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55 946 400,00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16 829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700,00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9 416 700,00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29 700 000,00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4 435 277,17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3 059 507,79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864 017,38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403 800,00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107 952,00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255 850 986,20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49 199 590,00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146 651 396,20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35 000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316 232 663,37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19 889 207,79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10 280 717,38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79 303 390,00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146 759 348,20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областной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55 946 400,00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16 829 700,00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9 416 700,00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29 700 000,00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4 435 277,17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3 059 507,79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864 017,38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403 800,00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107 952,00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255 850 986,20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49 199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146 651 396,20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Мероприятие 1.1. Благоустройство дворовых территорий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>многоквартирных домов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41 301 161,76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1 960 333,72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24 199 590,00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федеральный </w:t>
            </w: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2 232 741,76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1 960 333,72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39 068 420,00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24 199 590,00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26 159 923,72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1 960 333,72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24 199 590,00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1 960 333,72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1 960 333,72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24 199 590,00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24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 том числе Комплексное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благоустройство территории многоквартирного дома по ул. Ленинградская, 27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 том числе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 xml:space="preserve">Комплексное благоустройство территории многоквартирного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дома по ул. Энгельса, 166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10 000 000,00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1.2. Благоустройство общественных территорий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274 519 749,61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17 828 874,07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9 908 309,34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55 000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141 782 566,20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55 946 400,00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16 829 700,00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9 416 700,00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29 700 000,00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1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790 783,41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999 174,07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491 609,34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216 782 566,20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141 782 566,20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 том числе реализация программ формирования современной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городской среды по реконструкции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27 362 803,07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17 828 874,07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9 533 929,00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26 246 400,00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16 829 700,00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9 416 700,00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1 116 403,07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999 174,07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117 229,00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 том числе  реконструкция центрального городского сквера и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 xml:space="preserve">площади по улице Карла Маркса в городе Камышлов Свердловской области (без софинансирования)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374 380,34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374 380,34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374 380,34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374 380,34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 том числе комплексное благоустройство общественной территории по адресу: г. Камышлов, ул. Карла Маркса с названием проекта "Жемчужины купеческого квартала"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146 782 566,20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30 000 000,00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116 782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566,20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29 700 000,00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29 700 000,00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300 000,00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116 782 566,20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116 782 566,20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25 000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 том числе благоустройство сквера Войнам-интернационалистам по улице Свердлова в </w:t>
            </w: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>городе Камышлов Свердловской области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lastRenderedPageBreak/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 том числе благоустройство сквера по ул. Маяковского - ул. Энгельса (возле педколледжа, Парк учителей) 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right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 том числе благоустройство сквера по ул. Гагарина (от сбербанка до ЦКиД) 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1.3. Общепрограммные расходы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411 752,00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100 000,00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100 000,00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103 800,00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107 952,00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411 752,00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100 000,00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 xml:space="preserve">100 </w:t>
            </w: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103 800,00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107 952,00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FA17B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  <w:tr w:rsidR="00AA01CC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1CC" w:rsidRDefault="00AA01CC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89" w:type="dxa"/>
            <w:shd w:val="clear" w:color="auto" w:fill="auto"/>
          </w:tcPr>
          <w:p w:rsidR="00AA01CC" w:rsidRDefault="00AA01CC"/>
        </w:tc>
        <w:tc>
          <w:tcPr>
            <w:tcW w:w="19" w:type="dxa"/>
            <w:shd w:val="clear" w:color="auto" w:fill="auto"/>
          </w:tcPr>
          <w:p w:rsidR="00AA01CC" w:rsidRDefault="00AA01CC"/>
        </w:tc>
      </w:tr>
    </w:tbl>
    <w:p w:rsidR="00AA01CC" w:rsidRDefault="00FA17BC">
      <w:pPr>
        <w:pStyle w:val="ConsPlusTitle"/>
        <w:widowControl/>
      </w:pPr>
      <w:bookmarkStart w:id="0" w:name="_GoBack"/>
      <w:bookmarkEnd w:id="0"/>
      <w:r>
        <w:rPr>
          <w:rFonts w:ascii="Liberation Serif" w:hAnsi="Liberation Serif" w:cs="Liberation Serif"/>
          <w:b w:val="0"/>
          <w:sz w:val="24"/>
          <w:szCs w:val="24"/>
        </w:rPr>
        <w:t xml:space="preserve">    * - в случае выделения денежных средств из областного и (или) местного бюджетов внебюджетный источник подлежит </w:t>
      </w:r>
      <w:r>
        <w:rPr>
          <w:rFonts w:ascii="Liberation Serif" w:hAnsi="Liberation Serif" w:cs="Liberation Serif"/>
          <w:b w:val="0"/>
          <w:sz w:val="24"/>
          <w:szCs w:val="24"/>
        </w:rPr>
        <w:t>корректировке.</w:t>
      </w:r>
    </w:p>
    <w:p w:rsidR="00AA01CC" w:rsidRDefault="00AA01CC">
      <w:pPr>
        <w:jc w:val="both"/>
      </w:pPr>
    </w:p>
    <w:sectPr w:rsidR="00AA01CC">
      <w:headerReference w:type="default" r:id="rId6"/>
      <w:pgSz w:w="16838" w:h="11906" w:orient="landscape"/>
      <w:pgMar w:top="1701" w:right="284" w:bottom="567" w:left="568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BC" w:rsidRDefault="00FA17BC">
      <w:r>
        <w:separator/>
      </w:r>
    </w:p>
  </w:endnote>
  <w:endnote w:type="continuationSeparator" w:id="0">
    <w:p w:rsidR="00FA17BC" w:rsidRDefault="00FA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BC" w:rsidRDefault="00FA17BC">
      <w:r>
        <w:separator/>
      </w:r>
    </w:p>
  </w:footnote>
  <w:footnote w:type="continuationSeparator" w:id="0">
    <w:p w:rsidR="00FA17BC" w:rsidRDefault="00FA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CC" w:rsidRDefault="00FA17BC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5A4084">
      <w:rPr>
        <w:noProof/>
      </w:rPr>
      <w:t>2</w:t>
    </w:r>
    <w:r>
      <w:fldChar w:fldCharType="end"/>
    </w:r>
  </w:p>
  <w:p w:rsidR="00AA01CC" w:rsidRDefault="00AA01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C"/>
    <w:rsid w:val="005A4084"/>
    <w:rsid w:val="00AA01CC"/>
    <w:rsid w:val="00F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9DED3-8D53-491F-A299-A1AF89A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Pr>
      <w:sz w:val="21"/>
      <w:szCs w:val="21"/>
      <w:highlight w:val="white"/>
    </w:rPr>
  </w:style>
  <w:style w:type="character" w:customStyle="1" w:styleId="2">
    <w:name w:val="Основной текст (2)_"/>
    <w:qFormat/>
    <w:rPr>
      <w:rFonts w:ascii="Sylfaen" w:eastAsia="Sylfaen" w:hAnsi="Sylfaen" w:cs="Sylfaen"/>
      <w:spacing w:val="10"/>
      <w:sz w:val="21"/>
      <w:szCs w:val="21"/>
      <w:highlight w:val="white"/>
    </w:rPr>
  </w:style>
  <w:style w:type="character" w:customStyle="1" w:styleId="2TimesNewRoman">
    <w:name w:val="Основной текст (2) + Times New Roman"/>
    <w:qFormat/>
    <w:rPr>
      <w:rFonts w:ascii="Times New Roman" w:eastAsia="Times New Roman" w:hAnsi="Times New Roman" w:cs="Times New Roman"/>
      <w:i/>
      <w:iCs/>
      <w:spacing w:val="10"/>
      <w:sz w:val="25"/>
      <w:szCs w:val="25"/>
      <w:highlight w:val="white"/>
      <w:lang w:bidi="ar-SA"/>
    </w:rPr>
  </w:style>
  <w:style w:type="character" w:customStyle="1" w:styleId="a3">
    <w:name w:val="Основной текст_"/>
    <w:qFormat/>
    <w:rPr>
      <w:highlight w:val="white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">
    <w:name w:val="Body text (3)_"/>
    <w:basedOn w:val="a0"/>
    <w:qFormat/>
    <w:rPr>
      <w:b/>
      <w:bCs/>
      <w:i/>
      <w:iCs/>
      <w:sz w:val="28"/>
      <w:szCs w:val="28"/>
      <w:highlight w:val="white"/>
    </w:rPr>
  </w:style>
  <w:style w:type="character" w:customStyle="1" w:styleId="a7">
    <w:name w:val="Основной текст Знак"/>
    <w:basedOn w:val="a0"/>
    <w:qFormat/>
    <w:rsid w:val="00BA1447"/>
    <w:rPr>
      <w:sz w:val="22"/>
    </w:rPr>
  </w:style>
  <w:style w:type="character" w:customStyle="1" w:styleId="1">
    <w:name w:val="Текст выноски Знак1"/>
    <w:basedOn w:val="a0"/>
    <w:qFormat/>
    <w:rsid w:val="00BA1447"/>
    <w:rPr>
      <w:rFonts w:ascii="Tahoma" w:eastAsia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link w:val="a8"/>
    <w:qFormat/>
    <w:rsid w:val="00BA1447"/>
    <w:rPr>
      <w:sz w:val="22"/>
    </w:rPr>
  </w:style>
  <w:style w:type="character" w:customStyle="1" w:styleId="11">
    <w:name w:val="Нижний колонтитул Знак1"/>
    <w:basedOn w:val="a0"/>
    <w:link w:val="a9"/>
    <w:qFormat/>
    <w:rsid w:val="00BA1447"/>
    <w:rPr>
      <w:sz w:val="22"/>
    </w:rPr>
  </w:style>
  <w:style w:type="character" w:customStyle="1" w:styleId="22">
    <w:name w:val="Основной текст 2 Знак2"/>
    <w:basedOn w:val="a0"/>
    <w:link w:val="22"/>
    <w:qFormat/>
    <w:rsid w:val="00BA1447"/>
    <w:rPr>
      <w:rFonts w:ascii="Times New Roman" w:hAnsi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E75AA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qFormat/>
    <w:rsid w:val="00E75AAB"/>
    <w:rPr>
      <w:color w:val="954F72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  <w:textAlignment w:val="baseline"/>
    </w:pPr>
    <w:rPr>
      <w:rFonts w:ascii="Courier New" w:hAnsi="Courier New" w:cs="Courier New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overflowPunct w:val="0"/>
      <w:textAlignment w:val="baseline"/>
    </w:pPr>
    <w:rPr>
      <w:rFonts w:cs="Calibri"/>
      <w:b/>
      <w:bCs/>
      <w:color w:val="00000A"/>
      <w:sz w:val="22"/>
      <w:lang w:eastAsia="ru-RU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1320" w:line="269" w:lineRule="exact"/>
      <w:ind w:hanging="1300"/>
      <w:jc w:val="right"/>
    </w:pPr>
    <w:rPr>
      <w:sz w:val="21"/>
      <w:szCs w:val="21"/>
      <w:highlight w:val="white"/>
    </w:rPr>
  </w:style>
  <w:style w:type="paragraph" w:customStyle="1" w:styleId="21">
    <w:name w:val="Основной текст 2 Знак1"/>
    <w:basedOn w:val="a"/>
    <w:qFormat/>
    <w:pPr>
      <w:shd w:val="clear" w:color="auto" w:fill="FFFFFF"/>
      <w:spacing w:after="360" w:line="240" w:lineRule="atLeast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customStyle="1" w:styleId="12">
    <w:name w:val="Основной текст1"/>
    <w:basedOn w:val="a"/>
    <w:qFormat/>
    <w:pPr>
      <w:shd w:val="clear" w:color="auto" w:fill="FFFFFF"/>
      <w:spacing w:before="240" w:after="900" w:line="240" w:lineRule="atLeast"/>
      <w:ind w:hanging="520"/>
      <w:jc w:val="center"/>
    </w:pPr>
    <w:rPr>
      <w:highlight w:val="white"/>
    </w:rPr>
  </w:style>
  <w:style w:type="paragraph" w:customStyle="1" w:styleId="af1">
    <w:name w:val="Таблицы (моноширинный)"/>
    <w:basedOn w:val="a"/>
    <w:qFormat/>
    <w:pPr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3">
    <w:name w:val="Верхний и нижний колонтитулы"/>
    <w:basedOn w:val="a"/>
    <w:qFormat/>
  </w:style>
  <w:style w:type="paragraph" w:styleId="a8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11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overflowPunct w:val="0"/>
      <w:ind w:firstLine="720"/>
      <w:textAlignment w:val="baseline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23">
    <w:name w:val="Body Text 2"/>
    <w:basedOn w:val="a"/>
    <w:qFormat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qFormat/>
    <w:pPr>
      <w:spacing w:before="280" w:after="119"/>
    </w:pPr>
    <w:rPr>
      <w:rFonts w:ascii="Times New Roman" w:hAnsi="Times New Roman"/>
      <w:sz w:val="24"/>
      <w:szCs w:val="24"/>
    </w:rPr>
  </w:style>
  <w:style w:type="paragraph" w:styleId="af5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  <w:overflowPunct w:val="0"/>
      <w:textAlignment w:val="baseline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</w:rPr>
  </w:style>
  <w:style w:type="paragraph" w:customStyle="1" w:styleId="msonormal0">
    <w:name w:val="msonormal"/>
    <w:basedOn w:val="a"/>
    <w:qFormat/>
    <w:rsid w:val="00E75AAB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dc:description/>
  <cp:lastModifiedBy>ОЛЯ</cp:lastModifiedBy>
  <cp:revision>2</cp:revision>
  <cp:lastPrinted>2020-02-10T15:24:00Z</cp:lastPrinted>
  <dcterms:created xsi:type="dcterms:W3CDTF">2020-02-12T06:51:00Z</dcterms:created>
  <dcterms:modified xsi:type="dcterms:W3CDTF">2020-02-12T06:51:00Z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