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ind w:firstLine="4820"/>
        <w:jc w:val="left"/>
        <w:rPr/>
      </w:pPr>
      <w:bookmarkStart w:id="0" w:name="__DdeLink__49_2849401094"/>
      <w:bookmarkEnd w:id="0"/>
      <w:r>
        <w:rPr>
          <w:rFonts w:ascii="Liberation Serif" w:hAnsi="Liberation Serif"/>
          <w:b/>
          <w:sz w:val="28"/>
          <w:szCs w:val="28"/>
        </w:rPr>
        <w:t xml:space="preserve">Приложение </w:t>
      </w:r>
    </w:p>
    <w:p>
      <w:pPr>
        <w:pStyle w:val="Style22"/>
        <w:spacing w:lineRule="auto" w:line="240" w:before="0" w:after="0"/>
        <w:ind w:firstLine="4820"/>
        <w:jc w:val="left"/>
        <w:rPr/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Style22"/>
        <w:spacing w:lineRule="auto" w:line="240" w:before="0" w:after="0"/>
        <w:ind w:firstLine="482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2"/>
        <w:spacing w:lineRule="auto" w:line="240" w:before="0" w:after="0"/>
        <w:ind w:firstLine="4820"/>
        <w:jc w:val="left"/>
        <w:rPr/>
      </w:pPr>
      <w:r>
        <w:rPr>
          <w:rStyle w:val="Style14"/>
          <w:rFonts w:ascii="Liberation Serif" w:hAnsi="Liberation Serif"/>
          <w:sz w:val="28"/>
          <w:szCs w:val="28"/>
        </w:rPr>
        <w:t>от 04.07. 2019  № 624</w:t>
      </w:r>
    </w:p>
    <w:p>
      <w:pPr>
        <w:pStyle w:val="Style22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>Состав консультативного совета по взаимодействию с национальными и религиозными общественными объединениями  на территории Камышловского городского округа</w:t>
      </w:r>
    </w:p>
    <w:p>
      <w:pPr>
        <w:pStyle w:val="Style22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 xml:space="preserve">Председатель: 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Cs/>
          <w:color w:val="000000"/>
          <w:sz w:val="28"/>
          <w:szCs w:val="28"/>
        </w:rPr>
        <w:t>Половников А.В. – глава Камышловского городского округа.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/>
          <w:bCs/>
          <w:color w:val="000000"/>
          <w:sz w:val="28"/>
          <w:szCs w:val="28"/>
        </w:rPr>
        <w:t xml:space="preserve">Заместитель председателя: 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Cs/>
          <w:color w:val="000000"/>
          <w:sz w:val="28"/>
          <w:szCs w:val="28"/>
        </w:rPr>
        <w:t>Соболева А.А. – заместитель главы администрации Камышловского городского округа.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Cs/>
          <w:color w:val="000000"/>
          <w:sz w:val="28"/>
          <w:szCs w:val="28"/>
        </w:rPr>
        <w:t xml:space="preserve">Секретарь: </w:t>
      </w:r>
    </w:p>
    <w:p>
      <w:pPr>
        <w:pStyle w:val="Style22"/>
        <w:spacing w:before="0" w:after="0"/>
        <w:jc w:val="both"/>
        <w:rPr/>
      </w:pPr>
      <w:r>
        <w:rPr>
          <w:rStyle w:val="Style14"/>
          <w:rFonts w:ascii="Liberation Serif" w:hAnsi="Liberation Serif"/>
          <w:bCs/>
          <w:color w:val="000000"/>
          <w:sz w:val="28"/>
          <w:szCs w:val="28"/>
        </w:rPr>
        <w:t>Некрасова Ю.Н. – ведущий специалист Комитета по образованию, культуре, спорту и делам молодежи администрации Камышловского городского округа.</w:t>
      </w:r>
    </w:p>
    <w:p>
      <w:pPr>
        <w:pStyle w:val="Style22"/>
        <w:spacing w:before="0" w:after="0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Члены комиссии:</w:t>
      </w:r>
    </w:p>
    <w:p>
      <w:pPr>
        <w:pStyle w:val="Style22"/>
        <w:spacing w:before="0"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Мишенькина А.А.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Чикунова Т.А. – председатель Думы Камышловского городского округа (по согласованию);</w:t>
      </w:r>
    </w:p>
    <w:p>
      <w:pPr>
        <w:pStyle w:val="Style22"/>
        <w:spacing w:before="0"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Шевелева Т.В. – председатель общественной палаты.</w:t>
      </w:r>
    </w:p>
    <w:p>
      <w:pPr>
        <w:pStyle w:val="Style22"/>
        <w:spacing w:before="0"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Сенцова Е.В. – начальник организационного отдела администрации Камышловского городского округа.</w:t>
      </w:r>
    </w:p>
    <w:p>
      <w:pPr>
        <w:pStyle w:val="Style22"/>
        <w:spacing w:before="0"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Удалов А.В. – начальник отдела гражданской обороны и пожарной безопасности администрации Камышловского городского округа.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Боровских Г.В. – н</w:t>
      </w:r>
      <w:r>
        <w:rPr>
          <w:rFonts w:ascii="Liberation Serif" w:hAnsi="Liberation Serif"/>
          <w:b w:val="false"/>
          <w:bCs/>
          <w:i w:val="false"/>
          <w:caps w:val="false"/>
          <w:smallCaps w:val="false"/>
          <w:color w:val="000000"/>
          <w:sz w:val="28"/>
          <w:szCs w:val="28"/>
          <w:highlight w:val="white"/>
        </w:rPr>
        <w:t xml:space="preserve">ачальник отделения по вопросам миграции МО МВД  России «Камышловский» (по согласованию); 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Кириллов А.А. – врио начальника межмуниципального отдела МВД России «Камышловский» (по согласованию);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Сидоренко И.Н. – председатель территориальной комиссии по делам несовершеннолетних и защите их прав Камышловского городского округа(по согласованию);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Кульбицкий П. – иерей, настоятель МПРО Прихода во имя «Покрова Пресвятой Богородицы» (по согласованию);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Садиков Д.Б. – руководитель мусульманской религиозной организации «Изге Нур (Добрый свет)» (по согласованию);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Боровиков И.Н. – начальник Управления социальной политики по г.Камышлову и Камышловскому району (по согласованию);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Горлова Р.Е. – директор государственного управления занятости Свердловской области «Камышловский центр занятости» (по согласованию);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Озорнин С.В. – главный редактор газеты «Камышловские известия» (по согласованию);</w:t>
      </w:r>
    </w:p>
    <w:p>
      <w:pPr>
        <w:pStyle w:val="Style22"/>
        <w:spacing w:before="0" w:after="0"/>
        <w:jc w:val="both"/>
        <w:rPr/>
      </w:pPr>
      <w:r>
        <w:rPr>
          <w:rFonts w:ascii="Liberation Serif" w:hAnsi="Liberation Serif"/>
          <w:bCs/>
          <w:color w:val="000000"/>
          <w:sz w:val="28"/>
          <w:szCs w:val="28"/>
        </w:rPr>
        <w:t>Карнаухова И. А. – специалист по связям с общественностью муниципального казенного учреждения «Центр обеспечения деятельности администрации  Камышловского городского округа» (по согласованию);</w:t>
      </w:r>
    </w:p>
    <w:p>
      <w:pPr>
        <w:pStyle w:val="Style22"/>
        <w:spacing w:before="0" w:after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Литвинчук Е.Н. – директор общества с ограниченной ответственность. «Камышловское телевидение» (по согласованию).</w:t>
      </w:r>
    </w:p>
    <w:p>
      <w:pPr>
        <w:pStyle w:val="Style22"/>
        <w:spacing w:before="0" w:after="200"/>
        <w:jc w:val="both"/>
        <w:rPr/>
      </w:pPr>
      <w:r>
        <w:rPr/>
      </w:r>
      <w:bookmarkStart w:id="1" w:name="__DdeLink__49_2849401094"/>
      <w:bookmarkStart w:id="2" w:name="__DdeLink__49_2849401094"/>
      <w:bookmarkEnd w:id="2"/>
    </w:p>
    <w:sectPr>
      <w:headerReference w:type="default" r:id="rId2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Строгий"/>
    <w:basedOn w:val="Style14"/>
    <w:qFormat/>
    <w:rPr>
      <w:b/>
      <w:bCs/>
    </w:rPr>
  </w:style>
  <w:style w:type="character" w:styleId="Style16">
    <w:name w:val="Гиперссылка"/>
    <w:basedOn w:val="Style14"/>
    <w:qFormat/>
    <w:rPr>
      <w:color w:val="0000FF"/>
      <w:u w:val="single"/>
    </w:rPr>
  </w:style>
  <w:style w:type="character" w:styleId="Bbcode">
    <w:name w:val="bbcode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LibreOffice/6.1.4.2$Windows_X86_64 LibreOffice_project/9d0f32d1f0b509096fd65e0d4bec26ddd1938fd3</Application>
  <Pages>2</Pages>
  <Words>247</Words>
  <Characters>2029</Characters>
  <CharactersWithSpaces>2275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2019-07-01T11:33:00Z</dcterms:created>
  <dc:creator>Пользователь</dc:creator>
  <dc:description/>
  <dc:language>ru-RU</dc:language>
  <cp:lastModifiedBy/>
  <cp:lastPrinted>2019-07-04T14:30:18Z</cp:lastPrinted>
  <dcterms:modified xsi:type="dcterms:W3CDTF">2019-07-05T13:15:52Z</dcterms:modified>
  <cp:revision>7</cp:revision>
  <dc:subject/>
  <dc:title/>
</cp:coreProperties>
</file>