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bookmarkStart w:id="0" w:name="__DdeLink__35369_2389077332"/>
      <w:bookmarkStart w:id="1" w:name="_GoBack"/>
      <w:bookmarkEnd w:id="1"/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 xml:space="preserve">29.11.2019 </w:t>
      </w:r>
      <w:r>
        <w:rPr>
          <w:rFonts w:ascii="Liberation Serif" w:hAnsi="Liberation Serif"/>
          <w:b/>
          <w:sz w:val="28"/>
          <w:szCs w:val="28"/>
        </w:rPr>
        <w:t xml:space="preserve">N </w:t>
      </w:r>
      <w:bookmarkEnd w:id="0"/>
      <w:r>
        <w:rPr>
          <w:rFonts w:ascii="Liberation Serif" w:hAnsi="Liberation Serif"/>
          <w:b/>
          <w:sz w:val="28"/>
          <w:szCs w:val="28"/>
        </w:rPr>
        <w:t>1042</w:t>
      </w:r>
    </w:p>
    <w:p>
      <w:pPr>
        <w:pStyle w:val="2"/>
        <w:numPr>
          <w:ilvl w:val="1"/>
          <w:numId w:val="2"/>
        </w:numPr>
        <w:spacing w:before="0" w:after="0"/>
        <w:ind w:left="4680" w:hanging="4680"/>
        <w:jc w:val="center"/>
        <w:rPr>
          <w:rFonts w:cs="Times New Roman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"/>
        <w:numPr>
          <w:ilvl w:val="1"/>
          <w:numId w:val="2"/>
        </w:numPr>
        <w:spacing w:before="0" w:after="0"/>
        <w:ind w:left="4680" w:hanging="4680"/>
        <w:jc w:val="center"/>
        <w:rPr>
          <w:rFonts w:cs="Times New Roman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"/>
        <w:numPr>
          <w:ilvl w:val="1"/>
          <w:numId w:val="2"/>
        </w:numPr>
        <w:spacing w:before="0" w:after="0"/>
        <w:ind w:left="4680" w:hanging="468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bookmarkStart w:id="2" w:name="__DdeLink__24143_2867498949"/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 xml:space="preserve">О проведении на территории Камышловского городского округа </w:t>
      </w:r>
    </w:p>
    <w:p>
      <w:pPr>
        <w:pStyle w:val="2"/>
        <w:numPr>
          <w:ilvl w:val="1"/>
          <w:numId w:val="2"/>
        </w:numPr>
        <w:spacing w:before="0" w:after="0"/>
        <w:ind w:left="4680" w:hanging="468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bookmarkStart w:id="3" w:name="__DdeLink__24143_2867498949"/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>конкурса на звание «Самое лучшее оформление к Новому году»</w:t>
      </w:r>
      <w:bookmarkEnd w:id="3"/>
    </w:p>
    <w:p>
      <w:pPr>
        <w:pStyle w:val="2"/>
        <w:numPr>
          <w:ilvl w:val="1"/>
          <w:numId w:val="2"/>
        </w:numPr>
        <w:spacing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right="-143" w:firstLine="540"/>
        <w:jc w:val="both"/>
        <w:rPr>
          <w:szCs w:val="28"/>
        </w:rPr>
      </w:pPr>
      <w:r>
        <w:rPr>
          <w:rFonts w:ascii="Liberation Serif" w:hAnsi="Liberation Serif"/>
          <w:sz w:val="28"/>
          <w:szCs w:val="28"/>
        </w:rPr>
        <w:t>В целях широкого привлечения населения Камышловского городского округа к участию в благоустройстве и эстетическому оформлению фасадов зданий города в преддверии Нового года,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Камышловского городского округа  и  Правилами благоустройства, обеспечения санитарного содержания территорий Камышловского городского округа в новой редакции, утвержденных решением Думы Камышловского городского округа от 21.02.2018 года № 225, администрация Камышловского городского округа</w:t>
      </w:r>
    </w:p>
    <w:p>
      <w:pPr>
        <w:pStyle w:val="Normal"/>
        <w:ind w:firstLine="720"/>
        <w:jc w:val="both"/>
        <w:rPr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2"/>
        <w:numPr>
          <w:ilvl w:val="1"/>
          <w:numId w:val="2"/>
        </w:numPr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</w:rPr>
      </w:pPr>
      <w:r>
        <w:rPr>
          <w:rFonts w:cs="Times New Roman" w:ascii="Liberation Serif" w:hAnsi="Liberation Serif"/>
          <w:b w:val="false"/>
          <w:i w:val="false"/>
          <w:sz w:val="28"/>
          <w:szCs w:val="28"/>
        </w:rPr>
        <w:t>1. Провести на территории Камышловского городского округа конкурс на звание «Самое лучшее оформление к Новому году» с 03 декабря 2019 года по 25 декабря 2019 года.</w:t>
      </w:r>
    </w:p>
    <w:p>
      <w:pPr>
        <w:pStyle w:val="Style21"/>
        <w:spacing w:before="0" w:after="0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Утвердить:</w:t>
      </w:r>
    </w:p>
    <w:p>
      <w:pPr>
        <w:pStyle w:val="2"/>
        <w:numPr>
          <w:ilvl w:val="1"/>
          <w:numId w:val="2"/>
        </w:numPr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</w:rPr>
      </w:pPr>
      <w:r>
        <w:rPr>
          <w:rFonts w:cs="Times New Roman" w:ascii="Liberation Serif" w:hAnsi="Liberation Serif"/>
          <w:b w:val="false"/>
          <w:i w:val="false"/>
          <w:sz w:val="28"/>
          <w:szCs w:val="28"/>
        </w:rPr>
        <w:t>2.1. Состав комиссии по проведению на территории Камышловского городского округа конкурса на звание «Самое лучшее оформление к Новому году»</w:t>
      </w:r>
      <w:r>
        <w:rPr>
          <w:rFonts w:ascii="Liberation Serif" w:hAnsi="Liberation Serif"/>
          <w:b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i w:val="false"/>
          <w:sz w:val="28"/>
          <w:szCs w:val="28"/>
        </w:rPr>
        <w:t>(прилагается).</w:t>
        <w:tab/>
      </w:r>
    </w:p>
    <w:p>
      <w:pPr>
        <w:pStyle w:val="Style21"/>
        <w:spacing w:before="0" w:after="0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Положение о конкурсе на звание «Самое лучшее оформление к Новому году» (прилагается).</w:t>
      </w:r>
    </w:p>
    <w:p>
      <w:pPr>
        <w:pStyle w:val="Style21"/>
        <w:spacing w:before="0" w:after="0"/>
        <w:ind w:left="0" w:firstLine="720"/>
        <w:jc w:val="both"/>
        <w:rPr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опубликовать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22"/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Камышловского городского округа                Соболеву </w:t>
      </w:r>
      <w:r>
        <w:rPr>
          <w:rFonts w:ascii="Liberation Serif" w:hAnsi="Liberation Serif"/>
          <w:sz w:val="28"/>
          <w:szCs w:val="28"/>
        </w:rPr>
        <w:t>А.А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2"/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22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ind w:firstLine="72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</w:t>
      </w:r>
    </w:p>
    <w:p>
      <w:pPr>
        <w:pStyle w:val="Normal"/>
        <w:ind w:left="4680" w:right="-13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</w:t>
      </w:r>
    </w:p>
    <w:p>
      <w:pPr>
        <w:pStyle w:val="Normal"/>
        <w:ind w:left="4680" w:right="-13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>
      <w:pPr>
        <w:pStyle w:val="Normal"/>
        <w:ind w:left="4680" w:right="-131" w:hanging="0"/>
        <w:rPr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tabs>
          <w:tab w:val="clear" w:pos="708"/>
          <w:tab w:val="left" w:pos="4860" w:leader="none"/>
        </w:tabs>
        <w:ind w:left="4680" w:right="-13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29.11.</w:t>
      </w:r>
      <w:r>
        <w:rPr>
          <w:rFonts w:ascii="Liberation Serif" w:hAnsi="Liberation Serif"/>
          <w:sz w:val="28"/>
          <w:szCs w:val="28"/>
        </w:rPr>
        <w:t xml:space="preserve">2019 года № </w:t>
      </w:r>
      <w:r>
        <w:rPr>
          <w:rFonts w:ascii="Liberation Serif" w:hAnsi="Liberation Serif"/>
          <w:sz w:val="28"/>
          <w:szCs w:val="28"/>
        </w:rPr>
        <w:t>1042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2"/>
        <w:numPr>
          <w:ilvl w:val="1"/>
          <w:numId w:val="2"/>
        </w:numPr>
        <w:spacing w:before="0" w:after="0"/>
        <w:ind w:left="4680" w:hanging="468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i w:val="false"/>
          <w:sz w:val="28"/>
          <w:szCs w:val="28"/>
        </w:rPr>
        <w:t xml:space="preserve">                                       </w:t>
      </w:r>
    </w:p>
    <w:p>
      <w:pPr>
        <w:pStyle w:val="Normal"/>
        <w:ind w:left="468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СОСТАВ      </w:t>
      </w:r>
      <w:r>
        <w:rPr>
          <w:rFonts w:ascii="Liberation Serif" w:hAnsi="Liberation Serif"/>
          <w:b w:val="false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cs="Liberation Serif" w:ascii="Liberation Serif" w:hAnsi="Liberation Serif"/>
          <w:b w:val="false"/>
          <w:sz w:val="28"/>
          <w:szCs w:val="28"/>
        </w:rPr>
        <w:t xml:space="preserve">комиссии по проведению на территории Камышловского городского округа конкурса на звание </w:t>
      </w:r>
      <w:r>
        <w:rPr>
          <w:rFonts w:ascii="Liberation Serif" w:hAnsi="Liberation Serif"/>
          <w:b w:val="false"/>
          <w:sz w:val="28"/>
          <w:szCs w:val="28"/>
        </w:rPr>
        <w:t>«Самое лучшее оформление к Новому году»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Председатель комиссии:</w:t>
      </w:r>
    </w:p>
    <w:p>
      <w:pPr>
        <w:pStyle w:val="Normal"/>
        <w:ind w:firstLine="7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Половников А.В. – глава Камышловского городского округа. </w:t>
      </w:r>
    </w:p>
    <w:p>
      <w:pPr>
        <w:pStyle w:val="Normal"/>
        <w:ind w:firstLine="7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Заместитель председателя комиссии:</w:t>
      </w:r>
    </w:p>
    <w:p>
      <w:pPr>
        <w:pStyle w:val="Normal"/>
        <w:ind w:firstLine="7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Чикунова Т.А. – председатель Думы Камышловского городского округа (по согласованию). </w:t>
      </w:r>
    </w:p>
    <w:p>
      <w:pPr>
        <w:pStyle w:val="Normal"/>
        <w:ind w:firstLine="7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Секретарь комиссии: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Пьянкова Т. В. – </w:t>
      </w:r>
      <w:r>
        <w:rPr>
          <w:rFonts w:ascii="Liberation Serif" w:hAnsi="Liberation Serif"/>
          <w:sz w:val="28"/>
          <w:szCs w:val="28"/>
        </w:rPr>
        <w:t>ведущий</w:t>
      </w:r>
      <w:r>
        <w:rPr>
          <w:rFonts w:cs="Liberation Serif" w:ascii="Liberation Serif" w:hAnsi="Liberation Serif"/>
          <w:sz w:val="28"/>
          <w:szCs w:val="28"/>
        </w:rPr>
        <w:t xml:space="preserve"> специалист отдела жилищно-коммунального и городского хозяйства администрации Камышловского городского округа.                                           </w:t>
      </w:r>
    </w:p>
    <w:p>
      <w:pPr>
        <w:pStyle w:val="Normal"/>
        <w:ind w:firstLine="7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Члены комиссии:</w:t>
      </w:r>
    </w:p>
    <w:p>
      <w:pPr>
        <w:pStyle w:val="Normal"/>
        <w:ind w:firstLine="7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Семенова Л.А. – начальник отдела жилищно-коммунального и городского хозяйства администрации Камышловского городского округа;                                                </w:t>
      </w:r>
    </w:p>
    <w:p>
      <w:pPr>
        <w:pStyle w:val="Normal"/>
        <w:ind w:firstLine="7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Михайлова Е.В. – председатель комитета по управлению имуществом и                                    земельным ресурсам администрации Камышловского городского округа;</w:t>
      </w:r>
    </w:p>
    <w:p>
      <w:pPr>
        <w:pStyle w:val="Normal"/>
        <w:ind w:firstLine="7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Нифонтова Т.В. – начальник отдела архитектуры и градостроительства администрации Камышловского городского округа; 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Кузнецова О.М. – и. о. председателя </w:t>
      </w:r>
      <w:r>
        <w:rPr>
          <w:rFonts w:cs="Liberation Serif" w:ascii="Liberation Serif" w:hAnsi="Liberation Serif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округа;</w:t>
      </w:r>
    </w:p>
    <w:p>
      <w:pPr>
        <w:pStyle w:val="Normal"/>
        <w:ind w:firstLine="7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Акимова Н.В. – начальник отдела экономики администрации Камышловского городского округа;</w:t>
      </w:r>
    </w:p>
    <w:p>
      <w:pPr>
        <w:pStyle w:val="Normal"/>
        <w:ind w:firstLine="7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Шевелёва Т.В. – председатель Общественной Палаты Камышловского городского округа (по согласованию);</w:t>
      </w:r>
    </w:p>
    <w:p>
      <w:pPr>
        <w:pStyle w:val="Normal"/>
        <w:ind w:firstLine="7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Бродовикова А.И. – председатель Совета Ветеранов Камышловского городского округа (по согласованию).</w:t>
      </w:r>
    </w:p>
    <w:p>
      <w:pPr>
        <w:pStyle w:val="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4680" w:right="-13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</w:t>
      </w:r>
    </w:p>
    <w:p>
      <w:pPr>
        <w:pStyle w:val="Normal"/>
        <w:ind w:left="4680" w:right="-13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>
      <w:pPr>
        <w:pStyle w:val="Normal"/>
        <w:ind w:left="4680" w:right="-131" w:hanging="0"/>
        <w:rPr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tabs>
          <w:tab w:val="clear" w:pos="708"/>
          <w:tab w:val="left" w:pos="4860" w:leader="none"/>
        </w:tabs>
        <w:ind w:left="4680" w:right="-13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29.11.</w:t>
      </w:r>
      <w:r>
        <w:rPr>
          <w:rFonts w:ascii="Liberation Serif" w:hAnsi="Liberation Serif"/>
          <w:sz w:val="28"/>
          <w:szCs w:val="28"/>
        </w:rPr>
        <w:t xml:space="preserve">2019 года №  </w:t>
      </w:r>
      <w:r>
        <w:rPr>
          <w:rFonts w:ascii="Liberation Serif" w:hAnsi="Liberation Serif"/>
          <w:sz w:val="28"/>
          <w:szCs w:val="28"/>
        </w:rPr>
        <w:t>1042</w:t>
      </w:r>
    </w:p>
    <w:p>
      <w:pPr>
        <w:pStyle w:val="2"/>
        <w:numPr>
          <w:ilvl w:val="1"/>
          <w:numId w:val="2"/>
        </w:numPr>
        <w:spacing w:before="0" w:after="0"/>
        <w:ind w:left="4680" w:hanging="468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i w:val="false"/>
          <w:sz w:val="28"/>
          <w:szCs w:val="28"/>
        </w:rPr>
        <w:t xml:space="preserve">                                        </w:t>
      </w:r>
    </w:p>
    <w:p>
      <w:pPr>
        <w:pStyle w:val="Normal"/>
        <w:spacing w:before="0" w:after="0"/>
        <w:ind w:left="4680" w:hanging="4680"/>
        <w:jc w:val="center"/>
        <w:rPr>
          <w:rFonts w:ascii="Liberation Serif" w:hAnsi="Liberation Serif" w:cs="Times New Roman"/>
          <w:b w:val="false"/>
          <w:b w:val="false"/>
          <w:i w:val="false"/>
          <w:i w:val="false"/>
          <w:sz w:val="28"/>
          <w:szCs w:val="28"/>
        </w:rPr>
      </w:pPr>
      <w:r>
        <w:rPr/>
      </w:r>
    </w:p>
    <w:p>
      <w:pPr>
        <w:pStyle w:val="1"/>
        <w:numPr>
          <w:ilvl w:val="0"/>
          <w:numId w:val="2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конкурсе «Самое лучшее оформление к Новому году»</w:t>
      </w:r>
    </w:p>
    <w:p>
      <w:pPr>
        <w:pStyle w:val="Normal"/>
        <w:ind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rFonts w:ascii="Liberation Serif" w:hAnsi="Liberation Serif"/>
          <w:b/>
          <w:sz w:val="28"/>
          <w:szCs w:val="28"/>
        </w:rPr>
        <w:t>1. Общие положения</w:t>
      </w:r>
    </w:p>
    <w:p>
      <w:pPr>
        <w:pStyle w:val="Style21"/>
        <w:spacing w:before="0" w:after="0"/>
        <w:ind w:left="0" w:firstLine="70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2"/>
        <w:numPr>
          <w:ilvl w:val="1"/>
          <w:numId w:val="2"/>
        </w:numPr>
        <w:tabs>
          <w:tab w:val="clear" w:pos="708"/>
          <w:tab w:val="left" w:pos="709" w:leader="none"/>
        </w:tabs>
        <w:spacing w:before="0" w:after="0"/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i w:val="false"/>
          <w:sz w:val="28"/>
          <w:szCs w:val="28"/>
        </w:rPr>
        <w:t>1.1.С целью создания праздничного настроения в канун Нового года, выявления наиболее активных, творческих жителей города, в преддверии Нового года администрация Камышловского городского округа приглашает всех жителей города принять активное участие в проведении на территории Камышловского городского округа конкурса «</w:t>
      </w:r>
      <w:r>
        <w:rPr>
          <w:rFonts w:cs="Times New Roman" w:ascii="Liberation Serif" w:hAnsi="Liberation Serif"/>
          <w:i w:val="false"/>
          <w:sz w:val="28"/>
          <w:szCs w:val="28"/>
        </w:rPr>
        <w:t>Самое лучшее оформление к Новому году»</w:t>
      </w:r>
      <w:r>
        <w:rPr>
          <w:rFonts w:cs="Times New Roman" w:ascii="Liberation Serif" w:hAnsi="Liberation Serif"/>
          <w:b w:val="false"/>
          <w:i w:val="false"/>
          <w:sz w:val="28"/>
          <w:szCs w:val="28"/>
        </w:rPr>
        <w:t xml:space="preserve"> по номинациям, установленным в п. 2 настоящего Положения.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1.2.Участники конкурса – собственники частных домовладений, жители многоквартирных домов.</w:t>
      </w:r>
    </w:p>
    <w:p>
      <w:pPr>
        <w:pStyle w:val="2"/>
        <w:numPr>
          <w:ilvl w:val="1"/>
          <w:numId w:val="2"/>
        </w:numPr>
        <w:tabs>
          <w:tab w:val="clear" w:pos="708"/>
          <w:tab w:val="left" w:pos="709" w:leader="none"/>
        </w:tabs>
        <w:spacing w:before="0" w:after="0"/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i w:val="false"/>
          <w:sz w:val="28"/>
          <w:szCs w:val="28"/>
        </w:rPr>
        <w:t>1.3.Конкурс проводится с 03.12.2019 года до 30.12.2019 года.</w:t>
      </w:r>
    </w:p>
    <w:p>
      <w:pPr>
        <w:pStyle w:val="2"/>
        <w:numPr>
          <w:ilvl w:val="1"/>
          <w:numId w:val="2"/>
        </w:numPr>
        <w:tabs>
          <w:tab w:val="clear" w:pos="708"/>
          <w:tab w:val="left" w:pos="709" w:leader="none"/>
        </w:tabs>
        <w:spacing w:before="0" w:after="0"/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i w:val="false"/>
          <w:sz w:val="28"/>
          <w:szCs w:val="28"/>
        </w:rPr>
        <w:t>1.4.Срок подачи заявок с 03.12.2019 до 19.12.2019 года.</w:t>
      </w:r>
    </w:p>
    <w:p>
      <w:pPr>
        <w:pStyle w:val="2"/>
        <w:numPr>
          <w:ilvl w:val="1"/>
          <w:numId w:val="2"/>
        </w:numPr>
        <w:tabs>
          <w:tab w:val="clear" w:pos="708"/>
          <w:tab w:val="left" w:pos="709" w:leader="none"/>
        </w:tabs>
        <w:spacing w:before="0" w:after="0"/>
        <w:ind w:firstLine="426"/>
        <w:jc w:val="both"/>
        <w:rPr>
          <w:rFonts w:ascii="Times New Roman" w:hAnsi="Times New Roman" w:cs="Times New Roman"/>
          <w:b w:val="false"/>
          <w:b w:val="false"/>
          <w:i w:val="false"/>
          <w:i w:val="false"/>
        </w:rPr>
      </w:pPr>
      <w:r>
        <w:rPr>
          <w:rFonts w:cs="Times New Roman" w:ascii="Liberation Serif" w:hAnsi="Liberation Serif"/>
          <w:b w:val="false"/>
          <w:i w:val="false"/>
          <w:sz w:val="28"/>
          <w:szCs w:val="28"/>
        </w:rPr>
        <w:t>1.5.Подведение итогов с 25.12.2019 до 30.12.2019 года. Награждение победителей производится во время проведения общегородского мероприятия «Рождественские встречи» в 16-00 часов 10.01.2020 года (Муниципальное автономное образовательное учреждение дополнительного образования детей «Дом детского творчества»).</w:t>
      </w:r>
    </w:p>
    <w:p>
      <w:pPr>
        <w:pStyle w:val="Normal"/>
        <w:tabs>
          <w:tab w:val="clear" w:pos="708"/>
          <w:tab w:val="left" w:pos="709" w:leader="none"/>
        </w:tabs>
        <w:spacing w:before="0" w:after="120"/>
        <w:ind w:firstLine="426"/>
        <w:jc w:val="center"/>
        <w:rPr>
          <w:rFonts w:ascii="Liberation Serif" w:hAnsi="Liberation Serif" w:cs="Times New Roman"/>
          <w:b/>
          <w:b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120"/>
        <w:ind w:firstLine="426"/>
        <w:jc w:val="center"/>
        <w:rPr>
          <w:b/>
          <w:b/>
        </w:rPr>
      </w:pPr>
      <w:r>
        <w:rPr>
          <w:rFonts w:ascii="Liberation Serif" w:hAnsi="Liberation Serif"/>
          <w:b/>
          <w:sz w:val="28"/>
          <w:szCs w:val="28"/>
        </w:rPr>
        <w:t>Номинации:</w:t>
      </w:r>
    </w:p>
    <w:p>
      <w:pPr>
        <w:pStyle w:val="Normal"/>
        <w:tabs>
          <w:tab w:val="clear" w:pos="708"/>
          <w:tab w:val="left" w:pos="709" w:leader="none"/>
        </w:tabs>
        <w:spacing w:before="0" w:after="120"/>
        <w:ind w:firstLine="4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«Лучшее новогоднее оформление частного домовладения»</w:t>
      </w:r>
    </w:p>
    <w:p>
      <w:pPr>
        <w:pStyle w:val="Normal"/>
        <w:tabs>
          <w:tab w:val="clear" w:pos="708"/>
          <w:tab w:val="left" w:pos="709" w:leader="none"/>
        </w:tabs>
        <w:spacing w:before="0" w:after="120"/>
        <w:ind w:firstLine="4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«Лучшее новогоднее украшение придомовой территории»</w:t>
      </w:r>
    </w:p>
    <w:p>
      <w:pPr>
        <w:pStyle w:val="Normal"/>
        <w:tabs>
          <w:tab w:val="clear" w:pos="708"/>
          <w:tab w:val="left" w:pos="709" w:leader="none"/>
        </w:tabs>
        <w:spacing w:before="0" w:after="120"/>
        <w:ind w:firstLine="4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«Лучшее новогоднее оформление окна (окон) домов»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rFonts w:ascii="Liberation Serif" w:hAnsi="Liberation Serif"/>
          <w:b/>
          <w:b/>
          <w:color w:val="FF0000"/>
          <w:sz w:val="28"/>
          <w:szCs w:val="28"/>
        </w:rPr>
      </w:pPr>
      <w:r>
        <w:rPr>
          <w:rFonts w:ascii="Liberation Serif" w:hAnsi="Liberation Serif"/>
          <w:b/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center"/>
        <w:rPr>
          <w:b/>
          <w:b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2. Условия конкурса </w:t>
      </w:r>
    </w:p>
    <w:p>
      <w:pPr>
        <w:pStyle w:val="Normal"/>
        <w:tabs>
          <w:tab w:val="clear" w:pos="708"/>
          <w:tab w:val="left" w:pos="709" w:leader="none"/>
        </w:tabs>
        <w:spacing w:before="120" w:after="120"/>
        <w:ind w:firstLine="4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2.1. Номинация «Лучшее новогоднее оформление частного домовладения»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Дом должен иметь чистый, эстетический вид и ухоженный не только с фасадной, но и с внутренних сторон здания,  соответствовать новогодней тематике;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szCs w:val="28"/>
        </w:rPr>
      </w:pPr>
      <w:r>
        <w:rPr>
          <w:rFonts w:ascii="Liberation Serif" w:hAnsi="Liberation Serif"/>
          <w:sz w:val="28"/>
          <w:szCs w:val="28"/>
        </w:rPr>
        <w:t>б) Эстетичность и мастерство исполнения новогоднего оформления здания и элементов внешнего благоустройства;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 Сложность исполнения и оригинальность дизайна при оформлении (сюжетной линии);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 Индивидуальность исполнения новогоднего оформления здания и элементов внешнего благоустройства (использование нетрадиционных материалов);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д) Поддержание в надлежащем порядке придомовой территории, вдоль проезжей части улицы (в границах домовладения), пешеходных дорожек, содержание в образцовом порядке территории вокруг дома (в зимний период); 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szCs w:val="28"/>
        </w:rPr>
      </w:pPr>
      <w:r>
        <w:rPr>
          <w:rFonts w:ascii="Liberation Serif" w:hAnsi="Liberation Serif"/>
          <w:sz w:val="28"/>
          <w:szCs w:val="28"/>
        </w:rPr>
        <w:t>е) Строгое соблюдение правил пожарной безопасности.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before="120" w:after="120"/>
        <w:ind w:firstLine="426"/>
        <w:jc w:val="center"/>
        <w:rPr>
          <w:b/>
          <w:b/>
          <w:szCs w:val="28"/>
        </w:rPr>
      </w:pPr>
      <w:r>
        <w:rPr>
          <w:rFonts w:ascii="Liberation Serif" w:hAnsi="Liberation Serif"/>
          <w:b/>
          <w:sz w:val="28"/>
          <w:szCs w:val="28"/>
        </w:rPr>
        <w:t>2.2. Номинация «Лучшее новогоднее украшение придомовой территории»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szCs w:val="28"/>
        </w:rPr>
      </w:pPr>
      <w:r>
        <w:rPr>
          <w:rFonts w:ascii="Liberation Serif" w:hAnsi="Liberation Serif"/>
          <w:sz w:val="28"/>
          <w:szCs w:val="28"/>
        </w:rPr>
        <w:t>а) Соответствие новогодней тематике. Наличие оформления, включая снежные скульптуры (композиции) на всей дворовой территории;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szCs w:val="28"/>
        </w:rPr>
      </w:pPr>
      <w:r>
        <w:rPr>
          <w:rFonts w:ascii="Liberation Serif" w:hAnsi="Liberation Serif"/>
          <w:sz w:val="28"/>
          <w:szCs w:val="28"/>
        </w:rPr>
        <w:t>б) Эстетичность и мастерство исполнения новогоднего оформления;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szCs w:val="28"/>
        </w:rPr>
      </w:pPr>
      <w:r>
        <w:rPr>
          <w:rFonts w:ascii="Liberation Serif" w:hAnsi="Liberation Serif"/>
          <w:sz w:val="28"/>
          <w:szCs w:val="28"/>
        </w:rPr>
        <w:t>в) Сложность исполнения и оригинальность дизайна при оформлении (сюжетной линии)  дворовой территории;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 Индивидуальность исполнения новогоднего оформления дворовой территории, используя нетрадиционных материалы;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д) Поддержание в надлежащем порядке придомовой территории, вдоль проезжей части улицы (в границах МКД), пешеходных дорожек, содержание в образцовом порядке территории вокруг дома (в зимний период); </w:t>
      </w:r>
    </w:p>
    <w:p>
      <w:pPr>
        <w:pStyle w:val="Normal"/>
        <w:tabs>
          <w:tab w:val="clear" w:pos="708"/>
          <w:tab w:val="left" w:pos="709" w:leader="none"/>
        </w:tabs>
        <w:spacing w:before="120" w:after="120"/>
        <w:ind w:firstLine="426"/>
        <w:jc w:val="both"/>
        <w:rPr>
          <w:szCs w:val="28"/>
        </w:rPr>
      </w:pPr>
      <w:r>
        <w:rPr>
          <w:rFonts w:ascii="Liberation Serif" w:hAnsi="Liberation Serif"/>
          <w:sz w:val="28"/>
          <w:szCs w:val="28"/>
        </w:rPr>
        <w:t>е) Строгое соблюдение правил пожарной безопасности.</w:t>
      </w:r>
    </w:p>
    <w:p>
      <w:pPr>
        <w:pStyle w:val="Normal"/>
        <w:tabs>
          <w:tab w:val="clear" w:pos="708"/>
          <w:tab w:val="left" w:pos="709" w:leader="none"/>
        </w:tabs>
        <w:spacing w:before="120" w:after="120"/>
        <w:ind w:firstLine="426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before="120" w:after="120"/>
        <w:ind w:firstLine="4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2.3. Номинация «Лучшее новогоднее оформление окна (окон) домов»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szCs w:val="28"/>
        </w:rPr>
      </w:pPr>
      <w:r>
        <w:rPr>
          <w:rFonts w:ascii="Liberation Serif" w:hAnsi="Liberation Serif"/>
          <w:sz w:val="28"/>
          <w:szCs w:val="28"/>
        </w:rPr>
        <w:t>а) Соответствие новогодней тематике;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szCs w:val="28"/>
        </w:rPr>
      </w:pPr>
      <w:r>
        <w:rPr>
          <w:rFonts w:ascii="Liberation Serif" w:hAnsi="Liberation Serif"/>
          <w:sz w:val="28"/>
          <w:szCs w:val="28"/>
        </w:rPr>
        <w:t>б) Эстетичность и мастерство исполнения новогоднего оформления окна (окон);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szCs w:val="28"/>
        </w:rPr>
      </w:pPr>
      <w:r>
        <w:rPr>
          <w:rFonts w:ascii="Liberation Serif" w:hAnsi="Liberation Serif"/>
          <w:sz w:val="28"/>
          <w:szCs w:val="28"/>
        </w:rPr>
        <w:t>в) Сложность исполнения и оригинальность дизайна при оформлении (сюжетной линии);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 Индивидуальность исполнения новогоднего оформления окна (окон), используя декоративное освещение;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д) В оформлении окна должны обязательно сочетаться как готовые украшения, так и сделанные собственноручно;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е) Строгое соблюдение правил пожарной безопасности.</w:t>
      </w:r>
    </w:p>
    <w:sectPr>
      <w:headerReference w:type="default" r:id="rId3"/>
      <w:type w:val="nextPage"/>
      <w:pgSz w:w="11906" w:h="16838"/>
      <w:pgMar w:left="1701" w:right="567" w:header="1134" w:top="1739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Style10">
    <w:name w:val="Основной шрифт абзаца"/>
    <w:qFormat/>
    <w:rPr/>
  </w:style>
  <w:style w:type="character" w:styleId="Style11">
    <w:name w:val="Номер страницы"/>
    <w:basedOn w:val="Style10"/>
    <w:rPr/>
  </w:style>
  <w:style w:type="character" w:styleId="Style12">
    <w:name w:val="Интернет-ссылка"/>
    <w:rPr>
      <w:color w:val="0000FF"/>
      <w:u w:val="single"/>
    </w:rPr>
  </w:style>
  <w:style w:type="character" w:styleId="21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styleId="Style13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jc w:val="center"/>
    </w:pPr>
    <w:rPr>
      <w:b/>
      <w:sz w:val="24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 Знак"/>
    <w:basedOn w:val="Normal"/>
    <w:qFormat/>
    <w:pPr/>
    <w:rPr>
      <w:rFonts w:ascii="Verdana" w:hAnsi="Verdana" w:cs="Verdana"/>
      <w:sz w:val="20"/>
      <w:lang w:val="en-US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22">
    <w:name w:val="Основной текст 2"/>
    <w:basedOn w:val="Normal"/>
    <w:qFormat/>
    <w:pPr>
      <w:spacing w:lineRule="auto" w:line="480" w:before="0" w:after="120"/>
    </w:pPr>
    <w:rPr/>
  </w:style>
  <w:style w:type="paragraph" w:styleId="Style21">
    <w:name w:val="Body Text Indent"/>
    <w:basedOn w:val="Normal"/>
    <w:pPr>
      <w:spacing w:before="0" w:after="120"/>
      <w:ind w:left="283" w:hanging="0"/>
    </w:pPr>
    <w:rPr/>
  </w:style>
  <w:style w:type="paragraph" w:styleId="31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yle22">
    <w:name w:val="Знак"/>
    <w:basedOn w:val="Normal"/>
    <w:qFormat/>
    <w:pPr/>
    <w:rPr>
      <w:rFonts w:ascii="Verdana" w:hAnsi="Verdana" w:cs="Verdana"/>
      <w:sz w:val="20"/>
      <w:lang w:val="en-US"/>
    </w:rPr>
  </w:style>
  <w:style w:type="paragraph" w:styleId="23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Style23">
    <w:name w:val="Обычный (веб)"/>
    <w:basedOn w:val="Normal"/>
    <w:qFormat/>
    <w:pPr/>
    <w:rPr>
      <w:sz w:val="24"/>
      <w:szCs w:val="24"/>
    </w:rPr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4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32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11">
    <w:name w:val=" Знак1"/>
    <w:basedOn w:val="Normal"/>
    <w:qFormat/>
    <w:pPr>
      <w:widowControl w:val="false"/>
      <w:jc w:val="both"/>
    </w:pPr>
    <w:rPr>
      <w:rFonts w:eastAsia="SimSun;宋体"/>
      <w:kern w:val="2"/>
      <w:sz w:val="21"/>
      <w:lang w:val="en-US" w:eastAsia="zh-CN"/>
    </w:rPr>
  </w:style>
  <w:style w:type="paragraph" w:styleId="Style25">
    <w:name w:val=" Знак Знак Знак Знак"/>
    <w:basedOn w:val="Normal"/>
    <w:qFormat/>
    <w:pPr/>
    <w:rPr>
      <w:rFonts w:ascii="Verdana" w:hAnsi="Verdana" w:cs="Verdana"/>
      <w:sz w:val="20"/>
      <w:lang w:val="en-US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186</TotalTime>
  <Application>LibreOffice/6.1.4.2$Windows_X86_64 LibreOffice_project/9d0f32d1f0b509096fd65e0d4bec26ddd1938fd3</Application>
  <Pages>4</Pages>
  <Words>755</Words>
  <Characters>5638</Characters>
  <CharactersWithSpaces>6742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2019-06-13T13:51:00Z</dcterms:created>
  <dc:creator>Администратор</dc:creator>
  <dc:description/>
  <dc:language>ru-RU</dc:language>
  <cp:lastModifiedBy/>
  <cp:lastPrinted>2019-11-29T15:25:11Z</cp:lastPrinted>
  <dcterms:modified xsi:type="dcterms:W3CDTF">2019-11-29T15:25:23Z</dcterms:modified>
  <cp:revision>14</cp:revision>
  <dc:subject/>
  <dc:title> </dc:title>
</cp:coreProperties>
</file>