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bidi w:val="0"/>
        <w:jc w:val="center"/>
        <w:rPr/>
      </w:pPr>
      <w:r>
        <w:rPr/>
        <w:drawing>
          <wp:inline distT="0" distB="0" distL="0" distR="0">
            <wp:extent cx="485140" cy="74993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bidi w:val="0"/>
        <w:spacing w:before="0" w:after="0"/>
        <w:jc w:val="center"/>
        <w:rPr/>
      </w:pPr>
      <w:r>
        <w:rPr>
          <w:rStyle w:val="Style11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18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18"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Style w:val="Style11"/>
          <w:rFonts w:eastAsia="Times New Roman" w:cs="Liberation Serif;Times New Roman" w:ascii="Liberation Serif;Times New Roman" w:hAnsi="Liberation Serif;Times New Roman"/>
          <w:b/>
          <w:bCs/>
          <w:color w:val="000000"/>
          <w:sz w:val="28"/>
          <w:szCs w:val="28"/>
          <w:lang w:eastAsia="ru-RU"/>
        </w:rPr>
        <w:t xml:space="preserve">от 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/>
          <w:color w:val="000000"/>
          <w:sz w:val="28"/>
          <w:szCs w:val="24"/>
          <w:lang w:eastAsia="ru-RU"/>
        </w:rPr>
        <w:t>.10.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/>
          <w:color w:val="000000"/>
          <w:sz w:val="28"/>
          <w:szCs w:val="28"/>
          <w:lang w:eastAsia="ru-RU"/>
        </w:rPr>
        <w:t>2021 N 7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/>
          <w:color w:val="000000"/>
          <w:sz w:val="28"/>
          <w:szCs w:val="28"/>
          <w:lang w:eastAsia="ru-RU"/>
        </w:rPr>
        <w:t>1</w:t>
      </w:r>
    </w:p>
    <w:p>
      <w:pPr>
        <w:pStyle w:val="Style18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охраняемых законом ценностям при осуществлении муниципального земельного контроля на территории </w:t>
      </w:r>
    </w:p>
    <w:p>
      <w:pPr>
        <w:pStyle w:val="Style18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Камышловского городского округа на 2022 год</w:t>
      </w:r>
    </w:p>
    <w:p>
      <w:pPr>
        <w:pStyle w:val="Style18"/>
        <w:widowControl/>
        <w:jc w:val="center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 </w:t>
      </w:r>
    </w:p>
    <w:p>
      <w:pPr>
        <w:pStyle w:val="Style18"/>
        <w:widowControl/>
        <w:tabs>
          <w:tab w:val="clear" w:pos="708"/>
        </w:tabs>
        <w:autoSpaceDE w:val="false"/>
        <w:ind w:left="-142" w:right="0"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Земельным кодексом Российской Федерации, Федеральным законом от 31 июля 2020 года №248-ФЗ «О государственном контроле (надзоре) и муниципальном контроле в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и с целью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нарушениями обязательных требований, требований, установленных муниципальными правовыми актами, Положением о муниципальном земельном контроле на территории Камышловского городского округа, утвержденным решением Думой Камышловского городского округа от 19.08.2021 № 636,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8"/>
        <w:widowControl/>
        <w:tabs>
          <w:tab w:val="clear" w:pos="708"/>
        </w:tabs>
        <w:autoSpaceDE w:val="false"/>
        <w:ind w:left="-142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4"/>
        <w:widowControl/>
        <w:numPr>
          <w:ilvl w:val="0"/>
          <w:numId w:val="2"/>
        </w:numPr>
        <w:autoSpaceDE w:val="false"/>
        <w:ind w:left="0" w:righ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программу профилактики рисков причинения вреда (ущерба) охраняемых законом ценностям при осуществлении муниципального земельного контроля на территории Камышловского городского округа на 2022 год (далее – Программа) (прилагается).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49" w:footer="0" w:bottom="1134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Style24"/>
        <w:widowControl/>
        <w:numPr>
          <w:ilvl w:val="0"/>
          <w:numId w:val="2"/>
        </w:numPr>
        <w:autoSpaceDE w:val="false"/>
        <w:ind w:left="0" w:right="0" w:firstLine="36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24"/>
        <w:widowControl/>
        <w:numPr>
          <w:ilvl w:val="0"/>
          <w:numId w:val="2"/>
        </w:numPr>
        <w:autoSpaceDE w:val="false"/>
        <w:ind w:left="0" w:right="0" w:firstLine="36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Камышловского городского округа Бессонова Е. А.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Приложение</w:t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</w:t>
      </w:r>
      <w:r>
        <w:rPr>
          <w:rFonts w:ascii="Liberation Serif" w:hAnsi="Liberation Serif"/>
          <w:b/>
          <w:sz w:val="28"/>
          <w:szCs w:val="28"/>
        </w:rPr>
        <w:t>УТВЕРЖДЕНА</w:t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Style1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18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12.10.2021</w:t>
      </w:r>
      <w:r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751</w:t>
      </w:r>
    </w:p>
    <w:p>
      <w:pPr>
        <w:pStyle w:val="Style1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ПРОГРАММА</w:t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профилактики рисков причинения вреда (ущерба) охраняемых законом ценностям при осуществлении муниципального земельного контроля </w:t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территории Камышловского городского округа на 2022 год</w:t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4"/>
        <w:numPr>
          <w:ilvl w:val="0"/>
          <w:numId w:val="3"/>
        </w:numPr>
        <w:ind w:left="0" w:right="0" w:firstLine="36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Анализ текущего состояния муниципального земельного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>
      <w:pPr>
        <w:pStyle w:val="Style24"/>
        <w:ind w:left="36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ind w:left="0" w:righ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Предметом муниципального земельного контроля является проверка соблюдения юридическими лицами и индивидуальными предпринимателями требований, установленных федеральным законодательством, законодательством Свердловской области и муниципальными правовыми актами Камышловского городского округа в сфере земельных отношений, требований по использованию, охране, защите земель. Реестр субъектов по данному виду муниципального контроля размещен на официальном сайте администрации Камышловского городского округа в сети Интернет (http://gorod-kamyshlov.ru) в разделе Муниципальный контроль// Реестры подконтрольных субъектов. </w:t>
      </w:r>
    </w:p>
    <w:p>
      <w:pPr>
        <w:pStyle w:val="Style18"/>
        <w:ind w:left="0" w:righ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2022 год проведение проверок в рамках осуществления муниципального земельного контроля не запланировано.</w:t>
      </w:r>
    </w:p>
    <w:p>
      <w:pPr>
        <w:pStyle w:val="Style18"/>
        <w:ind w:left="0" w:righ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рамках профилактических мероприятий на официальном сайте администрации Камышловского городского округа в сети Интернет ежегодно размещается план проверок юридических лиц и индивидуальных предпринимателей, размещены перечни и тексты правовых актов, содержащих требования, оценка соблюдения которых, является предметом муниципального земельного контроля, реестр подконтрольных субъектов, результаты проведенных проверок, обобщение практики осуществления муниципального контроля за предыдущие годы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субъектов, в случаях внесения изменений в действующие нормативные акты в перечни правовых актов вносятся соответствующие поправки.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земельного законодательства на территории Камышловского городского округа, повышение общего уровня правовой культуры. </w:t>
      </w:r>
    </w:p>
    <w:p>
      <w:pPr>
        <w:pStyle w:val="Style18"/>
        <w:ind w:left="0" w:righ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Несоблюдение требований земельного законодательства влечет за собой риск причинения вреда жизни, здоровья граждан, вреда животным, растениям, окружающей среде, возникновения чрезвычайных ситуаций природного и техногенного характера.</w:t>
      </w:r>
    </w:p>
    <w:p>
      <w:pPr>
        <w:pStyle w:val="Style18"/>
        <w:ind w:left="0" w:righ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numPr>
          <w:ilvl w:val="0"/>
          <w:numId w:val="3"/>
        </w:numPr>
        <w:ind w:left="0" w:right="0" w:firstLine="36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Цели и задачи реализации программы профилактики рисков причинения вреда (ущерба) охраняемых законом ценностям при осуществлении муниципального лесного контроля на территории Камышловского городского округа на 2022 год</w:t>
      </w:r>
    </w:p>
    <w:p>
      <w:pPr>
        <w:pStyle w:val="Style24"/>
        <w:ind w:left="36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Настоящая программа разработана на 2022 год,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>
      <w:pPr>
        <w:pStyle w:val="Style18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Целями профилактической работы являются:</w:t>
      </w:r>
    </w:p>
    <w:p>
      <w:pPr>
        <w:pStyle w:val="Style18"/>
        <w:widowControl/>
        <w:shd w:fill="FFFFFF" w:val="clear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>
      <w:pPr>
        <w:pStyle w:val="Style18"/>
        <w:widowControl/>
        <w:shd w:fill="FFFFFF" w:val="clear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bookmarkStart w:id="0" w:name="dst100485"/>
      <w:bookmarkEnd w:id="0"/>
      <w:r>
        <w:rPr>
          <w:rFonts w:ascii="Liberation Serif" w:hAnsi="Liberation Serif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Style18"/>
        <w:ind w:left="0" w:right="0" w:firstLine="709"/>
        <w:jc w:val="both"/>
        <w:rPr/>
      </w:pPr>
      <w:bookmarkStart w:id="1" w:name="dst100486"/>
      <w:bookmarkEnd w:id="1"/>
      <w:r>
        <w:rPr>
          <w:rStyle w:val="Style11"/>
          <w:rFonts w:ascii="Liberation Serif" w:hAnsi="Liberation Serif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Style w:val="Style11"/>
          <w:rFonts w:cs="Liberation Serif" w:ascii="Liberation Serif" w:hAnsi="Liberation Serif"/>
          <w:sz w:val="28"/>
          <w:szCs w:val="28"/>
        </w:rPr>
        <w:t>.</w:t>
      </w:r>
    </w:p>
    <w:p>
      <w:pPr>
        <w:pStyle w:val="Style18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Задачами профилактической работы являются</w:t>
      </w:r>
    </w:p>
    <w:p>
      <w:pPr>
        <w:pStyle w:val="Style18"/>
        <w:ind w:left="0" w:right="0" w:firstLine="709"/>
        <w:jc w:val="both"/>
        <w:rPr/>
      </w:pPr>
      <w:r>
        <w:rPr>
          <w:rStyle w:val="Style11"/>
          <w:rFonts w:cs="Liberation Serif" w:ascii="Liberation Serif" w:hAnsi="Liberation Serif"/>
          <w:sz w:val="28"/>
          <w:szCs w:val="28"/>
        </w:rPr>
        <w:t>укрепление системы профилактики нарушений обязательных требований,</w:t>
      </w:r>
      <w:r>
        <w:rPr/>
        <w:t xml:space="preserve"> </w:t>
      </w:r>
      <w:r>
        <w:rPr>
          <w:rStyle w:val="Style11"/>
          <w:rFonts w:cs="Liberation Serif" w:ascii="Liberation Serif" w:hAnsi="Liberation Serif"/>
          <w:sz w:val="28"/>
          <w:szCs w:val="28"/>
        </w:rPr>
        <w:t>требований, установленных муниципальными правовыми актами;</w:t>
      </w:r>
    </w:p>
    <w:p>
      <w:pPr>
        <w:pStyle w:val="Style18"/>
        <w:ind w:left="0" w:right="0" w:firstLine="709"/>
        <w:jc w:val="both"/>
        <w:rPr/>
      </w:pPr>
      <w:r>
        <w:rPr>
          <w:rStyle w:val="Style11"/>
          <w:rFonts w:cs="Liberation Serif" w:ascii="Liberation Serif" w:hAnsi="Liberation Serif"/>
          <w:sz w:val="28"/>
          <w:szCs w:val="28"/>
        </w:rPr>
        <w:t>выявление причин, факторов и условий, способствующих нарушениям обязательных требований,</w:t>
      </w:r>
      <w:r>
        <w:rPr/>
        <w:t xml:space="preserve"> </w:t>
      </w:r>
      <w:r>
        <w:rPr>
          <w:rStyle w:val="Style11"/>
          <w:rFonts w:cs="Liberation Serif" w:ascii="Liberation Serif" w:hAnsi="Liberation Serif"/>
          <w:sz w:val="28"/>
          <w:szCs w:val="28"/>
        </w:rPr>
        <w:t>требований, установленных муниципальными правовыми актами;</w:t>
      </w:r>
    </w:p>
    <w:p>
      <w:pPr>
        <w:pStyle w:val="Style18"/>
        <w:ind w:left="0" w:right="0" w:firstLine="709"/>
        <w:jc w:val="both"/>
        <w:rPr/>
      </w:pPr>
      <w:r>
        <w:rPr>
          <w:rStyle w:val="Style11"/>
          <w:rFonts w:cs="Liberation Serif" w:ascii="Liberation Serif" w:hAnsi="Liberation Serif"/>
          <w:sz w:val="28"/>
          <w:szCs w:val="28"/>
        </w:rPr>
        <w:t>разработка мероприятий, направленных на устранение и предупреждение нарушений обязательных требований,</w:t>
      </w:r>
      <w:r>
        <w:rPr/>
        <w:t xml:space="preserve"> </w:t>
      </w:r>
      <w:r>
        <w:rPr>
          <w:rStyle w:val="Style11"/>
          <w:rFonts w:cs="Liberation Serif" w:ascii="Liberation Serif" w:hAnsi="Liberation Serif"/>
          <w:sz w:val="28"/>
          <w:szCs w:val="28"/>
        </w:rPr>
        <w:t>требований, установленных муниципальными правовыми актами;</w:t>
      </w:r>
    </w:p>
    <w:p>
      <w:pPr>
        <w:pStyle w:val="Style18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повышение правосознания и правовой культуры подконтрольных субъектов.</w:t>
      </w:r>
    </w:p>
    <w:p>
      <w:pPr>
        <w:pStyle w:val="Style1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numPr>
          <w:ilvl w:val="0"/>
          <w:numId w:val="3"/>
        </w:numPr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>
      <w:pPr>
        <w:pStyle w:val="Style24"/>
        <w:ind w:left="360" w:right="0" w:hanging="0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Срок реализации программы: 2022 год</w:t>
      </w:r>
    </w:p>
    <w:p>
      <w:pPr>
        <w:pStyle w:val="Style24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осуществлении муниципального земельного контроля могут проводиться следующие виды профилактических мероприятий:</w:t>
      </w:r>
    </w:p>
    <w:p>
      <w:pPr>
        <w:pStyle w:val="Style24"/>
        <w:ind w:left="0" w:right="0"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Информирование;</w:t>
      </w:r>
    </w:p>
    <w:p>
      <w:pPr>
        <w:pStyle w:val="Style24"/>
        <w:ind w:left="0" w:right="0"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Объявление предостережения о недопустимости нарушения обязательных требований;</w:t>
      </w:r>
    </w:p>
    <w:p>
      <w:pPr>
        <w:pStyle w:val="Style24"/>
        <w:ind w:left="0" w:right="0"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Консультирование;</w:t>
      </w:r>
    </w:p>
    <w:p>
      <w:pPr>
        <w:pStyle w:val="Style24"/>
        <w:ind w:left="0" w:right="0"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Обобщение правоприменительной практики.</w:t>
      </w:r>
    </w:p>
    <w:p>
      <w:pPr>
        <w:pStyle w:val="Style18"/>
        <w:widowControl/>
        <w:shd w:fill="FFFFFF" w:val="clear"/>
        <w:ind w:left="0" w:right="0" w:firstLine="708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Информирование</w:t>
      </w:r>
      <w:bookmarkStart w:id="2" w:name="dst100511"/>
      <w:bookmarkEnd w:id="2"/>
      <w:r>
        <w:rPr>
          <w:rStyle w:val="Style11"/>
          <w:rFonts w:ascii="Liberation Serif" w:hAnsi="Liberation Serif"/>
          <w:sz w:val="28"/>
          <w:szCs w:val="28"/>
        </w:rPr>
        <w:t xml:space="preserve"> осуществляется путем размещения сведений по вопросам соблюдения обязательных требований, предусмотренных </w:t>
      </w:r>
      <w:r>
        <w:rPr>
          <w:rStyle w:val="Style11"/>
          <w:rFonts w:eastAsia="Calibri" w:ascii="Liberation Serif" w:hAnsi="Liberation Serif"/>
          <w:sz w:val="28"/>
          <w:szCs w:val="28"/>
          <w:lang w:eastAsia="en-US"/>
        </w:rPr>
        <w:t>частью 3 статьи 46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Style w:val="Style11"/>
          <w:rFonts w:ascii="Liberation Serif" w:hAnsi="Liberation Serif"/>
          <w:sz w:val="28"/>
          <w:szCs w:val="28"/>
        </w:rPr>
        <w:t xml:space="preserve"> на официальном сайте Камышловского городского округа в сети «Интернет», в средствах массовой информации и в иных формах.</w:t>
      </w:r>
    </w:p>
    <w:p>
      <w:pPr>
        <w:pStyle w:val="Style18"/>
        <w:widowControl/>
        <w:autoSpaceDE w:val="false"/>
        <w:ind w:left="0" w:right="0" w:firstLine="708"/>
        <w:jc w:val="both"/>
        <w:rPr/>
      </w:pPr>
      <w:bookmarkStart w:id="3" w:name="dst100549"/>
      <w:bookmarkStart w:id="4" w:name="dst100512"/>
      <w:bookmarkEnd w:id="3"/>
      <w:bookmarkEnd w:id="4"/>
      <w:r>
        <w:rPr>
          <w:rStyle w:val="Style11"/>
          <w:rFonts w:eastAsia="Calibri" w:ascii="Liberation Serif" w:hAnsi="Liberation Serif"/>
          <w:sz w:val="28"/>
          <w:szCs w:val="28"/>
        </w:rPr>
        <w:t>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>
      <w:pPr>
        <w:pStyle w:val="Style18"/>
        <w:widowControl/>
        <w:shd w:fill="FFFFFF" w:val="clear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>
      <w:pPr>
        <w:pStyle w:val="Style18"/>
        <w:widowControl/>
        <w:shd w:fill="FFFFFF" w:val="clear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bookmarkStart w:id="5" w:name="dst100551"/>
      <w:bookmarkStart w:id="6" w:name="dst100550"/>
      <w:bookmarkEnd w:id="5"/>
      <w:bookmarkEnd w:id="6"/>
      <w:r>
        <w:rPr>
          <w:rFonts w:ascii="Liberation Serif" w:hAnsi="Liberation Serif"/>
          <w:sz w:val="28"/>
          <w:szCs w:val="28"/>
        </w:rPr>
        <w:t xml:space="preserve">Контролируемое лицо вправе после получения предостережения подать в органы муниципального контроля возражение в отношении указанного предостережения. </w:t>
      </w:r>
      <w:bookmarkStart w:id="7" w:name="dst100552"/>
      <w:bookmarkEnd w:id="7"/>
    </w:p>
    <w:p>
      <w:pPr>
        <w:pStyle w:val="Style18"/>
        <w:widowControl/>
        <w:shd w:fill="FFFFFF" w:val="clear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bookmarkStart w:id="8" w:name="dst100032"/>
      <w:bookmarkStart w:id="9" w:name="dst100045"/>
      <w:bookmarkEnd w:id="8"/>
      <w:bookmarkEnd w:id="9"/>
      <w:r>
        <w:rPr>
          <w:rFonts w:ascii="Liberation Serif" w:hAnsi="Liberation Serif"/>
          <w:sz w:val="28"/>
          <w:szCs w:val="28"/>
        </w:rPr>
        <w:t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орган муниципального контроля направляет контролируемому лицу ответ, в котором указывает обоснование несогласия с доводами, указанными в возражении.</w:t>
      </w:r>
    </w:p>
    <w:p>
      <w:pPr>
        <w:pStyle w:val="Style18"/>
        <w:widowControl/>
        <w:shd w:fill="FFFFFF" w:val="clear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Органы муниципального контроля осуществляют учет объявленных им предостережений и использует соответствующие данные для проведения контрольных мероприятий.</w:t>
      </w:r>
    </w:p>
    <w:p>
      <w:pPr>
        <w:pStyle w:val="Style18"/>
        <w:widowControl/>
        <w:autoSpaceDE w:val="false"/>
        <w:ind w:left="0" w:right="0" w:firstLine="708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Консультирование контролируемых лиц </w:t>
      </w:r>
      <w:r>
        <w:rPr>
          <w:rStyle w:val="Style11"/>
          <w:rFonts w:eastAsia="Calibri" w:ascii="Liberation Serif" w:hAnsi="Liberation Serif"/>
          <w:sz w:val="28"/>
          <w:szCs w:val="28"/>
        </w:rPr>
        <w:t xml:space="preserve">и их представителей по вопросам, связанным с организацией и осуществлением муниципального контроля, </w:t>
      </w:r>
      <w:r>
        <w:rPr>
          <w:rStyle w:val="Style11"/>
          <w:rFonts w:ascii="Liberation Serif" w:hAnsi="Liberation Serif"/>
          <w:sz w:val="28"/>
          <w:szCs w:val="28"/>
        </w:rPr>
        <w:t xml:space="preserve">проводится в устной и письменной форме без взимания платы. </w:t>
      </w:r>
    </w:p>
    <w:p>
      <w:pPr>
        <w:pStyle w:val="Style18"/>
        <w:widowControl/>
        <w:autoSpaceDE w:val="false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Консультирование в устной форме проводится должностными лицами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>
      <w:pPr>
        <w:pStyle w:val="Style18"/>
        <w:autoSpaceDE w:val="false"/>
        <w:ind w:left="0" w:right="0" w:firstLine="709"/>
        <w:jc w:val="both"/>
        <w:rPr>
          <w:rFonts w:ascii="Liberation Serif" w:hAnsi="Liberation Serif" w:eastAsia="Calibri"/>
          <w:sz w:val="28"/>
          <w:szCs w:val="28"/>
        </w:rPr>
      </w:pPr>
      <w:bookmarkStart w:id="10" w:name="dst100556"/>
      <w:bookmarkEnd w:id="10"/>
      <w:r>
        <w:rPr>
          <w:rFonts w:eastAsia="Calibri" w:ascii="Liberation Serif" w:hAnsi="Liberation Serif"/>
          <w:sz w:val="28"/>
          <w:szCs w:val="28"/>
        </w:rPr>
        <w:t>а) местонахождение, контактные телефоны, адрес официального сайта администрации Камышловского городского округа в сети «Интернет» и адреса электронной почты;</w:t>
      </w:r>
    </w:p>
    <w:p>
      <w:pPr>
        <w:pStyle w:val="Style18"/>
        <w:autoSpaceDE w:val="false"/>
        <w:ind w:left="0" w:right="0" w:firstLine="709"/>
        <w:jc w:val="both"/>
        <w:rPr/>
      </w:pPr>
      <w:r>
        <w:rPr>
          <w:rStyle w:val="Style11"/>
          <w:rFonts w:eastAsia="Calibri" w:ascii="Liberation Serif" w:hAnsi="Liberation Serif"/>
          <w:sz w:val="28"/>
          <w:szCs w:val="28"/>
        </w:rPr>
        <w:t xml:space="preserve">б) график работы </w:t>
      </w:r>
      <w:r>
        <w:rPr>
          <w:rStyle w:val="Style11"/>
          <w:rFonts w:eastAsia="Calibri" w:ascii="Liberation Serif" w:hAnsi="Liberation Serif"/>
          <w:sz w:val="28"/>
          <w:szCs w:val="28"/>
          <w:lang w:eastAsia="en-US"/>
        </w:rPr>
        <w:t>органа муниципального контроля</w:t>
      </w:r>
      <w:r>
        <w:rPr>
          <w:rStyle w:val="Style11"/>
          <w:rFonts w:eastAsia="Calibri" w:ascii="Liberation Serif" w:hAnsi="Liberation Serif"/>
          <w:sz w:val="28"/>
          <w:szCs w:val="28"/>
        </w:rPr>
        <w:t>, время приема посетителей;</w:t>
      </w:r>
    </w:p>
    <w:p>
      <w:pPr>
        <w:pStyle w:val="Style18"/>
        <w:autoSpaceDE w:val="false"/>
        <w:ind w:left="0" w:right="0" w:firstLine="709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>в) номера кабинетов, где проводятся прием и информирование посетителей по вопросам осуществления муниципального контроля;</w:t>
      </w:r>
    </w:p>
    <w:p>
      <w:pPr>
        <w:pStyle w:val="Style18"/>
        <w:autoSpaceDE w:val="false"/>
        <w:ind w:left="0" w:right="0" w:firstLine="709"/>
        <w:jc w:val="both"/>
        <w:rPr/>
      </w:pPr>
      <w:r>
        <w:rPr>
          <w:rStyle w:val="Style11"/>
          <w:rFonts w:eastAsia="Calibri" w:ascii="Liberation Serif" w:hAnsi="Liberation Serif"/>
          <w:sz w:val="28"/>
          <w:szCs w:val="28"/>
        </w:rPr>
        <w:t xml:space="preserve">г) перечень </w:t>
      </w:r>
      <w:r>
        <w:rPr>
          <w:rStyle w:val="Style11"/>
          <w:rFonts w:eastAsia="Calibri" w:ascii="Liberation Serif" w:hAnsi="Liberation Serif"/>
          <w:sz w:val="28"/>
          <w:szCs w:val="28"/>
          <w:lang w:eastAsia="en-US"/>
        </w:rPr>
        <w:t>нормативных правовых актов, регулирующих осуществление муниципального контроля;</w:t>
      </w:r>
    </w:p>
    <w:p>
      <w:pPr>
        <w:pStyle w:val="Style18"/>
        <w:autoSpaceDE w:val="false"/>
        <w:ind w:left="0" w:right="0" w:firstLine="709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>д) перечень актов, содержащих обязательные требования.</w:t>
      </w:r>
    </w:p>
    <w:p>
      <w:pPr>
        <w:pStyle w:val="Style18"/>
        <w:autoSpaceDE w:val="false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администрацию Камышловского городского округа о предоставлении письменного ответа в порядке, установленном Федеральным </w:t>
      </w:r>
      <w:r>
        <w:fldChar w:fldCharType="begin"/>
      </w:r>
      <w:r>
        <w:rPr>
          <w:rStyle w:val="Style11"/>
          <w:sz w:val="28"/>
          <w:szCs w:val="28"/>
          <w:rFonts w:ascii="Liberation Serif" w:hAnsi="Liberation Serif"/>
        </w:rPr>
        <w:instrText> HYPERLINK "http://www.consultant.ru/document/cons_doc_LAW_314820/" \l "dst0" \n _top</w:instrText>
      </w:r>
      <w:r>
        <w:rPr>
          <w:rStyle w:val="Style11"/>
          <w:sz w:val="28"/>
          <w:szCs w:val="28"/>
          <w:rFonts w:ascii="Liberation Serif" w:hAnsi="Liberation Serif"/>
        </w:rPr>
        <w:fldChar w:fldCharType="separate"/>
      </w:r>
      <w:r>
        <w:rPr>
          <w:rStyle w:val="Style11"/>
          <w:rFonts w:ascii="Liberation Serif" w:hAnsi="Liberation Serif"/>
          <w:sz w:val="28"/>
          <w:szCs w:val="28"/>
        </w:rPr>
        <w:t>законом</w:t>
      </w:r>
      <w:r>
        <w:rPr>
          <w:rStyle w:val="Style11"/>
          <w:sz w:val="28"/>
          <w:szCs w:val="28"/>
          <w:rFonts w:ascii="Liberation Serif" w:hAnsi="Liberation Serif"/>
        </w:rPr>
        <w:fldChar w:fldCharType="end"/>
      </w:r>
      <w:r>
        <w:rPr>
          <w:rStyle w:val="Style11"/>
          <w:rFonts w:ascii="Liberation Serif" w:hAnsi="Liberation Serif"/>
          <w:sz w:val="28"/>
          <w:szCs w:val="28"/>
        </w:rPr>
        <w:t> от 02.05.2006 года № 59-ФЗ «О порядке рассмотрения обращений граждан Российской Федерации».</w:t>
      </w:r>
    </w:p>
    <w:p>
      <w:pPr>
        <w:pStyle w:val="Style18"/>
        <w:widowControl/>
        <w:shd w:fill="FFFFFF" w:val="clear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bookmarkStart w:id="11" w:name="dst100559"/>
      <w:bookmarkStart w:id="12" w:name="dst100558"/>
      <w:bookmarkEnd w:id="11"/>
      <w:bookmarkEnd w:id="12"/>
      <w:r>
        <w:rPr>
          <w:rFonts w:ascii="Liberation Serif" w:hAnsi="Liberation Serif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проведенной в рамках контрольного мероприятия экспертизы.</w:t>
      </w:r>
    </w:p>
    <w:p>
      <w:pPr>
        <w:pStyle w:val="Style18"/>
        <w:widowControl/>
        <w:shd w:fill="FFFFFF" w:val="clear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bookmarkStart w:id="13" w:name="dst100562"/>
      <w:bookmarkStart w:id="14" w:name="dst100561"/>
      <w:bookmarkStart w:id="15" w:name="dst100560"/>
      <w:bookmarkEnd w:id="13"/>
      <w:bookmarkEnd w:id="14"/>
      <w:bookmarkEnd w:id="15"/>
      <w:r>
        <w:rPr>
          <w:rFonts w:ascii="Liberation Serif" w:hAnsi="Liberation Serif"/>
          <w:sz w:val="28"/>
          <w:szCs w:val="28"/>
        </w:rPr>
        <w:t xml:space="preserve">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вопросам: </w:t>
      </w:r>
    </w:p>
    <w:p>
      <w:pPr>
        <w:pStyle w:val="Style18"/>
        <w:widowControl/>
        <w:shd w:fill="FFFFFF" w:val="clear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 основание отнесения объекта, принадлежащего или используемого контролируемым лицом, к категории риска;</w:t>
      </w:r>
    </w:p>
    <w:p>
      <w:pPr>
        <w:pStyle w:val="Style18"/>
        <w:widowControl/>
        <w:shd w:fill="FFFFFF" w:val="clear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>
      <w:pPr>
        <w:pStyle w:val="Style18"/>
        <w:shd w:fill="FFFFFF" w:val="clear"/>
        <w:tabs>
          <w:tab w:val="clear" w:pos="708"/>
          <w:tab w:val="left" w:pos="1134" w:leader="none"/>
        </w:tabs>
        <w:ind w:left="0" w:right="0" w:firstLine="709"/>
        <w:jc w:val="both"/>
        <w:rPr/>
      </w:pPr>
      <w:r>
        <w:rPr>
          <w:rStyle w:val="Style11"/>
          <w:rFonts w:cs="Arial" w:ascii="Liberation Serif" w:hAnsi="Liberation Serif"/>
          <w:color w:val="000000"/>
          <w:sz w:val="28"/>
          <w:szCs w:val="28"/>
        </w:rPr>
        <w:t xml:space="preserve">В случае поступления более трех однотипных запросов контролируемых лиц о предоставлении письменных ответов об организации </w:t>
        <w:br/>
        <w:t>и осуществлении муниципального контроля, консультирование по однотипным вопросам, осуществляется посредством размещения на официальном сайте администрации Камышловского городского округа в информационно-телекоммуникационной сети Интернет письменного разъяснения, подписанного главой администрации Камышловского городского округа.</w:t>
      </w:r>
    </w:p>
    <w:p>
      <w:pPr>
        <w:pStyle w:val="Style18"/>
        <w:widowControl/>
        <w:autoSpaceDE w:val="false"/>
        <w:ind w:left="0" w:right="0" w:firstLine="708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Рассмотрение письменных обращений осуществляется в порядке и сроки, установленные Федеральным законом от </w:t>
      </w:r>
      <w:r>
        <w:rPr>
          <w:rStyle w:val="Style11"/>
          <w:rFonts w:eastAsia="Calibri" w:ascii="Liberation Serif" w:hAnsi="Liberation Serif"/>
          <w:sz w:val="28"/>
          <w:szCs w:val="28"/>
        </w:rPr>
        <w:t>02.05.2006 № 59-ФЗ «О порядке рассмотрения обращений граждан Российской Федерации».</w:t>
      </w:r>
    </w:p>
    <w:p>
      <w:pPr>
        <w:pStyle w:val="Style18"/>
        <w:widowControl/>
        <w:autoSpaceDE w:val="false"/>
        <w:ind w:left="0" w:right="0" w:firstLine="708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Обобщение правоприменительной практики. </w:t>
      </w:r>
      <w:r>
        <w:rPr>
          <w:rStyle w:val="Style11"/>
          <w:rFonts w:eastAsia="Calibri" w:cs="Liberation Serif" w:ascii="Liberation Serif" w:hAnsi="Liberation Serif"/>
          <w:sz w:val="28"/>
          <w:szCs w:val="28"/>
          <w:lang w:eastAsia="en-US"/>
        </w:rPr>
        <w:t xml:space="preserve">Орган муниципального контроля осуществляет обобщение правоприменительной практики </w:t>
      </w:r>
      <w:r>
        <w:rPr>
          <w:rStyle w:val="Style11"/>
          <w:rFonts w:eastAsia="Calibri"/>
          <w:sz w:val="28"/>
          <w:szCs w:val="28"/>
          <w:lang w:eastAsia="en-US"/>
        </w:rPr>
        <w:t>‎</w:t>
      </w:r>
      <w:r>
        <w:rPr>
          <w:rStyle w:val="Style11"/>
          <w:rFonts w:eastAsia="Calibri" w:cs="Liberation Serif" w:ascii="Liberation Serif" w:hAnsi="Liberation Serif"/>
          <w:sz w:val="28"/>
          <w:szCs w:val="28"/>
          <w:lang w:eastAsia="en-US"/>
        </w:rPr>
        <w:t>и проведения муниципального контроля один раз в год.</w:t>
      </w:r>
      <w:r>
        <w:rPr>
          <w:rStyle w:val="Style11"/>
          <w:rFonts w:eastAsia="Calibri" w:cs="Liberation Serif" w:ascii="Liberation Serif" w:hAnsi="Liberation Serif"/>
          <w:sz w:val="28"/>
          <w:szCs w:val="28"/>
          <w:highlight w:val="yellow"/>
          <w:lang w:eastAsia="en-US"/>
        </w:rPr>
        <w:t xml:space="preserve"> </w:t>
      </w:r>
    </w:p>
    <w:p>
      <w:pPr>
        <w:pStyle w:val="Style18"/>
        <w:autoSpaceDE w:val="false"/>
        <w:ind w:left="0" w:right="0" w:firstLine="709"/>
        <w:jc w:val="both"/>
        <w:rPr/>
      </w:pPr>
      <w:r>
        <w:rPr>
          <w:rStyle w:val="Style11"/>
          <w:rFonts w:cs="Liberation Serif" w:ascii="Liberation Serif" w:hAnsi="Liberation Serif"/>
          <w:sz w:val="28"/>
          <w:szCs w:val="28"/>
        </w:rPr>
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</w:t>
      </w:r>
      <w:r>
        <w:rPr>
          <w:rStyle w:val="Style11"/>
          <w:sz w:val="28"/>
          <w:szCs w:val="28"/>
        </w:rPr>
        <w:t>‎</w:t>
      </w:r>
      <w:r>
        <w:rPr>
          <w:rStyle w:val="Style11"/>
          <w:rFonts w:cs="Liberation Serif" w:ascii="Liberation Serif" w:hAnsi="Liberation Serif"/>
          <w:sz w:val="28"/>
          <w:szCs w:val="28"/>
        </w:rPr>
        <w:t>о правоприменительной практике).</w:t>
      </w:r>
    </w:p>
    <w:p>
      <w:pPr>
        <w:pStyle w:val="Style18"/>
        <w:autoSpaceDE w:val="false"/>
        <w:ind w:left="0" w:right="0" w:firstLine="709"/>
        <w:jc w:val="both"/>
        <w:rPr/>
      </w:pPr>
      <w:r>
        <w:rPr>
          <w:rStyle w:val="Style11"/>
          <w:rFonts w:cs="Liberation Serif" w:ascii="Liberation Serif" w:hAnsi="Liberation Serif"/>
          <w:sz w:val="28"/>
          <w:szCs w:val="28"/>
        </w:rPr>
        <w:t>Для подготовки доклада о правоприменительной практике органом муниципального контроля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>
      <w:pPr>
        <w:pStyle w:val="Style18"/>
        <w:autoSpaceDE w:val="false"/>
        <w:ind w:left="0" w:right="0" w:firstLine="709"/>
        <w:jc w:val="both"/>
        <w:rPr/>
      </w:pPr>
      <w:r>
        <w:rPr>
          <w:rStyle w:val="Style11"/>
          <w:rFonts w:cs="Liberation Serif" w:ascii="Liberation Serif" w:hAnsi="Liberation Serif"/>
          <w:sz w:val="28"/>
          <w:szCs w:val="28"/>
        </w:rPr>
        <w:t xml:space="preserve">Доклад о правоприменительной практике утверждается главой Камышловского городского округа (первым заместителем главы администрации Камышловского городского округа) и размещается на официальном сайте администрации Камышловского городского округа в сети «Интернет» не позднее </w:t>
      </w:r>
      <w:r>
        <w:rPr>
          <w:rStyle w:val="Style11"/>
          <w:sz w:val="28"/>
          <w:szCs w:val="28"/>
        </w:rPr>
        <w:t>‎</w:t>
      </w:r>
      <w:r>
        <w:rPr>
          <w:rStyle w:val="Style11"/>
          <w:rFonts w:cs="Liberation Serif" w:ascii="Liberation Serif" w:hAnsi="Liberation Serif"/>
          <w:sz w:val="28"/>
          <w:szCs w:val="28"/>
        </w:rPr>
        <w:t>1 марта года, следующего за отчетным.</w:t>
      </w:r>
    </w:p>
    <w:p>
      <w:pPr>
        <w:pStyle w:val="Style18"/>
        <w:widowControl/>
        <w:autoSpaceDE w:val="false"/>
        <w:ind w:left="0" w:right="0" w:firstLine="708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</w:r>
    </w:p>
    <w:p>
      <w:pPr>
        <w:pStyle w:val="Style24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План-график профилактических мероприятий</w:t>
      </w:r>
    </w:p>
    <w:p>
      <w:pPr>
        <w:pStyle w:val="Style24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6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536"/>
        <w:gridCol w:w="2628"/>
        <w:gridCol w:w="1946"/>
      </w:tblGrid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 исполнитель- контрольный орган, уполномоченный на проведения муниципального лесного контроля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 реализации</w:t>
            </w:r>
          </w:p>
        </w:tc>
      </w:tr>
      <w:tr>
        <w:trPr>
          <w:cantSplit w:val="true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Информирование (размещения соответствующих сведений на официальных сайтах администрации Камышловского городского округа в сети «Интернет», в средствах массовой информации и в иных формах)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архитектуры и градостроительства администрации Камышловского городского округа;</w:t>
            </w:r>
          </w:p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Объявление предостережения (при наличии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архитектуры и градостроительства администрации Камышловского городского округа;</w:t>
            </w:r>
          </w:p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течении года по мере необходимости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Консультирование по обращениям контролируемых лиц и их представителей</w:t>
            </w:r>
          </w:p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архитектуры и градостроительства администрации Камышловского городского округа;</w:t>
            </w:r>
          </w:p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Обобщение правоприменительной практики</w:t>
            </w:r>
          </w:p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(обобщение практики осуществления муниципального земельного контроля и размещение на официальном сайте Камышловского городского округа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нарушений)</w:t>
            </w:r>
          </w:p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архитектуры и градостроительства администрации Камышловского городского округа;</w:t>
            </w:r>
          </w:p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 в год</w:t>
            </w:r>
          </w:p>
        </w:tc>
      </w:tr>
    </w:tbl>
    <w:p>
      <w:pPr>
        <w:pStyle w:val="Style24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widowControl w:val="false"/>
        <w:numPr>
          <w:ilvl w:val="0"/>
          <w:numId w:val="0"/>
        </w:numPr>
        <w:suppressAutoHyphens w:val="true"/>
        <w:ind w:left="777" w:right="0" w:hanging="0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4. </w:t>
      </w:r>
      <w:r>
        <w:rPr>
          <w:rStyle w:val="Style11"/>
          <w:rFonts w:ascii="Liberation Serif" w:hAnsi="Liberation Serif"/>
          <w:b/>
          <w:sz w:val="28"/>
          <w:szCs w:val="28"/>
        </w:rPr>
        <w:t>Показатели результативности и эффективности программы</w:t>
      </w:r>
      <w:r>
        <w:rPr>
          <w:rStyle w:val="Style11"/>
          <w:b/>
        </w:rPr>
        <w:t xml:space="preserve"> </w:t>
      </w:r>
      <w:r>
        <w:rPr>
          <w:rStyle w:val="Style11"/>
          <w:rFonts w:ascii="Liberation Serif" w:hAnsi="Liberation Serif"/>
          <w:b/>
          <w:sz w:val="28"/>
          <w:szCs w:val="28"/>
        </w:rPr>
        <w:t>профилактики рисков причинения вреда (ущерба) охраняемых законом ценностям при осуществлении муниципального земельного контроля на территории Камышловского городского округа на 2022 год</w:t>
      </w:r>
    </w:p>
    <w:p>
      <w:pPr>
        <w:pStyle w:val="Style24"/>
        <w:ind w:left="36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tbl>
      <w:tblPr>
        <w:tblW w:w="9268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6167"/>
        <w:gridCol w:w="2519"/>
      </w:tblGrid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Значение показателя</w:t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проверок, по итогам которых нарушений не выявлено, по отношению к общему количеству проведенных проверок в отчетном периоде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Увеличение значения по сравнению с предыдущим отчетных периодом, (%)</w:t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Выполнение профилактических мероприятий, указанных в разделе 2 Программы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менее 90%</w:t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Информированность подконтрольных субъектов о содержании обязательных требований, требований, установленных муниципальными правовыми актами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менее 80% опрошенных</w:t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поступивших от подконтрольных субъектов жалоб по фактам недопустимости информации об установленных обязательных требованиях, требованиях, установленных муниципальными правовыми актами по осуществлению муниципального лесного контроля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Снижение значения по сравнению с предыдущим отчетным периодом, (%)</w:t>
            </w:r>
          </w:p>
        </w:tc>
      </w:tr>
    </w:tbl>
    <w:p>
      <w:pPr>
        <w:pStyle w:val="Style24"/>
        <w:ind w:left="36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ind w:left="360" w:right="0" w:firstLine="348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Показатели результативности и эффективности мероприятия Программы за отчетный период размещаются на официальном сайте Камышловского городского округа в сети «Интернет».</w:t>
      </w:r>
    </w:p>
    <w:sectPr>
      <w:headerReference w:type="default" r:id="rId4"/>
      <w:type w:val="nextPage"/>
      <w:pgSz w:w="11906" w:h="16838"/>
      <w:pgMar w:left="1701" w:right="567" w:header="1134" w:top="1549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8"/>
    <w:next w:val="Style18"/>
    <w:qFormat/>
    <w:pPr>
      <w:keepNext w:val="true"/>
      <w:widowControl/>
      <w:numPr>
        <w:ilvl w:val="0"/>
        <w:numId w:val="1"/>
      </w:numPr>
      <w:suppressAutoHyphens w:val="true"/>
      <w:overflowPunct w:val="false"/>
      <w:jc w:val="both"/>
      <w:outlineLvl w:val="0"/>
    </w:pPr>
    <w:rPr>
      <w:sz w:val="28"/>
      <w:szCs w:val="28"/>
    </w:rPr>
  </w:style>
  <w:style w:type="paragraph" w:styleId="3">
    <w:name w:val="Heading 3"/>
    <w:basedOn w:val="Style18"/>
    <w:next w:val="Style18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yle18"/>
    <w:next w:val="Style18"/>
    <w:qFormat/>
    <w:pPr>
      <w:keepNext w:val="true"/>
      <w:widowControl/>
      <w:numPr>
        <w:ilvl w:val="3"/>
        <w:numId w:val="1"/>
      </w:numPr>
      <w:suppressAutoHyphens w:val="true"/>
      <w:jc w:val="both"/>
      <w:outlineLvl w:val="3"/>
    </w:pPr>
    <w:rPr>
      <w:b/>
      <w:bCs/>
      <w:sz w:val="22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Pt000003">
    <w:name w:val="pt-000003"/>
    <w:basedOn w:val="Style11"/>
    <w:qFormat/>
    <w:rPr/>
  </w:style>
  <w:style w:type="character" w:styleId="Pta0000004">
    <w:name w:val="pt-a0-000004"/>
    <w:basedOn w:val="Style11"/>
    <w:qFormat/>
    <w:rPr/>
  </w:style>
  <w:style w:type="character" w:styleId="WWCharLFO1LVL1">
    <w:name w:val="WW_CharLFO1LVL1"/>
    <w:qFormat/>
    <w:rPr>
      <w:b/>
      <w:sz w:val="28"/>
      <w:szCs w:val="28"/>
    </w:rPr>
  </w:style>
  <w:style w:type="character" w:styleId="Style13">
    <w:name w:val="Символ концевой сноски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ривязка концевой сноски"/>
    <w:rPr>
      <w:vertAlign w:val="superscript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7">
    <w:name w:val="Body Text"/>
    <w:basedOn w:val="Style18"/>
    <w:pPr>
      <w:suppressAutoHyphens w:val="true"/>
      <w:spacing w:before="0" w:after="120"/>
    </w:pPr>
    <w:rPr/>
  </w:style>
  <w:style w:type="paragraph" w:styleId="Style18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8"/>
    <w:pPr>
      <w:widowControl/>
      <w:tabs>
        <w:tab w:val="clear" w:pos="708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paragraph" w:styleId="Style21">
    <w:name w:val="Body Text Indent"/>
    <w:basedOn w:val="Style18"/>
    <w:pPr>
      <w:widowControl/>
      <w:tabs>
        <w:tab w:val="clear" w:pos="708"/>
        <w:tab w:val="left" w:pos="4395" w:leader="none"/>
      </w:tabs>
      <w:suppressAutoHyphens w:val="true"/>
      <w:ind w:left="0" w:right="0" w:firstLine="709"/>
      <w:jc w:val="both"/>
    </w:pPr>
    <w:rPr>
      <w:sz w:val="28"/>
    </w:rPr>
  </w:style>
  <w:style w:type="paragraph" w:styleId="Style22">
    <w:name w:val="Foot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3">
    <w:name w:val="Текст выноски"/>
    <w:basedOn w:val="Style18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">
    <w:name w:val="Основной текст 2"/>
    <w:basedOn w:val="Style18"/>
    <w:qFormat/>
    <w:pPr>
      <w:widowControl/>
      <w:suppressAutoHyphens w:val="true"/>
    </w:pPr>
    <w:rPr>
      <w:sz w:val="22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4">
    <w:name w:val="Абзац списка"/>
    <w:basedOn w:val="Style18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ru-RU" w:bidi="ar-SA"/>
    </w:rPr>
  </w:style>
  <w:style w:type="paragraph" w:styleId="Style25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LibreOffice/6.3.4.2$Windows_X86_64 LibreOffice_project/60da17e045e08f1793c57c00ba83cdfce946d0aa</Application>
  <Pages>9</Pages>
  <Words>1753</Words>
  <CharactersWithSpaces>16086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2021-10-08T05:26:00Z</dcterms:created>
  <dc:creator>Катя</dc:creator>
  <dc:description/>
  <dc:language>ru-RU</dc:language>
  <cp:lastModifiedBy/>
  <cp:lastPrinted>2021-10-12T15:45:18Z</cp:lastPrinted>
  <dcterms:modified xsi:type="dcterms:W3CDTF">2021-10-12T15:47:15Z</dcterms:modified>
  <cp:revision>4</cp:revision>
  <dc:subject/>
  <dc:title> </dc:title>
</cp:coreProperties>
</file>