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widowControl w:val="false"/>
        <w:overflowPunct w:val="false"/>
        <w:autoSpaceDE w:val="false"/>
        <w:spacing w:before="0" w:after="0"/>
        <w:jc w:val="center"/>
        <w:rPr/>
      </w:pPr>
      <w:r>
        <w:rPr>
          <w:rStyle w:val="Style14"/>
          <w:rFonts w:eastAsia="Times New Roman" w:ascii="Liberation Serif" w:hAnsi="Liberation Serif"/>
          <w:kern w:val="2"/>
          <w:lang w:eastAsia="ru-RU"/>
        </w:rPr>
        <w:t xml:space="preserve"> </w:t>
      </w:r>
      <w:r>
        <w:rPr>
          <w:rStyle w:val="Style14"/>
          <w:rFonts w:eastAsia="Times New Roman" w:ascii="Liberation Serif" w:hAnsi="Liberation Serif"/>
          <w:kern w:val="2"/>
          <w:lang w:eastAsia="ru-RU"/>
        </w:rPr>
        <w:drawing>
          <wp:inline distT="0" distB="0" distL="0" distR="0">
            <wp:extent cx="408305" cy="6921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25" t="-1141" r="-1925" b="-1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/>
          <w:iCs/>
          <w:kern w:val="2"/>
          <w:sz w:val="28"/>
          <w:szCs w:val="28"/>
          <w:lang w:eastAsia="ru-RU"/>
        </w:rPr>
        <w:br/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kern w:val="2"/>
          <w:sz w:val="28"/>
          <w:szCs w:val="28"/>
          <w:lang w:eastAsia="ru-RU"/>
        </w:rPr>
        <w:t>АДМИНИСТРАЦИЯ КАМЫШЛОВСКОГО ГОРОДСКОГО ОКРУГА</w:t>
      </w:r>
    </w:p>
    <w:p>
      <w:pPr>
        <w:pStyle w:val="Style17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7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/>
      </w:pPr>
      <w:r>
        <w:rPr>
          <w:rStyle w:val="Style14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 xml:space="preserve">от </w:t>
      </w:r>
      <w:r>
        <w:rPr>
          <w:rStyle w:val="Style14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2</w:t>
      </w:r>
      <w:r>
        <w:rPr>
          <w:rStyle w:val="Style14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3</w:t>
      </w:r>
      <w:r>
        <w:rPr>
          <w:rStyle w:val="Style14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.08.2021   № 5</w:t>
      </w:r>
      <w:r>
        <w:rPr>
          <w:rStyle w:val="Style14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8</w:t>
      </w:r>
      <w:r>
        <w:rPr>
          <w:rStyle w:val="Style14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3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b/>
          <w:b/>
          <w:i w:val="false"/>
          <w:i w:val="false"/>
          <w:iCs w:val="false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i w:val="false"/>
          <w:iCs w:val="false"/>
          <w:kern w:val="2"/>
          <w:sz w:val="28"/>
          <w:szCs w:val="28"/>
          <w:lang w:eastAsia="ru-RU"/>
        </w:rPr>
        <w:t xml:space="preserve">Об утверждении Положения о подготовке населения </w:t>
      </w:r>
    </w:p>
    <w:p>
      <w:pPr>
        <w:pStyle w:val="Style17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b/>
          <w:b/>
          <w:i w:val="false"/>
          <w:i w:val="false"/>
          <w:iCs w:val="false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i w:val="false"/>
          <w:iCs w:val="false"/>
          <w:kern w:val="2"/>
          <w:sz w:val="28"/>
          <w:szCs w:val="28"/>
          <w:lang w:eastAsia="ru-RU"/>
        </w:rPr>
        <w:t xml:space="preserve">Камышловского городского округа, иностранных граждан и лиц </w:t>
      </w:r>
    </w:p>
    <w:p>
      <w:pPr>
        <w:pStyle w:val="Style17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b/>
          <w:b/>
          <w:i w:val="false"/>
          <w:i w:val="false"/>
          <w:iCs w:val="false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i w:val="false"/>
          <w:iCs w:val="false"/>
          <w:kern w:val="2"/>
          <w:sz w:val="28"/>
          <w:szCs w:val="28"/>
          <w:lang w:eastAsia="ru-RU"/>
        </w:rPr>
        <w:t>без гражданства в области защиты от чрезвычайных ситуаций природного и техногенного характера</w:t>
      </w:r>
    </w:p>
    <w:p>
      <w:pPr>
        <w:pStyle w:val="Style17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b/>
          <w:b/>
          <w:i/>
          <w:i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i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b/>
          <w:b/>
          <w:i/>
          <w:i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i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В целях реализации Федерального закона от 21.12.1994 N 68-ФЗ (ред. от 11.06.2021) «О защите населения и территорий от чрезвычайных ситуаций природного и техногенного характера», постановления Правительства Российской Федерации</w:t>
      </w:r>
      <w:r>
        <w:rPr/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от 18 сентября 2020 г. N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приказа МЧС России от 29.07.2020 N 565 «Об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объектах» (Зарегистрировано в Минюсте России 28.08.2020 N 59580), повышения уровня подготовки населения в области гражданской обороны, защиты населения от чрезвычайных ситуаций природного и техногенного характера, обеспечения пожарной безопасности и безопасности людей на водных объектах,</w:t>
      </w:r>
      <w:r>
        <w:rPr/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руководствуясь Уставом Камышловского городского округа администрация Камышловского городского округа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  <w:r>
        <w:rPr>
          <w:rStyle w:val="Style14"/>
          <w:rFonts w:eastAsia="Times New Roman" w:ascii="Liberation Serif" w:hAnsi="Liberation Serif"/>
          <w:b/>
          <w:kern w:val="2"/>
          <w:sz w:val="28"/>
          <w:szCs w:val="28"/>
          <w:lang w:eastAsia="ru-RU"/>
        </w:rPr>
        <w:t>ПОСТАНОВЛЯЕТ: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1. Утвердить прилагаемое Положение о подготовке населения Камышловского городского округа, иностранных граждан и лиц без гражданства в области защиты от чрезвычайных ситуаций природного и техногенного характера.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2.  Отделу гражданской обороны и пожарной безопасности администрации Камышловского городского округа, руководителям организаций организовать пропаганду знаний в области защиты населения от чрезвычайных ситуаций, в том числе с использованием средств массовой информации.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3. Постановление главы Камышловского городского округа от 06.03.2014 года № 406 «О порядке подготовки и обучения населения Камышловского городского округа в области защиты от чрезвычайных ситуаций» считать утратившим силу.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548" w:footer="0" w:bottom="1134" w:gutter="0"/>
          <w:pgNumType w:fmt="decimal"/>
          <w:formProt w:val="false"/>
          <w:titlePg/>
          <w:textDirection w:val="lrTb"/>
          <w:docGrid w:type="default" w:linePitch="600" w:charSpace="36864"/>
        </w:sect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4. Настоящее постановление вступает в силу со времени его опубликования в газете «Камышловские известия» и на официальном сайте администрации Камышловского городского округа в сети «Интернет».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5. Контроль за исполнением постановления оставляю за собой.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suppressAutoHyphens w:val="true"/>
        <w:overflowPunct w:val="false"/>
        <w:autoSpaceDE w:val="false"/>
        <w:spacing w:before="0" w:after="0"/>
        <w:ind w:left="0" w:right="0" w:firstLine="5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suppressAutoHyphens w:val="true"/>
        <w:overflowPunct w:val="false"/>
        <w:autoSpaceDE w:val="false"/>
        <w:spacing w:before="0" w:after="0"/>
        <w:ind w:left="0" w:right="0" w:firstLine="5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Глава</w:t>
      </w:r>
    </w:p>
    <w:p>
      <w:pPr>
        <w:pStyle w:val="Style17"/>
        <w:widowControl w:val="false"/>
        <w:suppressAutoHyphens w:val="true"/>
        <w:overflowPunct w:val="false"/>
        <w:autoSpaceDE w:val="false"/>
        <w:spacing w:before="0" w:after="0"/>
        <w:ind w:left="0" w:right="0" w:firstLine="5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Камышловского городского округа                                                А.В. Половников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103" w:right="0" w:hanging="0"/>
        <w:jc w:val="left"/>
        <w:rPr>
          <w:rFonts w:ascii="Liberation Serif" w:hAnsi="Liberation Serif" w:eastAsia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kern w:val="2"/>
          <w:sz w:val="28"/>
          <w:szCs w:val="28"/>
          <w:lang w:eastAsia="ru-RU"/>
        </w:rPr>
        <w:t>УТВЕРЖДЕНО</w:t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103" w:right="0" w:hanging="0"/>
        <w:jc w:val="left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п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остановлением администрации Камышловского городского округа</w:t>
      </w:r>
    </w:p>
    <w:p>
      <w:pPr>
        <w:pStyle w:val="Style17"/>
        <w:widowControl w:val="false"/>
        <w:tabs>
          <w:tab w:val="clear" w:pos="708"/>
        </w:tabs>
        <w:overflowPunct w:val="false"/>
        <w:autoSpaceDE w:val="false"/>
        <w:spacing w:before="0" w:after="0"/>
        <w:ind w:left="5103" w:right="0" w:hanging="0"/>
        <w:jc w:val="left"/>
        <w:rPr/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от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23.08.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2021 года №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583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b/>
          <w:b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kern w:val="2"/>
          <w:sz w:val="28"/>
          <w:szCs w:val="28"/>
          <w:lang w:eastAsia="ru-RU"/>
        </w:rPr>
        <w:t>ПОЛОЖЕНИЕ</w:t>
      </w:r>
    </w:p>
    <w:p>
      <w:pPr>
        <w:pStyle w:val="Style17"/>
        <w:widowControl w:val="false"/>
        <w:overflowPunct w:val="false"/>
        <w:autoSpaceDE w:val="false"/>
        <w:spacing w:before="0" w:after="0"/>
        <w:jc w:val="center"/>
        <w:rPr/>
      </w:pPr>
      <w:r>
        <w:rPr>
          <w:rStyle w:val="Style14"/>
          <w:rFonts w:eastAsia="Times New Roman" w:ascii="Liberation Serif" w:hAnsi="Liberation Serif"/>
          <w:b/>
          <w:kern w:val="2"/>
          <w:sz w:val="28"/>
          <w:szCs w:val="28"/>
          <w:lang w:eastAsia="ru-RU"/>
        </w:rPr>
        <w:t>о подготовке населения Камышловского городского округа, иностранных граждан и лиц без гражданства в области защиты от чрезвычайных ситуаций природного и техногенного характера</w:t>
      </w:r>
    </w:p>
    <w:p>
      <w:pPr>
        <w:pStyle w:val="Style17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1. Настоящее Положение определяет порядок подготовки населения Камышловского городского округа, иностранных граждан и лиц без гражданства (далее - население) в области защиты от чрезвычайных ситуаций природного и техногенного характера (далее - чрезвычайные ситуации).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2. Подготовку в области защиты от чрезвычайных ситуаций проходят: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1) физические лица, состоящие в трудовых отношениях с работодателем;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2) физические лица, не состоящие в трудовых отношениях с работодателем;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3)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4) руководители органов местного самоуправления и организаций;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5) работники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6) председатели комиссий по предупреждению и ликвидации чрезвычайных ситуаций и обеспечению пожарной безопасности муниципального образования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3. Основными задачами подготовки населения в области защиты от чрезвычайных ситуаций являются: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3) выработка у руководителей органов местного самоуправления Камышловского городского округа и организаций, расположенных на территории Камышловского городского округа навыков управления силами и средствами, входящими в состав Камышловского звена Свердловской областной подсистемы единой государственной системы предупреждения и ликвидации чрезвычайных ситуаций;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4) совершенствование практических навыков руководителей органов местного самоуправления</w:t>
      </w:r>
      <w:r>
        <w:rPr/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Камышловского городского округа и организаций,</w:t>
      </w:r>
      <w:r>
        <w:rPr/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расположенных на территории Камышловского городского округа, председателей комиссий в организации и проведении мероприятий по предупреждению и ликвидации чрезвычайных ситуаций;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5)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4. Подготовка населения в области защиты от чрезвычайных ситуаций предусматривает: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приёме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3)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«Основы безопасности жизнедеятельности» и учебной дисциплины «Безопасность жизнедеятельности»;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4) для руководителей органов местного самоуправления Камышловского городского округа и организаций расположенных на территории Камышловского городского округа,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6. Дополнительное профессиональное образование по программам повышения квалификации в области защиты от чрезвычайных ситуаций проходят: 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руководители органов местного самоуправления Камышловского городского округа и организаций расположенных на территории Камышловского городского округа,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муниципального образования и указанных организаций - в учебно-методических центрах по гражданской обороне и чрезвычайным ситуациям Свердловской области;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Свердловской области, а также на курсах гражданской обороны муниципального образования.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«Основы безопасности жизнедеятельности» и учебной дисциплины «Безопасность жизнедеятельности»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Свердловской области.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Style w:val="Style14"/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/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</w:t>
      </w:r>
      <w:r>
        <w:rPr>
          <w:rStyle w:val="Style14"/>
          <w:rFonts w:ascii="Liberation Serif" w:hAnsi="Liberation Serif"/>
          <w:sz w:val="28"/>
          <w:szCs w:val="28"/>
        </w:rPr>
        <w:t xml:space="preserve"> и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осуществляется в ходе проведения командно-штабных, тактико-специальных и комплексных учений, штабных и объектовых тренировок.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8. Виды, темы, продолжительность и периодичность учений и тренировок определяются руководителями органов местного самоуправления Камышловского городского округа и организаций с учётом задач, решаемых в области гражданской обороны и защиты от чрезвычайных ситуаций природного и техногенного характера, а также настоящего Положения.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9. Учения и тренировки по назначению могут быть плановые, проверочные, показные и опытно-исследовательские.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10. Плановые учения и тренировки проводятся по завершении обучения руководителей, органов управления и сил гражданской обороны и   Камышловского звена Свердловской областной подсистемы единой государственной системы предупреждения и ликвидации чрезвычайных ситуаций; (далее - ГО и КЗ РСЧС).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11. Проверочные учения и тренировки проводятся для оценки степени готовности органов управления и сил ГО и КЗ РСЧС.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12. Показные учения и тренировки проводятся для выработки единых требований к организации применения сил ГО и КЗ РСЧС, отработки методов организации работ в зоне чрезвычайной ситуации, а также демонстрации наиболее эффективных приемов и способов действий по организации и проведению аварийно-спасательных и других неотложных работ (далее - АСДНР).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13. Опытно-исследовательские учения проводятся для исследования новых форм и методов подготовки органов управления и сил ГО и КЗ РСЧС, ведения АСДНР, а также использования штатного имущества и техники.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14. При работе с документами, содержащими сведения, составляющие государственную тайну, в период подготовки и проведения учений и тренировок должностные лица обязаны соблюдать требования, установленные законодательством Российской Федерации о государственной тайне.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15. Для отработки практических вопросов и повышения уровня знаний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в органах местного самоуправления Камышловского городского округа проводятся командно-штабные учения (далее - КШУ), тактико-специальные учения (далее - ТСУ) и штабные тренировки (далее - ШТ).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16. КШУ проводятся в целях совершенствования практических навыков по применению сил и средств, управлению ими при выполнении мероприятий по гражданской обороне, предупреждению и ликвидации последствий чрезвычайных ситуаций, обеспечению пожарной безопасности и безопасности людей на водных объектах в органах местного самоуправления - продолжительностью до 1 (одних) суток 1 раз в 3 года.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17. ТСУ проводятся в целях совершенствования практических навыков органов управления формирований при организации и проведении АСДНР, подготовки формирований и служб к действиям по ликвидации последствий чрезвычайных ситуаций, выполнения мероприятий по гражданской обороне, выработки у личного состава формирований практических навыков в проведении АСНДР, применения закрепленной штатной техники, спасательного оснащения и оборудования, а также средств защиты для сил гражданской обороны, КЗ РСЧС и организаций продолжительностью до 8 (восьми) часов 1 раз в 3 года, а с участием сил постоянной готовности РСЧС - 1 раз в год.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18. ШТ проводятся в целях выработки теоретических навыков управления силами и средствами при выполнении мероприятий по гражданской обороне, предупреждению и ликвидации чрезвычайных ситуаций, обеспечению пожарной безопасности и безопасности людей на водных объектах, а также выполнения мероприятий, предусмотренных планами гражданской обороны и защиты населения (планами гражданской обороны), планами действий по предупреждению и ликвидации чрезвычайных ситуаций и другими планирующими документами продолжительностью до 1 суток не реже 1 раза в год.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ШТ могут быть совместные и раздельные.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Совместные ШТ проводятся органами управления ГО и КЗ РСЧС с привлечением структурных подразделений организации для отработки вопросов взаимодействия между ними.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Раздельные ШТ проводятся с каждым органом управления ГО и КЗ РСЧС или отдельными структурными подразделениями организации.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ШТ могут быть совмещены с учениями вышестоящих органов управления ГО и РСЧС.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19. Для отработки практических вопросов и повышения уровня знаний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руководителей, должностных лиц и работников организаций проводятся объектовые тренировки (далее - ОТ).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ОТ проводятся в целях отработки как всего комплекса мероприятий, так и отдельных вопросов, предусмотренных планами гражданской обороны и планами действий по предупреждению и ликвидации чрезвычайных ситуаций организаций (объектов).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Продолжительность ОТ определяется соответствующим руководителем организации (объекта) в зависимости от объёма запланированных к отработке задач.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ОТ могут быть совмещены с учениями федеральных органов исполнительной власти, органов исполнительной власти субъектов Российской Федерации и органов местного самоуправления Камышловского городского округа.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20. Для отработки практических вопросов подготовки пожарных команд, аварийно-спасательных служб, аварийно-спасательных формирований и работников организаций к действиям по предупреждению пожаров, обязанностям и мерам безопасности при возникновении пожара на пожароопасных объектах, в организациях и образовательных организациях проводятся специальные учения или тренировки по противопожарной защите (далее - СУТ).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СУТ проводятся в целях проверки реальности планов противопожарной защиты и оценки состояния противопожарной защиты, проверки готовности к действиям при угрозе и возникновении пожара, обучения работников организаций (учащихся образовательных организаций) правилам и способам действий, мерам безопасности и правилам поведения при возникновении пожара, повышения пожарной безопасности, готовности руководителей организаций (объектов), работников организаций (учащихся образовательных организаций) к действиям при угрозе и возникновении пожара по противопожарной защите на пожароопасных объектах и в образовательных организациях ежегодно продолжительностью до восьми часов.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В зависимости от численности работников организаций (учащихся образовательных организаций) СУТ проводятся одновременно со всеми работниками организации (учащимися образовательной организации) или отдельными группами.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Если цели, указанные в тематике при организации учений и тренировок, не достигнуты, то решением соответствующих руководителей они могут быть спланированы и проведены повторно.</w:t>
      </w:r>
    </w:p>
    <w:p>
      <w:pPr>
        <w:pStyle w:val="Style17"/>
        <w:widowControl w:val="false"/>
        <w:overflowPunct w:val="false"/>
        <w:autoSpaceDE w:val="false"/>
        <w:spacing w:before="0" w:after="0"/>
        <w:ind w:left="0" w:right="0" w:firstLine="567"/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1134" w:top="1548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Style19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Style19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/>
  </w:style>
  <w:style w:type="character" w:styleId="Style16">
    <w:name w:val="Нижний колонтитул Знак"/>
    <w:basedOn w:val="Style14"/>
    <w:qFormat/>
    <w:rPr/>
  </w:style>
  <w:style w:type="paragraph" w:styleId="Style17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7"/>
    <w:pPr>
      <w:tabs>
        <w:tab w:val="clear" w:pos="708"/>
        <w:tab w:val="center" w:pos="4677" w:leader="none"/>
        <w:tab w:val="right" w:pos="9355" w:leader="none"/>
      </w:tabs>
      <w:suppressAutoHyphens w:val="true"/>
      <w:spacing w:before="0" w:after="0"/>
    </w:pPr>
    <w:rPr/>
  </w:style>
  <w:style w:type="paragraph" w:styleId="Style20">
    <w:name w:val="Footer"/>
    <w:basedOn w:val="Style17"/>
    <w:pPr>
      <w:tabs>
        <w:tab w:val="clear" w:pos="708"/>
        <w:tab w:val="center" w:pos="4677" w:leader="none"/>
        <w:tab w:val="right" w:pos="9355" w:leader="none"/>
      </w:tabs>
      <w:suppressAutoHyphens w:val="true"/>
      <w:spacing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132</TotalTime>
  <Application>LibreOffice/6.3.4.2$Windows_X86_64 LibreOffice_project/60da17e045e08f1793c57c00ba83cdfce946d0aa</Application>
  <Pages>8</Pages>
  <Words>1980</Words>
  <CharactersWithSpaces>16403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2019-12-11T08:40:00Z</dcterms:created>
  <dc:creator>Пользователь Windows</dc:creator>
  <dc:description/>
  <dc:language>ru-RU</dc:language>
  <cp:lastModifiedBy/>
  <cp:lastPrinted>2021-08-23T15:45:44Z</cp:lastPrinted>
  <dcterms:modified xsi:type="dcterms:W3CDTF">2021-08-23T15:47:24Z</dcterms:modified>
  <cp:revision>18</cp:revision>
  <dc:subject/>
  <dc:title/>
</cp:coreProperties>
</file>