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305" cy="692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25" t="-1141" r="-1925" b="-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9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9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9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9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20</w:t>
      </w:r>
      <w:r>
        <w:rPr>
          <w:rStyle w:val="Style9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.08.2021   № 57</w:t>
      </w:r>
      <w:r>
        <w:rPr>
          <w:rStyle w:val="Style9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8</w:t>
      </w:r>
    </w:p>
    <w:p>
      <w:pPr>
        <w:pStyle w:val="Normal"/>
        <w:spacing w:lineRule="auto" w:line="240" w:before="0" w:after="0"/>
        <w:jc w:val="center"/>
        <w:rPr>
          <w:rStyle w:val="Style9"/>
          <w:rFonts w:ascii="Liberation Serif" w:hAnsi="Liberation Serif" w:eastAsia="Calibri" w:cs="Liberation Serif;Times New Roman"/>
          <w:b/>
          <w:b/>
          <w:bCs/>
          <w:i w:val="false"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 xml:space="preserve">Об утверждении Порядка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>предоставления субсидий из бюджета Камышловского городского округа муниципальному унитарному предприятию «Теплоснабжающая организация»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В соответствии со статьей 78 Бюджетного кодекса РФ, статьями 30 и 31 Федерального закона от 26 октября 2002 года № 127-ФЗ «О несостоятельности (банкротстве)», Федеральным законом от 14 ноября 2002 года № 161-ФЗ «О государственных и муниципальных унитарных предприятиях»,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Камышловского городского округа, в целях предупреждения банкротства и восстановления платежеспособности муниципального унитарного предприятия «Теплоснабжающая организация», администрация Камышловского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 xml:space="preserve">1.  Утвердить Порядок предоставления субсидий из бюджета Камышловского городского округа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муниципальному унитарному предприятию «Теплоснабжающая организация»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 (прилагается).</w:t>
      </w:r>
    </w:p>
    <w:p>
      <w:pPr>
        <w:pStyle w:val="Style29"/>
        <w:spacing w:before="0" w:after="0"/>
        <w:ind w:left="0" w:right="0" w:firstLine="720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2. Утвердить</w:t>
      </w:r>
      <w:r>
        <w:rPr>
          <w:rStyle w:val="Style9"/>
          <w:rFonts w:cs="Times New Roman" w:ascii="Liberation Serif" w:hAnsi="Liberation Serif"/>
          <w:bCs/>
          <w:iCs/>
          <w:sz w:val="28"/>
          <w:szCs w:val="28"/>
        </w:rPr>
        <w:t xml:space="preserve"> состав комиссии по предоставлению субсидий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муниципальному унитарному предприятию «Теплоснабжающая организация»</w:t>
      </w:r>
      <w:r>
        <w:rPr>
          <w:rStyle w:val="Style9"/>
          <w:rFonts w:cs="Times New Roman" w:ascii="Liberation Serif" w:hAnsi="Liberation Serif"/>
          <w:bCs/>
          <w:iCs/>
          <w:sz w:val="28"/>
          <w:szCs w:val="28"/>
        </w:rPr>
        <w:t xml:space="preserve"> (прилагается).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1134" w:top="1548" w:footer="1134" w:bottom="1548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5"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3.  Признать утратившим силу постановление администрации  Камышловского городского округа от 29.10.2019 года № 922 «Об утверждении Порядка предоставления субсидии на предоставление финансовой помощи для погашения денежных обязательств по уплате обязательных платежей муниципальным унитарным предприятиям Камышловского городского округа».</w:t>
      </w:r>
    </w:p>
    <w:p>
      <w:pPr>
        <w:pStyle w:val="5"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4. Опубликовать настоящее постановление  </w:t>
      </w: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в газете «Камышловские известия» и разместить на официальном сайте Камышловского городского </w:t>
      </w:r>
      <w:r>
        <w:rPr>
          <w:rStyle w:val="Style9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округа в информационно-телекоммуникационной сети «Интернет».</w:t>
      </w:r>
    </w:p>
    <w:p>
      <w:pPr>
        <w:pStyle w:val="Normal"/>
        <w:spacing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spacing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от  </w:t>
      </w:r>
      <w:r>
        <w:rPr>
          <w:rFonts w:cs="Times New Roman" w:ascii="Liberation Serif" w:hAnsi="Liberation Serif"/>
          <w:sz w:val="28"/>
          <w:szCs w:val="28"/>
        </w:rPr>
        <w:t>20.08.</w:t>
      </w:r>
      <w:r>
        <w:rPr>
          <w:rFonts w:cs="Times New Roman" w:ascii="Liberation Serif" w:hAnsi="Liberation Serif"/>
          <w:sz w:val="28"/>
          <w:szCs w:val="28"/>
        </w:rPr>
        <w:t xml:space="preserve">2021 года № </w:t>
      </w:r>
      <w:r>
        <w:rPr>
          <w:rFonts w:cs="Times New Roman" w:ascii="Liberation Serif" w:hAnsi="Liberation Serif"/>
          <w:sz w:val="28"/>
          <w:szCs w:val="28"/>
        </w:rPr>
        <w:t>578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 xml:space="preserve">«Об утверждении Порядка предоставления субсидий из бюджета Камышловского городского округа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муниципальному унитарному предприятию «Теплоснабжающая организация»</w:t>
      </w:r>
      <w:r>
        <w:rPr>
          <w:rStyle w:val="Style9"/>
          <w:rFonts w:cs="Times New Roman" w:ascii="Liberation Serif" w:hAnsi="Liberation Serif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ПОРЯДОК</w:t>
      </w:r>
    </w:p>
    <w:p>
      <w:pPr>
        <w:pStyle w:val="Normal"/>
        <w:spacing w:before="0" w:after="0"/>
        <w:jc w:val="center"/>
        <w:rPr/>
      </w:pP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>предоставления субсидий из бюджета Камышловского городского округа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 xml:space="preserve"> муниципальному унитарному предприятию «Теплоснабжающая организация»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1.1. Настоящий Порядок регламентирует процедуру предоставления  субсидий за счет средств бюджета Камышловского городского округа (далее – местный бюджет)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муниципальному унитарному предприятию «Теплоснабжающая организация»</w:t>
      </w:r>
      <w:r>
        <w:rPr>
          <w:rStyle w:val="Style9"/>
          <w:rFonts w:ascii="Liberation Serif" w:hAnsi="Liberation Serif"/>
          <w:sz w:val="28"/>
          <w:szCs w:val="28"/>
        </w:rPr>
        <w:t xml:space="preserve"> (далее - получатели субсидии).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1.2. Настоящий Порядок определяет цели, условия и порядок предоставления субсидий из бюджета Камышловского городского округа,  порядок возврата субсидий в случае нарушения условий, установленных при их предоставлении, 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 получателями.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1.3. Настоящий Порядок разработан в соответствии с Бюджетным </w:t>
      </w:r>
      <w:hyperlink r:id="rId5" w:tgtFrame="_top">
        <w:r>
          <w:rPr>
            <w:rStyle w:val="ListLabel1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Style w:val="Style9"/>
          <w:rFonts w:ascii="Liberation Serif" w:hAnsi="Liberation Serif"/>
          <w:sz w:val="28"/>
          <w:szCs w:val="28"/>
        </w:rPr>
        <w:t xml:space="preserve"> Российской Федерации, </w:t>
      </w:r>
      <w:r>
        <w:rPr>
          <w:rStyle w:val="Style9"/>
          <w:rFonts w:cs="Times New Roman" w:ascii="Liberation Serif" w:hAnsi="Liberation Serif"/>
          <w:sz w:val="28"/>
          <w:szCs w:val="28"/>
        </w:rPr>
        <w:t>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Style w:val="Style9"/>
          <w:rFonts w:ascii="Liberation Serif" w:hAnsi="Liberation Serif"/>
          <w:sz w:val="28"/>
          <w:szCs w:val="28"/>
        </w:rPr>
        <w:t xml:space="preserve"> Решением Думы Камышловского городского округа о бюджете на соответствующий финансовый год на указанные цели.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1.4. Цель предоставления субсидии — предупреждение банкротства, восстановление платежеспособности муниципального унитарного предприятия «Теплоснабжающая организация».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 xml:space="preserve">1.5. Главным распорядителем средств бюджета Камышловского городского округа, выделенных для предоставления субсидий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на предоставление финансовой помощи для погашения денежных обязательств по уплате обязательных платежей и на погашение задолженности перед поставщиками за топливно-энергетические ресурсы муниципальному унитарному предприятию «Теплоснабжающая организация»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 (далее - субсидий), является администрация Камышловского городского округа (далее – главный распорядитель).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1.6. Субсидия предоставляется </w:t>
      </w:r>
      <w:r>
        <w:rPr>
          <w:rStyle w:val="611pt"/>
          <w:rFonts w:ascii="Liberation Serif" w:hAnsi="Liberation Serif"/>
          <w:sz w:val="28"/>
          <w:szCs w:val="28"/>
          <w:lang w:eastAsia="zh-CN"/>
        </w:rPr>
        <w:t>муниципальному унитарному предприятию «Теплоснабжающая организация» на: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611pt"/>
          <w:rFonts w:ascii="Liberation Serif" w:hAnsi="Liberation Serif"/>
          <w:sz w:val="28"/>
          <w:szCs w:val="28"/>
          <w:lang w:eastAsia="zh-CN"/>
        </w:rPr>
        <w:t>- погашение денежных обязательств по уплате обязательных платежей;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611pt"/>
          <w:rFonts w:ascii="Liberation Serif" w:hAnsi="Liberation Serif"/>
          <w:sz w:val="28"/>
          <w:szCs w:val="28"/>
          <w:lang w:eastAsia="zh-CN"/>
        </w:rPr>
        <w:t>- погашение задолженности перед поставщиками за топливно-энергетические ресурсы</w:t>
      </w:r>
      <w:r>
        <w:rPr>
          <w:rStyle w:val="Style9"/>
          <w:rFonts w:ascii="Liberation Serif" w:hAnsi="Liberation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1.7. Средства, полученные из местного бюджета в форме субсидий, носят целевой характер и не могут быть использованы на иные цели.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Получателю субсидии запрещается приобретать за счет средств, полученных из местного бюджета, средства иностранной валюты.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bookmarkStart w:id="0" w:name="Par16"/>
      <w:bookmarkEnd w:id="0"/>
      <w:r>
        <w:rPr>
          <w:rStyle w:val="Style9"/>
          <w:rFonts w:ascii="Liberation Serif" w:hAnsi="Liberation Serif"/>
          <w:sz w:val="28"/>
          <w:szCs w:val="28"/>
        </w:rPr>
        <w:t>1.8. Получатель субсидии должен отвечать следующим требованиям: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- осуществлять деятельность на территории Камышловского городского округа;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- не получает средства из местного бюджета в соответствии с иными муниципальными правовыми актами на цели, указанные в </w:t>
      </w:r>
      <w:hyperlink r:id="rId6" w:tgtFrame="_top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Style w:val="Style9"/>
          <w:rFonts w:ascii="Liberation Serif" w:hAnsi="Liberation Serif"/>
          <w:sz w:val="28"/>
          <w:szCs w:val="28"/>
        </w:rPr>
        <w:t>5 настоящего Порядка.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1.9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 xml:space="preserve">. Размер субсидии, подлежащей финансированию из местного бюджета, определяется </w:t>
      </w: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 xml:space="preserve">в размере, утвержденном решением Думы Камышловского городского округа о бюджете на соответствующий финансовый год и плановый период на </w:t>
      </w:r>
      <w:r>
        <w:rPr>
          <w:rStyle w:val="Style9"/>
          <w:rFonts w:cs="Times New Roman" w:ascii="Liberation Serif" w:hAnsi="Liberation Serif"/>
          <w:iCs/>
          <w:color w:val="000000"/>
          <w:sz w:val="28"/>
          <w:szCs w:val="28"/>
        </w:rPr>
        <w:t>поддержку муниципального унитарного предприятия «Теплоснабжающая организация»</w:t>
      </w: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2. УСЛОВИЯ И ПОРЯДОК ПРЕДОСТАВЛЕНИЯ СУБСИДИЙ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Предоставление субсидий осуществляется на безвозмездной и безвозвратной основе за счет средств бюджета Камышловского городского округа на указанные цели.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Для получения субсидии муниципальное унитарное предприятие «Теплоснабжающая организация» предоставляет в администрацию Камышловского городского округа заявку по форме согласно приложению № 1 к настоящему Порядку с приложением следующих документов по состоянию на первое число месяца, предшествующего месяцу, в котором планируется предоставление субсидии: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1) копии документов подтверждающих наличие у организации на праве собственности, хозяйственного ведения, аренды, безвозмездного пользования или ином праве  объектов </w:t>
      </w: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>жилищно-коммунального хозяйства;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highlight w:val="white"/>
        </w:rPr>
      </w:pPr>
      <w:bookmarkStart w:id="1" w:name="Par45"/>
      <w:bookmarkEnd w:id="1"/>
      <w:r>
        <w:rPr>
          <w:rFonts w:ascii="Liberation Serif" w:hAnsi="Liberation Serif"/>
          <w:sz w:val="28"/>
          <w:szCs w:val="28"/>
          <w:highlight w:val="white"/>
        </w:rPr>
        <w:t>2) копии учредительных документов получателя субсидии, изменения и дополнения к ним, а также копии документов, подтверждающих полномочия руководителя получателя субсидии;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копию бухгалтерской отчетности по состоянию на последнюю отчетную дату;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4)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30 календарных дней;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копии договоров на поставку топливно-энергетических ресурсов, актов сверки взаимных расчетов, подписанных с поставщиками топливно-энергетических ресурсов, иные документы, подтверждающие наличие просроченной задолженности за топливно-энергетические ресурсы;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реестр кредиторской задолженности в разрезе кредиторов на первое число месяца, в котором подано заявление на получение субсидии, с указанием просроченной задолженности;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реестр дебиторской задолженности в разрезе дебиторов на первое число месяца, в котором подано заявление на получение субсидии, с указанием текущей задолженности, просроченной задолженности более трех месяцев и безнадежной (нереальной) к взысканию (с приложением подтверждающих документов по тем дебиторам, задолженность которых признана безнадежной (нереальной) к взысканию);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сведения о том, что получатель субсидий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9) сведения о том, что  получатель субсидий не получает средства из местного бюджета в соответствии с иными муниципальными правовыми актами на цели, указанные в </w:t>
      </w:r>
      <w:hyperlink r:id="rId7" w:tgtFrame="_top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Style w:val="Style9"/>
          <w:rFonts w:ascii="Liberation Serif" w:hAnsi="Liberation Serif"/>
          <w:sz w:val="28"/>
          <w:szCs w:val="28"/>
        </w:rPr>
        <w:t>5 настоящего Порядка.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Соглашением о предоставлении субсидии определяются цели, условия, сроки, объем и порядок перечисления субсидии, условия контроля за целевым использованием субсидии, порядок, условия и обязательства по его исполнению, порядок и форма предоставления отчетов об использовании субсидии. Соглашением о предоставлении субсидии определяются условия о согласовании новых условий соглашения о предоставлении субсидии или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 о предоставлении субсидии.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2.3. Заявка получателя субсидии с приложением документов, указанных в </w:t>
      </w:r>
      <w:hyperlink w:anchor="Par44" w:tgtFrame="_top">
        <w:r>
          <w:rPr>
            <w:rStyle w:val="ListLabel1"/>
            <w:rFonts w:cs="Times New Roman"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cs="Times New Roman" w:ascii="Liberation Serif" w:hAnsi="Liberation Serif"/>
          <w:sz w:val="28"/>
          <w:szCs w:val="28"/>
        </w:rPr>
        <w:t>2.2.</w:t>
      </w:r>
      <w:r>
        <w:rPr>
          <w:rStyle w:val="Style9"/>
          <w:rFonts w:ascii="Liberation Serif" w:hAnsi="Liberation Serif"/>
          <w:sz w:val="28"/>
          <w:szCs w:val="28"/>
        </w:rPr>
        <w:t xml:space="preserve"> настоящего Порядка, направляется сопроводительным письмом в адрес администрации Камышловского городского округа в сброшюрованном виде с описью прилагаемых документов и указанием сквозной нумерации страниц.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2.4. 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Комиссия</w:t>
      </w:r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Style w:val="Style9"/>
          <w:rFonts w:cs="Times New Roman" w:ascii="Liberation Serif" w:hAnsi="Liberation Serif"/>
          <w:bCs/>
          <w:iCs/>
          <w:sz w:val="28"/>
          <w:szCs w:val="28"/>
        </w:rPr>
        <w:t xml:space="preserve">по предоставлению субсидий из бюджета Камышловского городского округа </w:t>
      </w:r>
      <w:r>
        <w:rPr>
          <w:rStyle w:val="Style9"/>
          <w:rFonts w:ascii="Liberation Serif" w:hAnsi="Liberation Serif"/>
          <w:sz w:val="28"/>
          <w:szCs w:val="28"/>
        </w:rPr>
        <w:t>(далее Комиссия) в течении 5 рабочих дней с момента получения проводит экспертизу представленных документов на предмет соответствия целям и условиям предоставления субсидий. Состав Комиссии утвержден постановлением администрации Камышловского городского округа.  Решение комиссии в течении 3 рабочих дней оформляется протоколом.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отказе в предоставлении субсидии заявитель уведомляется письмом администрации Камышловского городского округа, подготовленное отделом жилищно-коммунального и городского хозяйства администрации Камышловского городского округа в течении 10 дней со дня принятия решения.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Субсидия предоставляется на основании полноты, достоверности представленных документов.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Основанием для отказа получателю субсидий в предоставлении субсидии являются: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- </w:t>
      </w:r>
      <w:r>
        <w:rPr>
          <w:rStyle w:val="Style9"/>
          <w:rFonts w:cs="Times New Roman" w:ascii="Liberation Serif" w:hAnsi="Liberation Serif"/>
          <w:sz w:val="28"/>
          <w:szCs w:val="28"/>
        </w:rPr>
        <w:t>несоответствие представленных получателем субсидии документов требованиям, определенных пунктом 2.2 настоящего Порядка, или непредставление (предоставление не в полном объеме) указанных документов;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недостоверность представленной получателем субсидии информации.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highlight w:val="white"/>
        </w:rPr>
      </w:pPr>
      <w:r>
        <w:rPr>
          <w:rFonts w:cs="Times New Roman" w:ascii="Liberation Serif" w:hAnsi="Liberation Serif"/>
          <w:sz w:val="28"/>
          <w:szCs w:val="28"/>
          <w:highlight w:val="white"/>
        </w:rPr>
        <w:t>2.8. Отдел жилищно-коммунального и городского хозяйства администрации Камышловского городского округа на основании протокола в течение 5 рабочих дней готовит постановление администрации Камышловского городского округа о предоставлении субсидии.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highlight w:val="white"/>
        </w:rPr>
      </w:pPr>
      <w:r>
        <w:rPr>
          <w:rFonts w:cs="Times New Roman" w:ascii="Liberation Serif" w:hAnsi="Liberation Serif"/>
          <w:sz w:val="28"/>
          <w:szCs w:val="28"/>
          <w:highlight w:val="white"/>
        </w:rPr>
        <w:t>Юридический отдел администрации Камышловского городского округа в течении 5 рабочих дней после утверждения постановления администрации Камышловского городского округа о предоставлении субсидии из бюджета Камышловского городского округа, готовит проект Соглашения, обеспечивает подписание Соглашения сторонами, после чего направляет Соглашение в отдел учета и отчетности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  <w:highlight w:val="white"/>
        </w:rPr>
        <w:t>Перечисление субсидии осуществляется в течение 10 рабочих дней с момента заключения Соглашения.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2.9. 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2.10. Муниципальное унитарное предприятие «Теплоснабжающая организация» обязуется обеспечить достижение следующих результатов предоставления субсидий: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- недопущение увеличения просроченной задолженности перед поставщиками топливно-энергетических ресурсов по состоянию на 1 число месяца следующим после предоставления субсидии по сравнению с данными на 1 число месяца, предшествующего месяцу, в котором  предоставлена субсидия;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- недопущение увеличения просроченной задолженности  по</w:t>
      </w:r>
      <w:r>
        <w:rPr>
          <w:rStyle w:val="Style9"/>
          <w:rFonts w:cs="Times New Roman" w:ascii="Liberation Serif" w:hAnsi="Liberation Serif"/>
          <w:iCs/>
          <w:color w:val="000000"/>
          <w:sz w:val="28"/>
          <w:szCs w:val="28"/>
        </w:rPr>
        <w:t xml:space="preserve"> обязательным платежам </w:t>
      </w:r>
      <w:r>
        <w:rPr>
          <w:rStyle w:val="Style9"/>
          <w:rFonts w:cs="Times New Roman" w:ascii="Liberation Serif" w:hAnsi="Liberation Serif"/>
          <w:sz w:val="28"/>
          <w:szCs w:val="28"/>
        </w:rPr>
        <w:t>по состоянию на 1 число месяца следующим после предоставления субсидии по сравнению с данными на 1 число месяца, предшествующему месяцу, в  котором предоставлена субсидия.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В случае не достижения результатов предоставления субсидии, муниципальное унитарное предприятие «Теплоснабжающая организация» обеспечивает возврат средств субсидии в бюджет Камышловского городского округа в полном объеме в течение 30 дней со дня получения уведомления о возврате субсидии.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2.11. Для целей возврата субсидии отдел жилищно-коммунального и городского хозяйства администрации Камышловского городского округа в письменном виде по форме согласно приложению № 3 направляет муниципальному унитарному предприятию «Теплоснабжающая организация» уведомление о возврате субсидии в бюджет Камышловского городского округа с указанием суммы возврата денежных средств.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center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3.  ТРЕБОВАНИЯ К ОТЧЕТНОСТИ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 Субсидия предоставляется муниципальному унитарному предприятию «Теплоснабжающая организация» с последующим подтверждением использования субсидии в соответствии с целью и условиями ее предоставления.</w:t>
      </w:r>
    </w:p>
    <w:p>
      <w:pPr>
        <w:pStyle w:val="ConsPlusNormal"/>
        <w:widowControl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3.2. Муниципальное унитарное предприятие «Теплоснабжающая организация» предоставляет в администрацию Камышловского городского округа отчет об использовании субсидии и достижении значений результатов использования субсидий по форме согласно приложению № 2 к настоящему Порядку не позднее 15 числа месяца следующим после использования субсидии.</w:t>
      </w:r>
    </w:p>
    <w:p>
      <w:pPr>
        <w:pStyle w:val="ConsPlusNormal"/>
        <w:widowControl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 xml:space="preserve">К отчету прилагаются документы (заверенные надлежащим образом копии этих документов), подтверждающие расходы по исполнению муниципальным унитарным предприятием «Теплоснабжающая организация» денежных обязательств по уплате  обязательных платежей и (или) расходы по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погашению задолженности перед поставщиками за топливно-энергетических ресурсов</w:t>
      </w:r>
      <w:r>
        <w:rPr>
          <w:rStyle w:val="Style9"/>
          <w:rFonts w:cs="Times New Roman" w:ascii="Liberation Serif" w:hAnsi="Liberation Serif"/>
          <w:sz w:val="28"/>
          <w:szCs w:val="28"/>
        </w:rPr>
        <w:t>.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Субсидия должна быть использована муниципальным унитарным предприятием «Теплоснабжающая организация» в полном объеме в течение 10 рабочих дней после получения.</w:t>
      </w:r>
    </w:p>
    <w:p>
      <w:pPr>
        <w:pStyle w:val="ConsPlusNormal"/>
        <w:widowControl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3.4. Не использованный в течении 10 рабочих дней остаток субсидии, предоставленной муниципальному унитарному предприятию «Теплоснабжающая организация», подлежит возврату в бюджет Камышловского городского округа в течение 10 рабочих дней.</w:t>
      </w:r>
    </w:p>
    <w:p>
      <w:pPr>
        <w:pStyle w:val="ConsPlusNormal"/>
        <w:widowControl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center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4. КОНТРОЛЬ ЗА СОБЛЮДЕНИЕМ УСЛОВИЙ, ЦЕЛЕЙ И ПОРЯДКА ПРЕДОСТАВЛЕНИЯ СУБСИДИЙ И ОТВЕТСТВЕННОСТЬ ЗА ИХ НАРУШЕНИЕ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4.1. Администрация Камышловского городского округа, орган муниципального финансового контроля, осуществляют контроль за соблюдением получателем субсидии условий, целей и Порядка предоставления субсидии.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4.2. Субсидии, полученные из бюджета Камышловского городского округа, носят целевой характер и не могут быть использованы на другие цели.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4.3. Предоставленная субсидия подлежит возврату в бюджет Камышловского городского округа в случае выявления несоответствий сведений, расчетов, указанных в представленных документах, фактическим сведениям, расчетам, а также в случае нецелевого использования бюджетных средств.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4.4. При выявлении вышеуказанных несоответствий, администрация Камышловского городского округа направляет требование о возврате средств субсидии в бюджет Камышловского городского округа в течении 10 рабочих дней.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4.5. В случае невыполнения требований о возврате субсидии денежные средства взыскиваются в судебном порядке.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к Порядку предоставления субсидий из бюджета Камышловского городского округа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муниципальному унитарному предприятию «Теплоснабжающая организация»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ascii="Liberation Serif" w:hAnsi="Liberation Serif"/>
          <w:b/>
          <w:sz w:val="28"/>
          <w:szCs w:val="28"/>
        </w:rPr>
        <w:t xml:space="preserve">о предоставлении субсидии из бюджета Камышловского городского округа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>муниципальному унитарному предприятию «Теплоснабжающая организация»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Настоящей заявкой 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(наименование получателя субсидии)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(далее - Получатель) извещает о подаче документов на предоставление субсидии на возмещение понесенных  затрат 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(расходов) организациям, осуществляющим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 xml:space="preserve">  переустройство инженерных коммуникаций, расположенных на территории Камышловского городского округа</w:t>
      </w:r>
    </w:p>
    <w:tbl>
      <w:tblPr>
        <w:tblW w:w="901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0"/>
        <w:gridCol w:w="2778"/>
      </w:tblGrid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запрашиваемой субсидии составляет _________________ (_______________________) рублей_____ коп.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Запрашиваемые направления расходования средств субсидии:</w:t>
      </w:r>
    </w:p>
    <w:tbl>
      <w:tblPr>
        <w:tblW w:w="96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9"/>
        <w:gridCol w:w="5746"/>
        <w:gridCol w:w="3300"/>
      </w:tblGrid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Направление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запрашиваемых средств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настоящей заявке прилагаются следующие документы:</w:t>
      </w:r>
    </w:p>
    <w:tbl>
      <w:tblPr>
        <w:tblW w:w="96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009"/>
        <w:gridCol w:w="3070"/>
      </w:tblGrid>
      <w:tr>
        <w:trPr>
          <w:trHeight w:val="9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организации            ____________ 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Главный бухгалтер                   ____________ 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"__" _______________ 20__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к Порядку предоставления субсидий из бюджета Камышловского городского округа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муниципальному унитарному предприятию «Теплоснабжающая организация»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cs="Times New Roman" w:ascii="Liberation Serif" w:hAnsi="Liberation Serif"/>
          <w:b/>
          <w:sz w:val="28"/>
          <w:szCs w:val="28"/>
        </w:rPr>
        <w:t xml:space="preserve">о достижении результата предоставления субсидии из бюджета Камышловского городского округа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>муниципальному унитарному предприятию «Теплоснабжающая организация»</w:t>
      </w:r>
    </w:p>
    <w:p>
      <w:pPr>
        <w:pStyle w:val="Normal"/>
        <w:spacing w:lineRule="auto" w:line="240" w:before="0" w:after="0"/>
        <w:ind w:left="0" w:right="0" w:firstLine="567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tbl>
      <w:tblPr>
        <w:tblW w:w="9690" w:type="dxa"/>
        <w:jc w:val="left"/>
        <w:tblInd w:w="-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0"/>
        <w:gridCol w:w="2670"/>
        <w:gridCol w:w="570"/>
        <w:gridCol w:w="1245"/>
        <w:gridCol w:w="1020"/>
        <w:gridCol w:w="1395"/>
      </w:tblGrid>
      <w:tr>
        <w:trPr/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Ед.</w:t>
            </w:r>
          </w:p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Значение показателя результативности по состоянию на: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27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 число месяца, предшествующего месяцу, в котором  предоставлена субсидия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/>
                <w:bCs/>
                <w:sz w:val="24"/>
                <w:szCs w:val="24"/>
              </w:rPr>
              <w:t>1 число месяца следующим после предоставления субсидии</w:t>
            </w:r>
          </w:p>
        </w:tc>
        <w:tc>
          <w:tcPr>
            <w:tcW w:w="13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611pt"/>
                <w:rFonts w:ascii="Liberation Serif" w:hAnsi="Liberation Serif"/>
                <w:iCs/>
                <w:sz w:val="24"/>
                <w:szCs w:val="24"/>
                <w:lang w:eastAsia="zh-CN"/>
              </w:rPr>
              <w:t>Погашение денежных обязательств по уплате обязательных платежей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iCs/>
                <w:sz w:val="24"/>
                <w:szCs w:val="24"/>
              </w:rPr>
              <w:t>Размер просроченной задолженности  по</w:t>
            </w:r>
            <w:r>
              <w:rPr>
                <w:rStyle w:val="Style9"/>
                <w:rFonts w:cs="Times New Roman" w:ascii="Liberation Serif" w:hAnsi="Liberation Serif"/>
                <w:iCs/>
                <w:color w:val="000000"/>
                <w:sz w:val="24"/>
                <w:szCs w:val="24"/>
              </w:rPr>
              <w:t xml:space="preserve"> обязательным платежам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тыс.руб.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611pt"/>
                <w:rFonts w:ascii="Liberation Serif" w:hAnsi="Liberation Serif"/>
                <w:sz w:val="24"/>
                <w:szCs w:val="24"/>
                <w:lang w:eastAsia="zh-CN"/>
              </w:rPr>
              <w:t>Погашение задолженности перед поставщиками за топливно-энергетические ресурсы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sz w:val="24"/>
                <w:szCs w:val="24"/>
              </w:rPr>
              <w:t>Размер просроченной задолженности перед поставщиками топливно-энергетических ресурсов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тыс.руб.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3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к Порядку предоставления субсидий из бюджета Камышловского городского округа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муниципальному унитарному предприятию «Теплоснабжающая организация»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возврате субсидии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 уведомляет, что Вами нарушены условия соглашения от «___» _________ 20__ г. №      ,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>
      <w:pPr>
        <w:pStyle w:val="Normal"/>
        <w:ind w:left="0" w:righ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вышеизложенного,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уведомления.</w:t>
      </w:r>
    </w:p>
    <w:p>
      <w:pPr>
        <w:pStyle w:val="Normal"/>
        <w:ind w:left="0" w:right="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отказа от добровольного исполнения предъявленных требований суммы Субсидий, подлежащие возврату, взыскиваются в судебном порядке.</w:t>
      </w:r>
    </w:p>
    <w:p>
      <w:pPr>
        <w:pStyle w:val="Style33"/>
        <w:widowControl w:val="false"/>
        <w:jc w:val="center"/>
        <w:textAlignment w:val="auto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33"/>
        <w:spacing w:lineRule="auto" w:line="240" w:before="0" w:after="0"/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 </w:t>
      </w:r>
      <w:r>
        <w:rPr>
          <w:rFonts w:ascii="Liberation Serif" w:hAnsi="Liberation Serif"/>
          <w:sz w:val="28"/>
          <w:szCs w:val="28"/>
        </w:rPr>
        <w:t>20.08</w:t>
      </w:r>
      <w:r>
        <w:rPr>
          <w:rFonts w:ascii="Liberation Serif" w:hAnsi="Liberation Serif"/>
          <w:sz w:val="28"/>
          <w:szCs w:val="28"/>
        </w:rPr>
        <w:t xml:space="preserve">.2021 года № </w:t>
      </w:r>
      <w:r>
        <w:rPr>
          <w:rFonts w:ascii="Liberation Serif" w:hAnsi="Liberation Serif"/>
          <w:sz w:val="28"/>
          <w:szCs w:val="28"/>
        </w:rPr>
        <w:t>578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 xml:space="preserve">«Об утверждении Порядка предоставления субсидий из бюджета Камышловского городского округа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муниципальному унитарному предприятию «Теплоснабжающая организация»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>комиссии по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 xml:space="preserve"> предоставлению субсидии из бюджета Камышловского городского округа муниципальному унитарному предприятию «Теплоснабжающая организация»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</w:r>
    </w:p>
    <w:tbl>
      <w:tblPr>
        <w:tblW w:w="963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5"/>
        <w:gridCol w:w="5212"/>
      </w:tblGrid>
      <w:tr>
        <w:trPr/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Должность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Камышловского городского округа, председатель комиссии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 Евгений Александрович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Камышловского городского округа, заместитель председателя комиссии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Потапова Ирина Дмитриевна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отдела жилищно-коммунального и городского хозяйства администрации Камышловского городского округа, секретарь комиссии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Гиндер Светлана Николаевна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учета и отчетности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Усова Оксана Андреевна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юридического отдела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Пьянкова Татьяна Владимировна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6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специалист отдела жилищно-коммунального и городского хозяйства администрации Камышловского городского округа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</w:r>
    </w:p>
    <w:sectPr>
      <w:headerReference w:type="default" r:id="rId8"/>
      <w:footerReference w:type="default" r:id="rId9"/>
      <w:type w:val="nextPage"/>
      <w:pgSz w:w="11906" w:h="16838"/>
      <w:pgMar w:left="1701" w:right="567" w:header="1134" w:top="1548" w:footer="1134" w:bottom="154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200"/>
      <w:ind w:left="0" w:right="360" w:hanging="0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200"/>
      <w:ind w:left="0" w:right="360" w:hanging="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spacing w:before="0" w:after="200"/>
      <w:ind w:left="0" w:right="360" w:firstLine="360"/>
      <w:jc w:val="center"/>
      <w:rPr/>
    </w:pPr>
    <w:r>
      <w:rPr>
        <w:rStyle w:val="Style9"/>
        <w:rFonts w:cs="Times New Roman"/>
      </w:rPr>
      <w:fldChar w:fldCharType="begin"/>
    </w:r>
    <w:r>
      <w:rPr>
        <w:rStyle w:val="Style9"/>
        <w:rFonts w:cs="Times New Roman"/>
      </w:rPr>
      <w:instrText> PAGE </w:instrText>
    </w:r>
    <w:r>
      <w:rPr>
        <w:rStyle w:val="Style9"/>
        <w:rFonts w:cs="Times New Roman"/>
      </w:rPr>
      <w:fldChar w:fldCharType="separate"/>
    </w:r>
    <w:r>
      <w:rPr>
        <w:rStyle w:val="Style9"/>
        <w:rFonts w:cs="Times New Roman"/>
      </w:rPr>
      <w:t>14</w:t>
    </w:r>
    <w:r>
      <w:rPr>
        <w:rStyle w:val="Style9"/>
        <w:rFonts w:cs="Times New Roman"/>
      </w:rPr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3"/>
                            <w:tabs>
                              <w:tab w:val="center" w:pos="4677" w:leader="none"/>
                              <w:tab w:val="right" w:pos="9355" w:leader="none"/>
                            </w:tabs>
                            <w:suppressAutoHyphens w:val="true"/>
                            <w:spacing w:before="0" w:after="200"/>
                            <w:rPr/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14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3"/>
                      <w:tabs>
                        <w:tab w:val="center" w:pos="4677" w:leader="none"/>
                        <w:tab w:val="right" w:pos="9355" w:leader="none"/>
                      </w:tabs>
                      <w:suppressAutoHyphens w:val="true"/>
                      <w:spacing w:before="0" w:after="200"/>
                      <w:rPr/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14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spacing w:before="0" w:after="200"/>
      <w:ind w:left="0" w:right="360" w:firstLine="360"/>
      <w:jc w:val="center"/>
      <w:rPr/>
    </w:pPr>
    <w:r>
      <w:rPr>
        <w:rStyle w:val="Style9"/>
        <w:rFonts w:cs="Times New Roman"/>
      </w:rPr>
      <w:fldChar w:fldCharType="begin"/>
    </w:r>
    <w:r>
      <w:rPr>
        <w:rStyle w:val="Style9"/>
        <w:rFonts w:cs="Times New Roman"/>
      </w:rPr>
      <w:instrText> PAGE </w:instrText>
    </w:r>
    <w:r>
      <w:rPr>
        <w:rStyle w:val="Style9"/>
        <w:rFonts w:cs="Times New Roman"/>
      </w:rPr>
      <w:fldChar w:fldCharType="separate"/>
    </w:r>
    <w:r>
      <w:rPr>
        <w:rStyle w:val="Style9"/>
        <w:rFonts w:cs="Times New Roman"/>
      </w:rPr>
      <w:t>14</w:t>
    </w:r>
    <w:r>
      <w:rPr>
        <w:rStyle w:val="Style9"/>
        <w:rFonts w:cs="Times New Roman"/>
      </w:rPr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3"/>
                            <w:tabs>
                              <w:tab w:val="center" w:pos="4677" w:leader="none"/>
                              <w:tab w:val="right" w:pos="9355" w:leader="none"/>
                            </w:tabs>
                            <w:suppressAutoHyphens w:val="true"/>
                            <w:spacing w:before="0" w:after="200"/>
                            <w:rPr/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14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3"/>
                      <w:tabs>
                        <w:tab w:val="center" w:pos="4677" w:leader="none"/>
                        <w:tab w:val="right" w:pos="9355" w:leader="none"/>
                      </w:tabs>
                      <w:suppressAutoHyphens w:val="true"/>
                      <w:spacing w:before="0" w:after="200"/>
                      <w:rPr/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14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Normal"/>
    <w:qFormat/>
    <w:pPr>
      <w:numPr>
        <w:ilvl w:val="1"/>
        <w:numId w:val="1"/>
      </w:numPr>
      <w:suppressAutoHyphens w:val="true"/>
      <w:spacing w:lineRule="auto" w:line="240" w:before="280" w:after="58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uto" w:line="240"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lineRule="auto" w:line="240"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uppressAutoHyphens w:val="true"/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9"/>
    <w:qFormat/>
    <w:rPr>
      <w:rFonts w:ascii="Cambria" w:hAnsi="Cambria" w:eastAsia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9"/>
    <w:qFormat/>
    <w:rPr>
      <w:rFonts w:ascii="Cambria" w:hAnsi="Cambria" w:eastAsia="Cambria" w:cs="Cambria"/>
      <w:b/>
      <w:bCs/>
      <w:sz w:val="26"/>
      <w:szCs w:val="26"/>
    </w:rPr>
  </w:style>
  <w:style w:type="character" w:styleId="41">
    <w:name w:val="Заголовок 4 Знак"/>
    <w:basedOn w:val="Style9"/>
    <w:qFormat/>
    <w:rPr>
      <w:rFonts w:ascii="Calibri" w:hAnsi="Calibri" w:eastAsia="Calibri" w:cs="Calibri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eastAsia="Calibri" w:cs="Calibri"/>
      <w:b/>
      <w:bCs/>
      <w:i/>
      <w:iCs/>
      <w:sz w:val="26"/>
      <w:szCs w:val="26"/>
    </w:rPr>
  </w:style>
  <w:style w:type="character" w:styleId="Style10">
    <w:name w:val="Текст выноски Знак"/>
    <w:basedOn w:val="Style9"/>
    <w:qFormat/>
    <w:rPr>
      <w:rFonts w:ascii="Tahoma" w:hAnsi="Tahoma" w:eastAsia="Tahoma" w:cs="Tahoma"/>
      <w:sz w:val="16"/>
      <w:szCs w:val="16"/>
      <w:lang w:eastAsia="ru-RU"/>
    </w:rPr>
  </w:style>
  <w:style w:type="character" w:styleId="Style11">
    <w:name w:val="Основной текст Знак"/>
    <w:basedOn w:val="Style9"/>
    <w:qFormat/>
    <w:rPr>
      <w:rFonts w:eastAsia="Times New Roman"/>
    </w:rPr>
  </w:style>
  <w:style w:type="character" w:styleId="Style12">
    <w:name w:val="Интернет-ссылка"/>
    <w:basedOn w:val="Style9"/>
    <w:rPr>
      <w:color w:val="0000FF"/>
      <w:u w:val="single"/>
    </w:rPr>
  </w:style>
  <w:style w:type="character" w:styleId="Style13">
    <w:name w:val="Просмотренная гиперссылка"/>
    <w:basedOn w:val="Style9"/>
    <w:qFormat/>
    <w:rPr>
      <w:color w:val="0000FF"/>
      <w:u w:val="single"/>
    </w:rPr>
  </w:style>
  <w:style w:type="character" w:styleId="Highlighthighlightactive">
    <w:name w:val="highlight highlight_active"/>
    <w:basedOn w:val="Style9"/>
    <w:qFormat/>
    <w:rPr/>
  </w:style>
  <w:style w:type="character" w:styleId="Style14">
    <w:name w:val="Основной текст с отступом Знак"/>
    <w:basedOn w:val="Style9"/>
    <w:qFormat/>
    <w:rPr>
      <w:rFonts w:eastAsia="Times New Roman"/>
    </w:rPr>
  </w:style>
  <w:style w:type="character" w:styleId="Style15">
    <w:name w:val="Название Знак"/>
    <w:basedOn w:val="Style9"/>
    <w:qFormat/>
    <w:rPr>
      <w:b/>
      <w:bCs/>
      <w:sz w:val="24"/>
      <w:szCs w:val="24"/>
      <w:lang w:val="ru-RU" w:eastAsia="ru-RU"/>
    </w:rPr>
  </w:style>
  <w:style w:type="character" w:styleId="Style16">
    <w:name w:val="Нижний колонтитул Знак"/>
    <w:basedOn w:val="Style9"/>
    <w:qFormat/>
    <w:rPr>
      <w:rFonts w:eastAsia="Times New Roman"/>
    </w:rPr>
  </w:style>
  <w:style w:type="character" w:styleId="Style17">
    <w:name w:val="Номер страницы"/>
    <w:basedOn w:val="Style9"/>
    <w:rPr/>
  </w:style>
  <w:style w:type="character" w:styleId="Style18">
    <w:name w:val="Верхний колонтитул Знак"/>
    <w:basedOn w:val="Style9"/>
    <w:qFormat/>
    <w:rPr>
      <w:rFonts w:eastAsia="Times New Roman"/>
    </w:rPr>
  </w:style>
  <w:style w:type="character" w:styleId="FontStyle26">
    <w:name w:val="Font Style26"/>
    <w:qFormat/>
    <w:rPr>
      <w:rFonts w:ascii="Times New Roman" w:hAnsi="Times New Roman" w:eastAsia="Times New Roman" w:cs="Times New Roman"/>
      <w:sz w:val="26"/>
      <w:szCs w:val="26"/>
    </w:rPr>
  </w:style>
  <w:style w:type="character" w:styleId="FontStyle25">
    <w:name w:val="Font Style25"/>
    <w:qFormat/>
    <w:rPr>
      <w:rFonts w:ascii="Times New Roman" w:hAnsi="Times New Roman" w:eastAsia="Times New Roman" w:cs="Times New Roman"/>
      <w:sz w:val="18"/>
      <w:szCs w:val="1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highlight w:val="white"/>
    </w:rPr>
  </w:style>
  <w:style w:type="character" w:styleId="WWCharLFO7LVL1">
    <w:name w:val="WW_CharLFO7LVL1"/>
    <w:qFormat/>
    <w:rPr>
      <w:rFonts w:cs="Symbol"/>
    </w:rPr>
  </w:style>
  <w:style w:type="character" w:styleId="WWCharLFO7LVL3">
    <w:name w:val="WW_CharLFO7LVL3"/>
    <w:qFormat/>
    <w:rPr>
      <w:rFonts w:cs="Wingdings"/>
    </w:rPr>
  </w:style>
  <w:style w:type="character" w:styleId="WWCharLFO7LVL4">
    <w:name w:val="WW_CharLFO7LVL4"/>
    <w:qFormat/>
    <w:rPr>
      <w:rFonts w:cs="Symbol"/>
    </w:rPr>
  </w:style>
  <w:style w:type="character" w:styleId="WWCharLFO7LVL5">
    <w:name w:val="WW_CharLFO7LVL5"/>
    <w:qFormat/>
    <w:rPr>
      <w:rFonts w:cs="Courier New"/>
    </w:rPr>
  </w:style>
  <w:style w:type="character" w:styleId="WWCharLFO7LVL6">
    <w:name w:val="WW_CharLFO7LVL6"/>
    <w:qFormat/>
    <w:rPr>
      <w:rFonts w:cs="Wingdings"/>
    </w:rPr>
  </w:style>
  <w:style w:type="character" w:styleId="WWCharLFO7LVL7">
    <w:name w:val="WW_CharLFO7LVL7"/>
    <w:qFormat/>
    <w:rPr>
      <w:rFonts w:cs="Symbol"/>
    </w:rPr>
  </w:style>
  <w:style w:type="character" w:styleId="WWCharLFO7LVL8">
    <w:name w:val="WW_CharLFO7LVL8"/>
    <w:qFormat/>
    <w:rPr>
      <w:rFonts w:cs="Courier New"/>
    </w:rPr>
  </w:style>
  <w:style w:type="character" w:styleId="WWCharLFO7LVL9">
    <w:name w:val="WW_CharLFO7LVL9"/>
    <w:qFormat/>
    <w:rPr>
      <w:rFonts w:cs="Wingdings"/>
    </w:rPr>
  </w:style>
  <w:style w:type="character" w:styleId="WWCharLFO8LVL1">
    <w:name w:val="WW_CharLFO8LVL1"/>
    <w:qFormat/>
    <w:rPr>
      <w:rFonts w:ascii="Times New Roman" w:hAnsi="Times New Roman" w:cs="Symbol"/>
      <w:sz w:val="28"/>
    </w:rPr>
  </w:style>
  <w:style w:type="character" w:styleId="WWCharLFO9LVL1">
    <w:name w:val="WW_CharLFO9LVL1"/>
    <w:qFormat/>
    <w:rPr>
      <w:rFonts w:cs="Symbol"/>
    </w:rPr>
  </w:style>
  <w:style w:type="character" w:styleId="WWCharLFO10LVL2">
    <w:name w:val="WW_CharLFO10LVL2"/>
    <w:qFormat/>
    <w:rPr>
      <w:rFonts w:cs="Symbol"/>
    </w:rPr>
  </w:style>
  <w:style w:type="character" w:styleId="WWCharLFO11LVL1">
    <w:name w:val="WW_CharLFO11LVL1"/>
    <w:qFormat/>
    <w:rPr>
      <w:rFonts w:cs="Symbol"/>
    </w:rPr>
  </w:style>
  <w:style w:type="character" w:styleId="WWCharLFO11LVL2">
    <w:name w:val="WW_CharLFO11LVL2"/>
    <w:qFormat/>
    <w:rPr>
      <w:rFonts w:cs="Courier New"/>
    </w:rPr>
  </w:style>
  <w:style w:type="character" w:styleId="WWCharLFO11LVL3">
    <w:name w:val="WW_CharLFO11LVL3"/>
    <w:qFormat/>
    <w:rPr>
      <w:rFonts w:cs="Wingdings"/>
    </w:rPr>
  </w:style>
  <w:style w:type="character" w:styleId="WWCharLFO11LVL4">
    <w:name w:val="WW_CharLFO11LVL4"/>
    <w:qFormat/>
    <w:rPr>
      <w:rFonts w:cs="Symbol"/>
    </w:rPr>
  </w:style>
  <w:style w:type="character" w:styleId="WWCharLFO11LVL5">
    <w:name w:val="WW_CharLFO11LVL5"/>
    <w:qFormat/>
    <w:rPr>
      <w:rFonts w:cs="Courier New"/>
    </w:rPr>
  </w:style>
  <w:style w:type="character" w:styleId="WWCharLFO11LVL6">
    <w:name w:val="WW_CharLFO11LVL6"/>
    <w:qFormat/>
    <w:rPr>
      <w:rFonts w:cs="Wingdings"/>
    </w:rPr>
  </w:style>
  <w:style w:type="character" w:styleId="WWCharLFO11LVL7">
    <w:name w:val="WW_CharLFO11LVL7"/>
    <w:qFormat/>
    <w:rPr>
      <w:rFonts w:cs="Symbol"/>
    </w:rPr>
  </w:style>
  <w:style w:type="character" w:styleId="WWCharLFO11LVL8">
    <w:name w:val="WW_CharLFO11LVL8"/>
    <w:qFormat/>
    <w:rPr>
      <w:rFonts w:cs="Courier New"/>
    </w:rPr>
  </w:style>
  <w:style w:type="character" w:styleId="WWCharLFO11LVL9">
    <w:name w:val="WW_CharLFO11LVL9"/>
    <w:qFormat/>
    <w:rPr>
      <w:rFonts w:cs="Wingdings"/>
    </w:rPr>
  </w:style>
  <w:style w:type="character" w:styleId="WWCharLFO12LVL2">
    <w:name w:val="WW_CharLFO12LVL2"/>
    <w:qFormat/>
    <w:rPr>
      <w:rFonts w:cs="Courier New"/>
    </w:rPr>
  </w:style>
  <w:style w:type="character" w:styleId="WWCharLFO12LVL5">
    <w:name w:val="WW_CharLFO12LVL5"/>
    <w:qFormat/>
    <w:rPr>
      <w:rFonts w:cs="Courier New"/>
    </w:rPr>
  </w:style>
  <w:style w:type="character" w:styleId="WWCharLFO12LVL8">
    <w:name w:val="WW_CharLFO12LVL8"/>
    <w:qFormat/>
    <w:rPr>
      <w:rFonts w:cs="Courier New"/>
    </w:rPr>
  </w:style>
  <w:style w:type="character" w:styleId="WWCharLFO13LVL2">
    <w:name w:val="WW_CharLFO13LVL2"/>
    <w:qFormat/>
    <w:rPr>
      <w:rFonts w:cs="Courier New"/>
    </w:rPr>
  </w:style>
  <w:style w:type="character" w:styleId="WWCharLFO13LVL5">
    <w:name w:val="WW_CharLFO13LVL5"/>
    <w:qFormat/>
    <w:rPr>
      <w:rFonts w:cs="Courier New"/>
    </w:rPr>
  </w:style>
  <w:style w:type="character" w:styleId="WWCharLFO13LVL8">
    <w:name w:val="WW_CharLFO13LVL8"/>
    <w:qFormat/>
    <w:rPr>
      <w:rFonts w:cs="Courier New"/>
    </w:rPr>
  </w:style>
  <w:style w:type="character" w:styleId="WWCharLFO14LVL2">
    <w:name w:val="WW_CharLFO14LVL2"/>
    <w:qFormat/>
    <w:rPr>
      <w:rFonts w:cs="Courier New"/>
    </w:rPr>
  </w:style>
  <w:style w:type="character" w:styleId="WWCharLFO14LVL5">
    <w:name w:val="WW_CharLFO14LVL5"/>
    <w:qFormat/>
    <w:rPr>
      <w:rFonts w:cs="Courier New"/>
    </w:rPr>
  </w:style>
  <w:style w:type="character" w:styleId="WWCharLFO14LVL8">
    <w:name w:val="WW_CharLFO14LVL8"/>
    <w:qFormat/>
    <w:rPr>
      <w:rFonts w:cs="Courier New"/>
    </w:rPr>
  </w:style>
  <w:style w:type="paragraph" w:styleId="Style19">
    <w:name w:val="Заголовок"/>
    <w:basedOn w:val="Normal"/>
    <w:qFormat/>
    <w:pPr>
      <w:suppressAutoHyphens w:val="true"/>
      <w:spacing w:lineRule="auto" w:line="240" w:before="0" w:after="0"/>
      <w:jc w:val="center"/>
    </w:pPr>
    <w:rPr>
      <w:rFonts w:eastAsia="Calibri"/>
      <w:b/>
      <w:bCs/>
      <w:sz w:val="28"/>
      <w:szCs w:val="28"/>
    </w:rPr>
  </w:style>
  <w:style w:type="paragraph" w:styleId="Style20">
    <w:name w:val="Body Text"/>
    <w:basedOn w:val="Normal"/>
    <w:pPr>
      <w:suppressAutoHyphens w:val="true"/>
      <w:spacing w:lineRule="auto" w:line="240" w:before="0" w:after="0"/>
      <w:jc w:val="both"/>
    </w:pPr>
    <w:rPr>
      <w:rFonts w:eastAsia="Calibri"/>
      <w:sz w:val="24"/>
      <w:szCs w:val="24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List"/>
    <w:basedOn w:val="Style20"/>
    <w:pPr>
      <w:suppressAutoHyphens w:val="true"/>
    </w:pPr>
    <w:rPr>
      <w:rFonts w:cs="Lucida San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5">
    <w:name w:val="Текст выноски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Знак Знак"/>
    <w:basedOn w:val="Normal"/>
    <w:qFormat/>
    <w:pPr>
      <w:suppressAutoHyphens w:val="true"/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7">
    <w:name w:val="Обычный (веб)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Western">
    <w:name w:val="western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jk">
    <w:name w:val="cjk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tl">
    <w:name w:val="ctl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tabs>
        <w:tab w:val="clear" w:pos="708"/>
      </w:tabs>
      <w:suppressAutoHyphens w:val="true"/>
      <w:spacing w:lineRule="auto" w:line="240" w:before="0" w:after="0"/>
      <w:ind w:left="-36" w:right="-36" w:hanging="0"/>
    </w:pPr>
    <w:rPr>
      <w:rFonts w:eastAsia="Calibri"/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uppressAutoHyphens w:val="true"/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Style28">
    <w:name w:val="Знак"/>
    <w:basedOn w:val="Normal"/>
    <w:qFormat/>
    <w:pPr>
      <w:suppressAutoHyphens w:val="true"/>
      <w:spacing w:lineRule="exact" w:line="240" w:before="0" w:after="160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lineRule="auto" w:line="240" w:before="0" w:after="120"/>
      <w:ind w:left="283" w:right="0" w:hanging="0"/>
    </w:pPr>
    <w:rPr>
      <w:rFonts w:eastAsia="Calibri"/>
      <w:sz w:val="24"/>
      <w:szCs w:val="24"/>
    </w:rPr>
  </w:style>
  <w:style w:type="paragraph" w:styleId="Style30">
    <w:name w:val="Знак Знак Знак Знак Знак Знак Знак"/>
    <w:basedOn w:val="Normal"/>
    <w:qFormat/>
    <w:pPr>
      <w:widowControl w:val="false"/>
      <w:suppressAutoHyphens w:val="true"/>
      <w:spacing w:lineRule="exact" w:line="240" w:before="0" w:after="160"/>
      <w:jc w:val="right"/>
    </w:pPr>
    <w:rPr>
      <w:rFonts w:eastAsia="Calibri"/>
      <w:sz w:val="20"/>
      <w:szCs w:val="20"/>
      <w:lang w:val="en-GB" w:eastAsia="en-US"/>
    </w:rPr>
  </w:style>
  <w:style w:type="paragraph" w:styleId="Style3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Xl63">
    <w:name w:val="xl63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69">
    <w:name w:val="xl69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70">
    <w:name w:val="xl70"/>
    <w:basedOn w:val="Normal"/>
    <w:qFormat/>
    <w:pP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tyle34">
    <w:name w:val="Абзац списка"/>
    <w:basedOn w:val="Normal"/>
    <w:qFormat/>
    <w:pPr>
      <w:tabs>
        <w:tab w:val="clear" w:pos="708"/>
      </w:tabs>
      <w:suppressAutoHyphens w:val="true"/>
      <w:spacing w:lineRule="auto" w:line="240" w:before="0" w:after="0"/>
      <w:ind w:left="720" w:right="0" w:hanging="0"/>
    </w:pPr>
    <w:rPr>
      <w:rFonts w:ascii="Courier New" w:hAnsi="Courier New" w:eastAsia="Courier New" w:cs="Courier New"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6"/>
      <w:szCs w:val="2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Style35">
    <w:name w:val="Содержимое врезки"/>
    <w:basedOn w:val="Normal"/>
    <w:qFormat/>
    <w:pPr>
      <w:suppressAutoHyphens w:val="true"/>
    </w:pPr>
    <w:rPr/>
  </w:style>
  <w:style w:type="paragraph" w:styleId="Style36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7">
    <w:name w:val="Заголовок таблицы"/>
    <w:basedOn w:val="Style36"/>
    <w:qFormat/>
    <w:pPr>
      <w:suppressAutoHyphens w:val="true"/>
      <w:jc w:val="center"/>
    </w:pPr>
    <w:rPr>
      <w:b/>
      <w:bCs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eastAsia="en-US" w:val="ru-RU" w:bidi="ar-SA"/>
    </w:rPr>
  </w:style>
  <w:style w:type="paragraph" w:styleId="Style61">
    <w:name w:val="Style6"/>
    <w:basedOn w:val="Normal"/>
    <w:qFormat/>
    <w:pPr>
      <w:widowControl w:val="false"/>
      <w:suppressAutoHyphens w:val="true"/>
      <w:spacing w:lineRule="exact" w:line="321" w:before="0" w:after="0"/>
      <w:ind w:left="0" w:right="0"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uppressAutoHyphens w:val="true"/>
      <w:spacing w:lineRule="exact" w:line="322" w:before="0" w:after="0"/>
      <w:ind w:left="0" w:right="0"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110">
    <w:name w:val="Style1"/>
    <w:basedOn w:val="Normal"/>
    <w:qFormat/>
    <w:pPr>
      <w:widowControl w:val="false"/>
      <w:suppressAutoHyphens w:val="true"/>
      <w:spacing w:lineRule="exact" w:line="322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141">
    <w:name w:val="Style14"/>
    <w:basedOn w:val="Normal"/>
    <w:qFormat/>
    <w:pPr>
      <w:widowControl w:val="false"/>
      <w:suppressAutoHyphens w:val="true"/>
      <w:spacing w:lineRule="exact" w:line="23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uppressAutoHyphens w:val="true"/>
      <w:spacing w:lineRule="exact" w:line="326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consultantplus://offline/ref=4C53B9CF9761DDBD3C40DADE35CF4E5C42174B3B6678C95DB6AA3F083EFE2D21C817861231720D18D8uAD" TargetMode="External"/><Relationship Id="rId6" Type="http://schemas.openxmlformats.org/officeDocument/2006/relationships/hyperlink" Target="consultantplus://offline/ref=174625E7F562229AEA0F250C67E95307DFFD6E4862182A2BDF18519BEA77429154F75512840C23B5F3DEC72CY9P1G" TargetMode="External"/><Relationship Id="rId7" Type="http://schemas.openxmlformats.org/officeDocument/2006/relationships/hyperlink" Target="consultantplus://offline/ref=174625E7F562229AEA0F250C67E95307DFFD6E4862182A2BDF18519BEA77429154F75512840C23B5F3DEC72CY9P1G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465</TotalTime>
  <Application>LibreOffice/6.3.4.2$Windows_X86_64 LibreOffice_project/60da17e045e08f1793c57c00ba83cdfce946d0aa</Application>
  <Pages>14</Pages>
  <Words>2311</Words>
  <CharactersWithSpaces>20905</CharactersWithSpaces>
  <Paragraphs>159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2017-06-02T04:01:00Z</dcterms:created>
  <dc:creator>Орготдел</dc:creator>
  <dc:description/>
  <dc:language>ru-RU</dc:language>
  <cp:lastModifiedBy/>
  <cp:lastPrinted>2021-08-20T11:02:32Z</cp:lastPrinted>
  <dcterms:modified xsi:type="dcterms:W3CDTF">2021-08-20T11:04:18Z</dcterms:modified>
  <cp:revision>88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