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ГЛАВА  КАМЫШЛОВСКОГО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 </w:t>
      </w:r>
      <w:r w:rsidR="00DF035F">
        <w:rPr>
          <w:rFonts w:ascii="Times New Roman" w:hAnsi="Times New Roman"/>
          <w:sz w:val="28"/>
        </w:rPr>
        <w:t>27.09.</w:t>
      </w:r>
      <w:r w:rsidRPr="00982F57">
        <w:rPr>
          <w:rFonts w:ascii="Times New Roman" w:hAnsi="Times New Roman"/>
          <w:sz w:val="28"/>
        </w:rPr>
        <w:t>201</w:t>
      </w:r>
      <w:r w:rsidR="00C162D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</w:t>
      </w:r>
      <w:r w:rsidRPr="00982F57">
        <w:rPr>
          <w:rFonts w:ascii="Times New Roman" w:hAnsi="Times New Roman"/>
          <w:sz w:val="28"/>
        </w:rPr>
        <w:t xml:space="preserve">  № </w:t>
      </w:r>
      <w:r w:rsidR="00DF035F">
        <w:rPr>
          <w:rFonts w:ascii="Times New Roman" w:hAnsi="Times New Roman"/>
          <w:sz w:val="28"/>
        </w:rPr>
        <w:t>887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</w:p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35F" w:rsidRPr="00982F57" w:rsidRDefault="00DF035F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 xml:space="preserve">, </w:t>
      </w:r>
      <w:r w:rsidR="00DF035F">
        <w:rPr>
          <w:rStyle w:val="611pt"/>
          <w:sz w:val="28"/>
          <w:szCs w:val="28"/>
        </w:rPr>
        <w:t xml:space="preserve">и.о. </w:t>
      </w:r>
      <w:r w:rsidRPr="00982F57">
        <w:rPr>
          <w:rStyle w:val="611pt"/>
          <w:sz w:val="28"/>
          <w:szCs w:val="28"/>
        </w:rPr>
        <w:t>глав</w:t>
      </w:r>
      <w:r w:rsidR="00DF035F">
        <w:rPr>
          <w:rStyle w:val="611pt"/>
          <w:sz w:val="28"/>
          <w:szCs w:val="28"/>
        </w:rPr>
        <w:t>ы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1. Внести 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Pr="00982F57">
        <w:rPr>
          <w:rFonts w:ascii="Times New Roman" w:hAnsi="Times New Roman"/>
          <w:sz w:val="28"/>
          <w:szCs w:val="28"/>
        </w:rPr>
        <w:t xml:space="preserve">, изменения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2.  Опубликовать настоящее постановление в газете «Камышловские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C162D8" w:rsidP="00C162D8">
      <w:pPr>
        <w:pStyle w:val="21"/>
        <w:spacing w:after="0" w:line="240" w:lineRule="auto"/>
        <w:rPr>
          <w:sz w:val="28"/>
          <w:szCs w:val="28"/>
        </w:rPr>
      </w:pPr>
      <w:r w:rsidRPr="00640581">
        <w:rPr>
          <w:sz w:val="28"/>
          <w:szCs w:val="28"/>
        </w:rPr>
        <w:t>И.о. главы</w:t>
      </w:r>
    </w:p>
    <w:p w:rsidR="00C162D8" w:rsidRPr="00640581" w:rsidRDefault="00C162D8" w:rsidP="00C162D8">
      <w:pPr>
        <w:pStyle w:val="21"/>
        <w:spacing w:after="0" w:line="240" w:lineRule="auto"/>
        <w:rPr>
          <w:sz w:val="28"/>
          <w:szCs w:val="28"/>
        </w:rPr>
      </w:pPr>
      <w:r w:rsidRPr="00640581">
        <w:rPr>
          <w:sz w:val="28"/>
          <w:szCs w:val="28"/>
        </w:rPr>
        <w:t xml:space="preserve">Камышловского  городского округа                                </w:t>
      </w:r>
      <w:r w:rsidR="00DF035F">
        <w:rPr>
          <w:sz w:val="28"/>
          <w:szCs w:val="28"/>
        </w:rPr>
        <w:t xml:space="preserve">             </w:t>
      </w:r>
      <w:r w:rsidRPr="00640581">
        <w:rPr>
          <w:sz w:val="28"/>
          <w:szCs w:val="28"/>
        </w:rPr>
        <w:t>А. В. Половников</w:t>
      </w:r>
    </w:p>
    <w:p w:rsidR="00C162D8" w:rsidRDefault="00C162D8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Default="00C162D8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Default="00C162D8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Default="00C162D8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Default="00C162D8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Default="00C162D8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Default="00C162D8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DF035F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DF035F">
        <w:rPr>
          <w:rFonts w:ascii="Times New Roman" w:hAnsi="Times New Roman"/>
          <w:sz w:val="28"/>
          <w:szCs w:val="28"/>
        </w:rPr>
        <w:t>27.09.</w:t>
      </w:r>
      <w:r>
        <w:rPr>
          <w:rFonts w:ascii="Times New Roman" w:hAnsi="Times New Roman"/>
          <w:sz w:val="28"/>
          <w:szCs w:val="28"/>
        </w:rPr>
        <w:t>201</w:t>
      </w:r>
      <w:r w:rsidR="00C162D8">
        <w:rPr>
          <w:rFonts w:ascii="Times New Roman" w:hAnsi="Times New Roman"/>
          <w:sz w:val="28"/>
          <w:szCs w:val="28"/>
        </w:rPr>
        <w:t>7</w:t>
      </w:r>
      <w:r w:rsidR="00982F5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F035F">
        <w:rPr>
          <w:rFonts w:ascii="Times New Roman" w:hAnsi="Times New Roman"/>
          <w:sz w:val="28"/>
          <w:szCs w:val="28"/>
        </w:rPr>
        <w:t xml:space="preserve"> 887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Pr="00E4616C">
        <w:rPr>
          <w:sz w:val="28"/>
          <w:szCs w:val="28"/>
        </w:rPr>
        <w:t xml:space="preserve">1 255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настоящее время детскими игровыми площадками оборудовано около 20 дворов, что составляет 15,4 процентов от их общего количества.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Камышловском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процента детских игровых площадок не имеют ограждений от внутриквартальных проездов, 70 процентов оборудованных и обустроенных </w:t>
      </w:r>
      <w:r w:rsidRPr="00E4616C">
        <w:rPr>
          <w:sz w:val="28"/>
          <w:szCs w:val="28"/>
        </w:rPr>
        <w:lastRenderedPageBreak/>
        <w:t>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Одной из причин не благоустроенности дворовых территорий является дефицит средств местного бюджета Камышловского городского округа, 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lastRenderedPageBreak/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>Раздел 2. Основные цели и задачи, целевые показатели реализации 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(центрального городского сквера по ул. К. Маркса)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доступными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о</w:t>
      </w:r>
      <w:r w:rsidR="003D4439">
        <w:rPr>
          <w:sz w:val="28"/>
          <w:szCs w:val="28"/>
        </w:rPr>
        <w:t>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>Раздел 3. Перечень мероприятий 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>Раздел 4. Механизм реализации 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4616C" w:rsidRPr="00E4616C">
        <w:rPr>
          <w:sz w:val="28"/>
          <w:szCs w:val="28"/>
        </w:rPr>
        <w:t>Проведение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lastRenderedPageBreak/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  <w:sectPr w:rsidR="00E4616C" w:rsidRPr="00E4616C" w:rsidSect="00DF035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EB304C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EB304C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EB304C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EB304C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 целевого показателя реализации 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EB304C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EB304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E4616C" w:rsidRPr="00E4616C" w:rsidTr="00EB304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EB304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Создание условий для повышения уровня комфортности проживания населения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EB304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EB304C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</w:p>
        </w:tc>
      </w:tr>
      <w:tr w:rsidR="00E4616C" w:rsidRPr="00E4616C" w:rsidTr="00EB304C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EB304C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EB304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EB304C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</w:p>
        </w:tc>
      </w:tr>
      <w:tr w:rsidR="00E4616C" w:rsidRPr="00E4616C" w:rsidTr="00EB304C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EB304C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населенных пунктов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EB304C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E4616C" w:rsidRPr="00E4616C" w:rsidTr="00EB304C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173" w:type="dxa"/>
        <w:tblLook w:val="04A0" w:firstRow="1" w:lastRow="0" w:firstColumn="1" w:lastColumn="0" w:noHBand="0" w:noVBand="1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075AC7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"Формирование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территории</w:t>
            </w:r>
            <w:r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075AC7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075AC7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075AC7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075AC7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075AC7" w:rsidRPr="00E4616C" w:rsidTr="00075AC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23049,488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5AC7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23049,488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5AC7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23049,488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5AC7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23049,488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8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A259F4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9B6841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41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41" w:rsidRPr="00E4616C" w:rsidTr="00075AC7">
        <w:trPr>
          <w:trHeight w:val="12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  <w:r w:rsidR="007224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территории многоквартирных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домов</w:t>
            </w:r>
            <w:r w:rsidR="007224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9B6841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72246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  <w:r w:rsidR="007224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6841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41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41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41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41" w:rsidRPr="00E4616C" w:rsidRDefault="009B6841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224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1.2. Благоустройство общественных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075AC7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7224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224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7224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340,684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7224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075AC7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075AC7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1.2.1., 10.2.2., 1.3.1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2246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  <w:r w:rsidR="007224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AC7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340,684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1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EB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AC7" w:rsidRPr="007224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46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pStyle w:val="ac"/>
              <w:rPr>
                <w:b/>
              </w:rPr>
            </w:pPr>
            <w:r w:rsidRPr="0072246C">
              <w:rPr>
                <w:b/>
              </w:rPr>
              <w:t xml:space="preserve">В том числе </w:t>
            </w:r>
            <w:r>
              <w:rPr>
                <w:b/>
              </w:rPr>
              <w:t>р</w:t>
            </w:r>
            <w:r w:rsidRPr="0072246C">
              <w:rPr>
                <w:b/>
              </w:rPr>
              <w:t>еконструкция</w:t>
            </w:r>
            <w:r>
              <w:rPr>
                <w:b/>
              </w:rPr>
              <w:t xml:space="preserve">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8B7189" w:rsidP="00075A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075AC7" w:rsidRPr="007224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75AC7" w:rsidRPr="0072246C">
              <w:rPr>
                <w:rFonts w:ascii="Times New Roman" w:hAnsi="Times New Roman"/>
                <w:b/>
                <w:sz w:val="20"/>
                <w:szCs w:val="20"/>
              </w:rPr>
              <w:t>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340,684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8B71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46C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7224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72246C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24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4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AC7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8B7189" w:rsidP="00075A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75AC7" w:rsidRPr="007224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75AC7" w:rsidRPr="0072246C"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72246C" w:rsidRDefault="00075AC7" w:rsidP="00075A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075AC7" w:rsidRDefault="00075AC7" w:rsidP="00075AC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5A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8B718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A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340,684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075AC7" w:rsidRDefault="00075AC7" w:rsidP="00075AC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5A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8B718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A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075AC7" w:rsidRDefault="00075AC7" w:rsidP="00075AC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075AC7" w:rsidRDefault="00075AC7" w:rsidP="00075AC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C7" w:rsidRPr="00E4616C" w:rsidRDefault="00075AC7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46C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6C" w:rsidRPr="00E4616C" w:rsidRDefault="0072246C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917C7B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917C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у Покровского собора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8B7189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15 </w:t>
            </w:r>
            <w:r w:rsidR="00917C7B" w:rsidRPr="00917C7B">
              <w:rPr>
                <w:rFonts w:ascii="Times New Roman" w:hAnsi="Times New Roman"/>
                <w:b/>
                <w:sz w:val="20"/>
                <w:szCs w:val="20"/>
              </w:rPr>
              <w:t>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614240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8B71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614240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  <w:r w:rsidR="006142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8B7189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 </w:t>
            </w:r>
            <w:r w:rsidR="00917C7B" w:rsidRPr="00917C7B"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B71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614240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917C7B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6142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Войнам-интернационалистам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по улице </w:t>
            </w:r>
            <w:r w:rsidR="00614240">
              <w:rPr>
                <w:rFonts w:ascii="Times New Roman" w:hAnsi="Times New Roman"/>
                <w:b/>
                <w:sz w:val="20"/>
                <w:szCs w:val="20"/>
              </w:rPr>
              <w:t>Свердлова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8B7189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15 </w:t>
            </w:r>
            <w:r w:rsidR="00917C7B" w:rsidRPr="00917C7B">
              <w:rPr>
                <w:rFonts w:ascii="Times New Roman" w:hAnsi="Times New Roman"/>
                <w:b/>
                <w:sz w:val="20"/>
                <w:szCs w:val="20"/>
              </w:rPr>
              <w:t>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8B71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614240" w:rsidP="00D80E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8B7189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 </w:t>
            </w:r>
            <w:r w:rsidR="00917C7B" w:rsidRPr="00917C7B"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917C7B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B71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7B" w:rsidRPr="00E4616C" w:rsidTr="00075AC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B" w:rsidRPr="00E4616C" w:rsidRDefault="00917C7B" w:rsidP="00D80E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rPr>
          <w:rFonts w:ascii="Times New Roman" w:hAnsi="Times New Roman"/>
        </w:rPr>
      </w:pPr>
    </w:p>
    <w:p w:rsidR="000C4FDF" w:rsidRPr="00E4616C" w:rsidRDefault="000C4FDF" w:rsidP="00E461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sectPr w:rsidR="000C4FDF" w:rsidRPr="00E4616C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1C" w:rsidRDefault="00FF7F1C" w:rsidP="000E08C0">
      <w:pPr>
        <w:spacing w:after="0" w:line="240" w:lineRule="auto"/>
      </w:pPr>
      <w:r>
        <w:separator/>
      </w:r>
    </w:p>
  </w:endnote>
  <w:endnote w:type="continuationSeparator" w:id="0">
    <w:p w:rsidR="00FF7F1C" w:rsidRDefault="00FF7F1C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1C" w:rsidRDefault="00FF7F1C" w:rsidP="000E08C0">
      <w:pPr>
        <w:spacing w:after="0" w:line="240" w:lineRule="auto"/>
      </w:pPr>
      <w:r>
        <w:separator/>
      </w:r>
    </w:p>
  </w:footnote>
  <w:footnote w:type="continuationSeparator" w:id="0">
    <w:p w:rsidR="00FF7F1C" w:rsidRDefault="00FF7F1C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4818"/>
      <w:docPartObj>
        <w:docPartGallery w:val="Page Numbers (Top of Page)"/>
        <w:docPartUnique/>
      </w:docPartObj>
    </w:sdtPr>
    <w:sdtEndPr/>
    <w:sdtContent>
      <w:p w:rsidR="002327DB" w:rsidRDefault="00A920D2">
        <w:pPr>
          <w:pStyle w:val="a7"/>
          <w:jc w:val="center"/>
        </w:pPr>
        <w:r>
          <w:fldChar w:fldCharType="begin"/>
        </w:r>
        <w:r w:rsidR="002F00A2">
          <w:instrText xml:space="preserve"> PAGE   \* MERGEFORMAT </w:instrText>
        </w:r>
        <w:r>
          <w:fldChar w:fldCharType="separate"/>
        </w:r>
        <w:r w:rsidR="000A7DC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08C0" w:rsidRDefault="000E08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A9"/>
    <w:rsid w:val="00022F3F"/>
    <w:rsid w:val="00054BA7"/>
    <w:rsid w:val="00075AC7"/>
    <w:rsid w:val="0009627E"/>
    <w:rsid w:val="000A7DC9"/>
    <w:rsid w:val="000C4FDF"/>
    <w:rsid w:val="000E08C0"/>
    <w:rsid w:val="00155FE2"/>
    <w:rsid w:val="001853A9"/>
    <w:rsid w:val="00197EE9"/>
    <w:rsid w:val="002327DB"/>
    <w:rsid w:val="002730B4"/>
    <w:rsid w:val="002F00A2"/>
    <w:rsid w:val="0032581B"/>
    <w:rsid w:val="003661BB"/>
    <w:rsid w:val="00396F56"/>
    <w:rsid w:val="003D4439"/>
    <w:rsid w:val="003F2FD6"/>
    <w:rsid w:val="00454BFC"/>
    <w:rsid w:val="004D123F"/>
    <w:rsid w:val="00505B20"/>
    <w:rsid w:val="005F3EB5"/>
    <w:rsid w:val="00614240"/>
    <w:rsid w:val="0072246C"/>
    <w:rsid w:val="007937CF"/>
    <w:rsid w:val="007C34CD"/>
    <w:rsid w:val="008B7189"/>
    <w:rsid w:val="00904A57"/>
    <w:rsid w:val="009121A3"/>
    <w:rsid w:val="00917C7B"/>
    <w:rsid w:val="00982F57"/>
    <w:rsid w:val="009B6841"/>
    <w:rsid w:val="009D1ED8"/>
    <w:rsid w:val="00A259F4"/>
    <w:rsid w:val="00A920D2"/>
    <w:rsid w:val="00AF2906"/>
    <w:rsid w:val="00B717EE"/>
    <w:rsid w:val="00C0624C"/>
    <w:rsid w:val="00C162D8"/>
    <w:rsid w:val="00C5142B"/>
    <w:rsid w:val="00CD3082"/>
    <w:rsid w:val="00D25233"/>
    <w:rsid w:val="00D3793D"/>
    <w:rsid w:val="00D62E0B"/>
    <w:rsid w:val="00DF035F"/>
    <w:rsid w:val="00E014CD"/>
    <w:rsid w:val="00E4616C"/>
    <w:rsid w:val="00E529A6"/>
    <w:rsid w:val="00EE7076"/>
    <w:rsid w:val="00FE51A6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58192"/>
  <w15:docId w15:val="{9C77622E-A4E6-4BE5-9522-D82E4C9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5</cp:revision>
  <cp:lastPrinted>2017-09-27T10:16:00Z</cp:lastPrinted>
  <dcterms:created xsi:type="dcterms:W3CDTF">2017-09-20T05:20:00Z</dcterms:created>
  <dcterms:modified xsi:type="dcterms:W3CDTF">2017-09-27T10:17:00Z</dcterms:modified>
</cp:coreProperties>
</file>