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45" w:rsidRDefault="00A42AE1">
      <w:pPr>
        <w:pStyle w:val="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D3045" w:rsidRDefault="00A42AE1">
      <w:pPr>
        <w:pStyle w:val="1"/>
      </w:pPr>
      <w:r>
        <w:rPr>
          <w:rStyle w:val="10"/>
          <w:sz w:val="28"/>
          <w:szCs w:val="28"/>
        </w:rPr>
        <w:t xml:space="preserve">_________________________________Т.А. </w:t>
      </w:r>
      <w:proofErr w:type="spellStart"/>
      <w:r>
        <w:rPr>
          <w:rStyle w:val="10"/>
          <w:sz w:val="28"/>
          <w:szCs w:val="28"/>
        </w:rPr>
        <w:t>Чикунова</w:t>
      </w:r>
      <w:proofErr w:type="spellEnd"/>
    </w:p>
    <w:p w:rsidR="009D3045" w:rsidRDefault="00A42AE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D3045" w:rsidRDefault="00A42AE1">
      <w:pPr>
        <w:pStyle w:val="1"/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b/>
          <w:sz w:val="28"/>
          <w:szCs w:val="28"/>
        </w:rPr>
        <w:tab/>
      </w:r>
    </w:p>
    <w:p w:rsidR="009D3045" w:rsidRDefault="00A42AE1">
      <w:pPr>
        <w:pStyle w:val="1"/>
        <w:jc w:val="center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3045" w:rsidRDefault="00A42AE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9D3045" w:rsidRDefault="00A42AE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 созыва)</w:t>
      </w:r>
    </w:p>
    <w:p w:rsidR="009D3045" w:rsidRDefault="00A42AE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3045" w:rsidRDefault="00A42AE1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045" w:rsidRDefault="00A42AE1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9D3045" w:rsidRDefault="009D304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D3045" w:rsidRDefault="00A42AE1">
      <w:pPr>
        <w:pStyle w:val="1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sz w:val="28"/>
          <w:szCs w:val="28"/>
        </w:rPr>
        <w:t>Камышловского</w:t>
      </w:r>
      <w:proofErr w:type="spellEnd"/>
      <w:r>
        <w:rPr>
          <w:b/>
          <w:sz w:val="28"/>
          <w:szCs w:val="28"/>
        </w:rPr>
        <w:t xml:space="preserve"> городского округа, утвержденные решением Думы </w:t>
      </w:r>
      <w:proofErr w:type="spellStart"/>
      <w:r>
        <w:rPr>
          <w:b/>
          <w:sz w:val="28"/>
          <w:szCs w:val="28"/>
        </w:rPr>
        <w:t>Камышловского</w:t>
      </w:r>
      <w:proofErr w:type="spellEnd"/>
      <w:r>
        <w:rPr>
          <w:b/>
          <w:sz w:val="28"/>
          <w:szCs w:val="28"/>
        </w:rPr>
        <w:t xml:space="preserve"> городского округа от 25.05.2017 года № 116</w:t>
      </w:r>
    </w:p>
    <w:p w:rsidR="009D3045" w:rsidRDefault="009D3045">
      <w:pPr>
        <w:pStyle w:val="ConsPlusTitle"/>
        <w:widowControl/>
        <w:jc w:val="both"/>
      </w:pPr>
    </w:p>
    <w:p w:rsidR="009D3045" w:rsidRDefault="00A42AE1">
      <w:pPr>
        <w:pStyle w:val="ConsPlusTitle"/>
        <w:widowControl/>
        <w:jc w:val="both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Liberation Serif" w:hAnsi="Liberation Serif"/>
          <w:b w:val="0"/>
        </w:rPr>
        <w:t>В целях реализации градо</w:t>
      </w:r>
      <w:r>
        <w:rPr>
          <w:rFonts w:ascii="Liberation Serif" w:hAnsi="Liberation Serif"/>
          <w:b w:val="0"/>
        </w:rPr>
        <w:t xml:space="preserve">строительной деятельности, устойчивого развития территории </w:t>
      </w:r>
      <w:proofErr w:type="spellStart"/>
      <w:r>
        <w:rPr>
          <w:rFonts w:ascii="Liberation Serif" w:hAnsi="Liberation Serif"/>
          <w:b w:val="0"/>
        </w:rPr>
        <w:t>Камышловского</w:t>
      </w:r>
      <w:proofErr w:type="spellEnd"/>
      <w:r>
        <w:rPr>
          <w:rFonts w:ascii="Liberation Serif" w:hAnsi="Liberation Serif"/>
          <w:b w:val="0"/>
        </w:rPr>
        <w:t xml:space="preserve">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</w:t>
      </w:r>
      <w:proofErr w:type="gramStart"/>
      <w:r>
        <w:rPr>
          <w:rFonts w:ascii="Liberation Serif" w:hAnsi="Liberation Serif"/>
          <w:b w:val="0"/>
        </w:rPr>
        <w:t>Федерации,  Федеральным</w:t>
      </w:r>
      <w:proofErr w:type="gramEnd"/>
      <w:r>
        <w:rPr>
          <w:rFonts w:ascii="Liberation Serif" w:hAnsi="Liberation Serif"/>
          <w:b w:val="0"/>
        </w:rPr>
        <w:t xml:space="preserve"> законом от</w:t>
      </w:r>
      <w:r>
        <w:rPr>
          <w:rFonts w:ascii="Liberation Serif" w:hAnsi="Liberation Serif"/>
          <w:b w:val="0"/>
        </w:rPr>
        <w:t xml:space="preserve"> 06.10.2003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Liberation Serif" w:hAnsi="Liberation Serif"/>
          <w:b w:val="0"/>
        </w:rPr>
        <w:t>Камышловского</w:t>
      </w:r>
      <w:proofErr w:type="spellEnd"/>
      <w:r>
        <w:rPr>
          <w:rFonts w:ascii="Liberation Serif" w:hAnsi="Liberation Serif"/>
          <w:b w:val="0"/>
        </w:rPr>
        <w:t xml:space="preserve"> городского округа,  </w:t>
      </w:r>
    </w:p>
    <w:p w:rsidR="009D3045" w:rsidRDefault="00A42AE1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9D3045" w:rsidRDefault="00A42A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D3045" w:rsidRDefault="00A42AE1">
      <w:pPr>
        <w:pStyle w:val="1"/>
        <w:ind w:firstLine="426"/>
        <w:jc w:val="both"/>
      </w:pPr>
      <w:r>
        <w:rPr>
          <w:rStyle w:val="10"/>
          <w:sz w:val="28"/>
          <w:szCs w:val="28"/>
        </w:rPr>
        <w:t xml:space="preserve">1. </w:t>
      </w:r>
      <w:r>
        <w:rPr>
          <w:rStyle w:val="10"/>
          <w:rFonts w:ascii="Liberation Serif" w:hAnsi="Liberation Serif"/>
          <w:sz w:val="28"/>
          <w:szCs w:val="28"/>
        </w:rPr>
        <w:t xml:space="preserve">Внести в Правила землепользования и застройки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</w:t>
      </w:r>
      <w:r>
        <w:rPr>
          <w:rStyle w:val="10"/>
          <w:rFonts w:ascii="Liberation Serif" w:hAnsi="Liberation Serif"/>
          <w:sz w:val="28"/>
          <w:szCs w:val="28"/>
        </w:rPr>
        <w:t xml:space="preserve">городского округа, утвержденные решением Думы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городского округа от 25.05.2017 года № 116 следующие изменения:</w:t>
      </w:r>
    </w:p>
    <w:p w:rsidR="009D3045" w:rsidRDefault="00A42AE1">
      <w:pPr>
        <w:pStyle w:val="21"/>
        <w:jc w:val="both"/>
        <w:outlineLvl w:val="9"/>
      </w:pPr>
      <w:r>
        <w:rPr>
          <w:rStyle w:val="10"/>
          <w:rFonts w:ascii="Liberation Serif" w:hAnsi="Liberation Serif"/>
          <w:b/>
          <w:szCs w:val="28"/>
        </w:rPr>
        <w:t xml:space="preserve">      </w:t>
      </w:r>
      <w:r>
        <w:rPr>
          <w:rStyle w:val="10"/>
          <w:rFonts w:ascii="Liberation Serif" w:hAnsi="Liberation Serif"/>
          <w:szCs w:val="28"/>
        </w:rPr>
        <w:t xml:space="preserve">   1.1 в карте градостроительного зонирования муниципального образования «</w:t>
      </w:r>
      <w:proofErr w:type="spellStart"/>
      <w:r>
        <w:rPr>
          <w:rStyle w:val="10"/>
          <w:rFonts w:ascii="Liberation Serif" w:hAnsi="Liberation Serif"/>
          <w:szCs w:val="28"/>
        </w:rPr>
        <w:t>Камышловский</w:t>
      </w:r>
      <w:proofErr w:type="spellEnd"/>
      <w:r>
        <w:rPr>
          <w:rStyle w:val="10"/>
          <w:rFonts w:ascii="Liberation Serif" w:hAnsi="Liberation Serif"/>
          <w:szCs w:val="28"/>
        </w:rPr>
        <w:t xml:space="preserve"> ГО»:</w:t>
      </w:r>
    </w:p>
    <w:p w:rsidR="009D3045" w:rsidRDefault="00A42AE1">
      <w:pPr>
        <w:pStyle w:val="1"/>
        <w:jc w:val="both"/>
      </w:pPr>
      <w:r>
        <w:rPr>
          <w:rStyle w:val="10"/>
          <w:rFonts w:ascii="Liberation Serif" w:hAnsi="Liberation Serif"/>
          <w:sz w:val="28"/>
          <w:szCs w:val="28"/>
        </w:rPr>
        <w:t xml:space="preserve">        1.1.1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перезонировать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часть</w:t>
      </w:r>
      <w:r>
        <w:rPr>
          <w:rStyle w:val="10"/>
          <w:rFonts w:ascii="Liberation Serif" w:hAnsi="Liberation Serif"/>
          <w:sz w:val="28"/>
          <w:szCs w:val="28"/>
        </w:rPr>
        <w:t xml:space="preserve"> территориальной зоны Ж-1</w:t>
      </w:r>
      <w:r>
        <w:rPr>
          <w:rStyle w:val="10"/>
          <w:rFonts w:ascii="Liberation Serif" w:hAnsi="Liberation Serif"/>
          <w:sz w:val="28"/>
        </w:rPr>
        <w:t xml:space="preserve"> (</w:t>
      </w:r>
      <w:r>
        <w:rPr>
          <w:rStyle w:val="10"/>
          <w:rFonts w:ascii="Liberation Serif" w:hAnsi="Liberation Serif"/>
          <w:sz w:val="28"/>
          <w:szCs w:val="28"/>
        </w:rPr>
        <w:t>Зона застройки индивидуальными жилыми домами) в границах земельного участка с кадастровым номером 66:46:0103004:1029 и прилегающую территорию, в территориальную зону Ж-2 (</w:t>
      </w:r>
      <w:r>
        <w:rPr>
          <w:rFonts w:ascii="Liberation Serif" w:hAnsi="Liberation Serif"/>
          <w:sz w:val="28"/>
          <w:szCs w:val="28"/>
          <w:lang w:eastAsia="en-US"/>
        </w:rPr>
        <w:t>Зона малоэтажных многоквартирных жилых домов</w:t>
      </w:r>
      <w:r>
        <w:rPr>
          <w:rStyle w:val="10"/>
          <w:rFonts w:ascii="Liberation Serif" w:hAnsi="Liberation Serif"/>
          <w:sz w:val="28"/>
          <w:szCs w:val="28"/>
        </w:rPr>
        <w:t>) в целях стро</w:t>
      </w:r>
      <w:r>
        <w:rPr>
          <w:rStyle w:val="10"/>
          <w:rFonts w:ascii="Liberation Serif" w:hAnsi="Liberation Serif"/>
          <w:sz w:val="28"/>
          <w:szCs w:val="28"/>
        </w:rPr>
        <w:t>ительства многоквартирного жилого дома (приложение №1);</w:t>
      </w:r>
    </w:p>
    <w:p w:rsidR="009D3045" w:rsidRDefault="00A42AE1">
      <w:pPr>
        <w:pStyle w:val="1"/>
        <w:ind w:right="-2"/>
        <w:jc w:val="both"/>
      </w:pPr>
      <w:r>
        <w:rPr>
          <w:rStyle w:val="10"/>
          <w:rFonts w:ascii="Liberation Serif" w:hAnsi="Liberation Serif"/>
          <w:sz w:val="28"/>
          <w:szCs w:val="20"/>
        </w:rPr>
        <w:t xml:space="preserve">        </w:t>
      </w:r>
      <w:r>
        <w:rPr>
          <w:rStyle w:val="10"/>
          <w:rFonts w:ascii="Liberation Serif" w:hAnsi="Liberation Serif"/>
          <w:sz w:val="28"/>
          <w:szCs w:val="28"/>
        </w:rPr>
        <w:t xml:space="preserve">1.1.2 </w:t>
      </w:r>
      <w:proofErr w:type="spellStart"/>
      <w:r>
        <w:rPr>
          <w:rStyle w:val="10"/>
          <w:rFonts w:ascii="Liberation Serif" w:eastAsia="Calibri" w:hAnsi="Liberation Serif"/>
          <w:sz w:val="28"/>
          <w:szCs w:val="28"/>
          <w:lang w:eastAsia="en-US"/>
        </w:rPr>
        <w:t>перезонировать</w:t>
      </w:r>
      <w:proofErr w:type="spellEnd"/>
      <w:r>
        <w:rPr>
          <w:rStyle w:val="10"/>
          <w:rFonts w:ascii="Liberation Serif" w:eastAsia="Calibri" w:hAnsi="Liberation Serif"/>
          <w:sz w:val="28"/>
          <w:szCs w:val="28"/>
          <w:lang w:eastAsia="en-US"/>
        </w:rPr>
        <w:t xml:space="preserve"> часть территориальной зоны ЗОП (Зона общего пользования) в территориальную зону Ж-1</w:t>
      </w:r>
      <w:r>
        <w:rPr>
          <w:rStyle w:val="10"/>
          <w:rFonts w:ascii="Liberation Serif" w:hAnsi="Liberation Serif"/>
          <w:sz w:val="28"/>
          <w:szCs w:val="28"/>
        </w:rPr>
        <w:t xml:space="preserve"> (Зона застройки индивидуальными жилыми домами)  в кадастровом квартале 66:46:0102002, в</w:t>
      </w:r>
      <w:r>
        <w:rPr>
          <w:rStyle w:val="10"/>
          <w:rFonts w:ascii="Liberation Serif" w:hAnsi="Liberation Serif"/>
          <w:sz w:val="28"/>
          <w:szCs w:val="28"/>
        </w:rPr>
        <w:t xml:space="preserve"> целях приведения в соответствие границ земельных участков в районе жилого дома № 24б по улице Кооперативной, в городе Камышлове согласно сложившейся застройке, и учитывая проект планировки и проект межевания микрорайона в западной части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горо</w:t>
      </w:r>
      <w:r>
        <w:rPr>
          <w:rStyle w:val="10"/>
          <w:rFonts w:ascii="Liberation Serif" w:hAnsi="Liberation Serif"/>
          <w:sz w:val="28"/>
          <w:szCs w:val="28"/>
        </w:rPr>
        <w:t xml:space="preserve">дского округа, утвержденный постановлением главы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городского округа от 28.01.2014 года № 136 (приложение №2);</w:t>
      </w:r>
    </w:p>
    <w:p w:rsidR="009D3045" w:rsidRDefault="00A42AE1">
      <w:pPr>
        <w:pStyle w:val="21"/>
        <w:jc w:val="both"/>
        <w:outlineLvl w:val="9"/>
      </w:pPr>
      <w:r>
        <w:rPr>
          <w:rStyle w:val="10"/>
          <w:rFonts w:ascii="Liberation Serif" w:hAnsi="Liberation Serif"/>
          <w:szCs w:val="20"/>
        </w:rPr>
        <w:lastRenderedPageBreak/>
        <w:t xml:space="preserve">        </w:t>
      </w:r>
      <w:proofErr w:type="gramStart"/>
      <w:r>
        <w:rPr>
          <w:rStyle w:val="10"/>
          <w:rFonts w:ascii="Liberation Serif" w:hAnsi="Liberation Serif"/>
          <w:szCs w:val="28"/>
        </w:rPr>
        <w:t xml:space="preserve">1.1.3  </w:t>
      </w:r>
      <w:proofErr w:type="spellStart"/>
      <w:r>
        <w:rPr>
          <w:rStyle w:val="10"/>
          <w:rFonts w:ascii="Liberation Serif" w:eastAsia="Calibri" w:hAnsi="Liberation Serif"/>
          <w:szCs w:val="28"/>
          <w:lang w:eastAsia="en-US"/>
        </w:rPr>
        <w:t>перезонировать</w:t>
      </w:r>
      <w:proofErr w:type="spellEnd"/>
      <w:proofErr w:type="gramEnd"/>
      <w:r>
        <w:rPr>
          <w:rStyle w:val="10"/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Style w:val="10"/>
          <w:rFonts w:ascii="Liberation Serif" w:hAnsi="Liberation Serif"/>
          <w:szCs w:val="28"/>
        </w:rPr>
        <w:t>территориальную зону Ж-1 (Зона застройки индивидуальными жилыми домами) в территориальную зону Ж-2 (Зон</w:t>
      </w:r>
      <w:r>
        <w:rPr>
          <w:rStyle w:val="10"/>
          <w:rFonts w:ascii="Liberation Serif" w:hAnsi="Liberation Serif"/>
          <w:szCs w:val="28"/>
        </w:rPr>
        <w:t>а малоэтажных многоквартирных жилых домов) в кадастровом квартале 66:46:0103001, в целях формирования земельных участков с местоположением: Свердловская область, город Камышлов, улица Московская, дом 5, дом 11а</w:t>
      </w:r>
      <w:r>
        <w:rPr>
          <w:rStyle w:val="10"/>
          <w:rFonts w:ascii="Liberation Serif" w:hAnsi="Liberation Serif" w:cs="Calibri"/>
          <w:szCs w:val="28"/>
        </w:rPr>
        <w:t xml:space="preserve"> (приложение №3);</w:t>
      </w:r>
    </w:p>
    <w:p w:rsidR="009D3045" w:rsidRDefault="00A42AE1">
      <w:pPr>
        <w:pStyle w:val="21"/>
        <w:jc w:val="both"/>
        <w:outlineLvl w:val="9"/>
      </w:pPr>
      <w:r>
        <w:rPr>
          <w:rStyle w:val="10"/>
          <w:rFonts w:ascii="Liberation Serif" w:hAnsi="Liberation Serif"/>
          <w:szCs w:val="20"/>
        </w:rPr>
        <w:t xml:space="preserve">        </w:t>
      </w:r>
      <w:r>
        <w:rPr>
          <w:rStyle w:val="10"/>
          <w:rFonts w:ascii="Liberation Serif" w:hAnsi="Liberation Serif"/>
          <w:szCs w:val="28"/>
        </w:rPr>
        <w:t xml:space="preserve">1.1.4 </w:t>
      </w:r>
      <w:proofErr w:type="spellStart"/>
      <w:r>
        <w:rPr>
          <w:rStyle w:val="10"/>
          <w:rFonts w:ascii="Liberation Serif" w:eastAsia="Calibri" w:hAnsi="Liberation Serif"/>
          <w:szCs w:val="28"/>
          <w:lang w:eastAsia="en-US"/>
        </w:rPr>
        <w:t>перезонировать</w:t>
      </w:r>
      <w:proofErr w:type="spellEnd"/>
      <w:r>
        <w:rPr>
          <w:rStyle w:val="10"/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Style w:val="10"/>
          <w:rFonts w:ascii="Liberation Serif" w:hAnsi="Liberation Serif"/>
          <w:szCs w:val="28"/>
        </w:rPr>
        <w:t>территориальную зону Ж-2 (Зона малоэтажных многоквартирных жилых домов) в границах земельного участка с кадастровым номером 66:46:0103002:208 в территориальную зону Ж-1 (Зона застройки индивидуальными жилыми домами)</w:t>
      </w:r>
      <w:r>
        <w:rPr>
          <w:rStyle w:val="10"/>
          <w:rFonts w:ascii="Liberation Serif" w:hAnsi="Liberation Serif" w:cs="Calibri"/>
          <w:szCs w:val="28"/>
        </w:rPr>
        <w:t xml:space="preserve"> (приложение №4);</w:t>
      </w:r>
    </w:p>
    <w:p w:rsidR="009D3045" w:rsidRDefault="00A42AE1">
      <w:pPr>
        <w:pStyle w:val="21"/>
        <w:jc w:val="both"/>
        <w:outlineLvl w:val="9"/>
      </w:pPr>
      <w:r>
        <w:rPr>
          <w:rStyle w:val="10"/>
          <w:rFonts w:ascii="Liberation Serif" w:hAnsi="Liberation Serif"/>
          <w:szCs w:val="20"/>
        </w:rPr>
        <w:t xml:space="preserve">        </w:t>
      </w:r>
      <w:r>
        <w:rPr>
          <w:rStyle w:val="10"/>
          <w:rFonts w:ascii="Liberation Serif" w:hAnsi="Liberation Serif"/>
          <w:szCs w:val="28"/>
        </w:rPr>
        <w:t xml:space="preserve">1.1.5 </w:t>
      </w:r>
      <w:proofErr w:type="spellStart"/>
      <w:r>
        <w:rPr>
          <w:rStyle w:val="10"/>
          <w:rFonts w:ascii="Liberation Serif" w:eastAsia="Calibri" w:hAnsi="Liberation Serif"/>
          <w:szCs w:val="28"/>
          <w:lang w:eastAsia="en-US"/>
        </w:rPr>
        <w:t>перезони</w:t>
      </w:r>
      <w:r>
        <w:rPr>
          <w:rStyle w:val="10"/>
          <w:rFonts w:ascii="Liberation Serif" w:eastAsia="Calibri" w:hAnsi="Liberation Serif"/>
          <w:szCs w:val="28"/>
          <w:lang w:eastAsia="en-US"/>
        </w:rPr>
        <w:t>ровать</w:t>
      </w:r>
      <w:proofErr w:type="spellEnd"/>
      <w:r>
        <w:rPr>
          <w:rStyle w:val="10"/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Style w:val="10"/>
          <w:rFonts w:ascii="Liberation Serif" w:hAnsi="Liberation Serif"/>
          <w:szCs w:val="28"/>
        </w:rPr>
        <w:t xml:space="preserve">часть территориальной зоны ЗОП (Зона общего пользования) в территориальную зону ОД(К) (Общественно-деловая зона (комплексная)) в кадастровом квартале 66:46:0108001 в районе земельных участков с местоположением: Свердловская область, город Камышлов, </w:t>
      </w:r>
      <w:r>
        <w:rPr>
          <w:rStyle w:val="10"/>
          <w:rFonts w:ascii="Liberation Serif" w:hAnsi="Liberation Serif"/>
          <w:szCs w:val="28"/>
        </w:rPr>
        <w:t>переулок Механизаторов, дом 2а, улица Куйбышева, дом 61а (приложение № 5).</w:t>
      </w:r>
    </w:p>
    <w:p w:rsidR="009D3045" w:rsidRDefault="00A42AE1">
      <w:pPr>
        <w:pStyle w:val="1"/>
        <w:jc w:val="both"/>
      </w:pPr>
      <w:r>
        <w:rPr>
          <w:rStyle w:val="10"/>
          <w:rFonts w:ascii="Liberation Serif" w:hAnsi="Liberation Serif"/>
          <w:sz w:val="28"/>
        </w:rPr>
        <w:t xml:space="preserve">      </w:t>
      </w:r>
      <w:r>
        <w:rPr>
          <w:rStyle w:val="10"/>
          <w:rFonts w:ascii="Liberation Serif" w:hAnsi="Liberation Serif"/>
          <w:sz w:val="28"/>
          <w:szCs w:val="28"/>
        </w:rPr>
        <w:t>2. Настоящее Решение вступает в силу со дня официального опубликования.</w:t>
      </w:r>
    </w:p>
    <w:p w:rsidR="009D3045" w:rsidRDefault="00A42AE1">
      <w:pPr>
        <w:pStyle w:val="1"/>
        <w:ind w:firstLine="426"/>
        <w:jc w:val="both"/>
      </w:pPr>
      <w:r>
        <w:rPr>
          <w:rStyle w:val="10"/>
          <w:rFonts w:ascii="Liberation Serif" w:hAnsi="Liberation Serif"/>
          <w:sz w:val="28"/>
          <w:szCs w:val="28"/>
        </w:rPr>
        <w:t>3. Опубликовать настоящее Решение в газете «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известия» и разместить на официальном сайте </w:t>
      </w:r>
      <w:proofErr w:type="spellStart"/>
      <w:r>
        <w:rPr>
          <w:rStyle w:val="10"/>
          <w:rFonts w:ascii="Liberation Serif" w:hAnsi="Liberation Serif"/>
          <w:sz w:val="28"/>
          <w:szCs w:val="28"/>
        </w:rPr>
        <w:t>Ка</w:t>
      </w:r>
      <w:r>
        <w:rPr>
          <w:rStyle w:val="10"/>
          <w:rFonts w:ascii="Liberation Serif" w:hAnsi="Liberation Serif"/>
          <w:sz w:val="28"/>
          <w:szCs w:val="28"/>
        </w:rPr>
        <w:t>мышловского</w:t>
      </w:r>
      <w:proofErr w:type="spellEnd"/>
      <w:r>
        <w:rPr>
          <w:rStyle w:val="10"/>
          <w:rFonts w:ascii="Liberation Serif" w:hAnsi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9D3045" w:rsidRDefault="00A42AE1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4. Контроль за исполнением данного решения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b w:val="0"/>
        </w:rPr>
        <w:t>Камышловского</w:t>
      </w:r>
      <w:proofErr w:type="spellEnd"/>
      <w:r>
        <w:rPr>
          <w:rFonts w:ascii="Liberation Serif" w:hAnsi="Liberation Serif"/>
          <w:b w:val="0"/>
        </w:rPr>
        <w:t xml:space="preserve"> городского округа Е.А. Бессонова.</w:t>
      </w:r>
    </w:p>
    <w:p w:rsidR="009D3045" w:rsidRDefault="009D3045">
      <w:pPr>
        <w:pStyle w:val="ConsPlusTitle"/>
        <w:widowControl/>
        <w:ind w:firstLine="540"/>
        <w:jc w:val="both"/>
        <w:rPr>
          <w:rFonts w:ascii="Liberation Serif" w:hAnsi="Liberation Serif"/>
          <w:b w:val="0"/>
        </w:rPr>
      </w:pPr>
    </w:p>
    <w:p w:rsidR="009D3045" w:rsidRDefault="009D3045">
      <w:pPr>
        <w:pStyle w:val="ConsPlusTitle"/>
        <w:widowControl/>
        <w:ind w:firstLine="540"/>
        <w:jc w:val="both"/>
        <w:rPr>
          <w:rFonts w:ascii="Liberation Serif" w:hAnsi="Liberation Serif"/>
          <w:b w:val="0"/>
        </w:rPr>
      </w:pPr>
    </w:p>
    <w:p w:rsidR="009D3045" w:rsidRDefault="00A42AE1">
      <w:pPr>
        <w:pStyle w:val="21"/>
        <w:outlineLvl w:val="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proofErr w:type="gramStart"/>
      <w:r>
        <w:rPr>
          <w:rFonts w:ascii="Liberation Serif" w:hAnsi="Liberation Serif"/>
          <w:szCs w:val="28"/>
        </w:rPr>
        <w:t xml:space="preserve">Глава  </w:t>
      </w:r>
      <w:proofErr w:type="spellStart"/>
      <w:r>
        <w:rPr>
          <w:rFonts w:ascii="Liberation Serif" w:hAnsi="Liberation Serif"/>
          <w:szCs w:val="28"/>
        </w:rPr>
        <w:t>Камышловског</w:t>
      </w:r>
      <w:r>
        <w:rPr>
          <w:rFonts w:ascii="Liberation Serif" w:hAnsi="Liberation Serif"/>
          <w:szCs w:val="28"/>
        </w:rPr>
        <w:t>о</w:t>
      </w:r>
      <w:proofErr w:type="spellEnd"/>
      <w:proofErr w:type="gramEnd"/>
      <w:r>
        <w:rPr>
          <w:rFonts w:ascii="Liberation Serif" w:hAnsi="Liberation Serif"/>
          <w:szCs w:val="28"/>
        </w:rPr>
        <w:t xml:space="preserve"> городского округа                               А. В. Половников</w:t>
      </w:r>
    </w:p>
    <w:p w:rsidR="009D3045" w:rsidRDefault="009D3045">
      <w:pPr>
        <w:pStyle w:val="1"/>
        <w:ind w:left="993"/>
        <w:rPr>
          <w:rFonts w:ascii="Liberation Serif" w:hAnsi="Liberation Serif"/>
          <w:sz w:val="28"/>
        </w:rPr>
      </w:pPr>
    </w:p>
    <w:p w:rsidR="009D3045" w:rsidRDefault="00A42AE1">
      <w:pPr>
        <w:pStyle w:val="1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2C7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DLHak2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</w:p>
    <w:sectPr w:rsidR="009D3045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E1" w:rsidRDefault="00A42AE1">
      <w:r>
        <w:separator/>
      </w:r>
    </w:p>
  </w:endnote>
  <w:endnote w:type="continuationSeparator" w:id="0">
    <w:p w:rsidR="00A42AE1" w:rsidRDefault="00A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E1" w:rsidRDefault="00A42AE1">
      <w:r>
        <w:rPr>
          <w:color w:val="000000"/>
        </w:rPr>
        <w:separator/>
      </w:r>
    </w:p>
  </w:footnote>
  <w:footnote w:type="continuationSeparator" w:id="0">
    <w:p w:rsidR="00A42AE1" w:rsidRDefault="00A4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6F" w:rsidRDefault="00A42AE1">
    <w:pPr>
      <w:pStyle w:val="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8580" cy="175263"/>
              <wp:effectExtent l="0" t="0" r="7620" b="15237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E536F" w:rsidRDefault="00A42AE1">
                          <w:pPr>
                            <w:pStyle w:val="1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4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" filled="f" stroked="f">
              <v:textbox style="mso-fit-shape-to-text:t" inset="0,0,0,0">
                <w:txbxContent>
                  <w:p w:rsidR="000E536F" w:rsidRDefault="00A42AE1">
                    <w:pPr>
                      <w:pStyle w:val="1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3045"/>
    <w:rsid w:val="000D3D29"/>
    <w:rsid w:val="009D3045"/>
    <w:rsid w:val="00A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C937-C403-46EB-854B-30C70C9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pPr>
      <w:keepNext/>
      <w:jc w:val="center"/>
      <w:outlineLvl w:val="0"/>
    </w:pPr>
    <w:rPr>
      <w:rFonts w:eastAsia="Arial Unicode MS"/>
      <w:b/>
      <w:bCs/>
    </w:rPr>
  </w:style>
  <w:style w:type="paragraph" w:customStyle="1" w:styleId="21">
    <w:name w:val="Заголовок 21"/>
    <w:basedOn w:val="1"/>
    <w:next w:val="1"/>
    <w:pPr>
      <w:keepNext/>
      <w:outlineLvl w:val="1"/>
    </w:pPr>
    <w:rPr>
      <w:sz w:val="28"/>
    </w:rPr>
  </w:style>
  <w:style w:type="paragraph" w:customStyle="1" w:styleId="31">
    <w:name w:val="Заголовок 31"/>
    <w:basedOn w:val="1"/>
    <w:next w:val="1"/>
    <w:pPr>
      <w:keepNext/>
      <w:jc w:val="both"/>
      <w:outlineLvl w:val="2"/>
    </w:pPr>
    <w:rPr>
      <w:b/>
      <w:bCs/>
      <w:sz w:val="28"/>
    </w:rPr>
  </w:style>
  <w:style w:type="paragraph" w:customStyle="1" w:styleId="41">
    <w:name w:val="Заголовок 41"/>
    <w:basedOn w:val="1"/>
    <w:next w:val="1"/>
    <w:pPr>
      <w:keepNext/>
      <w:outlineLvl w:val="3"/>
    </w:pPr>
    <w:rPr>
      <w:b/>
      <w:bCs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character" w:customStyle="1" w:styleId="10">
    <w:name w:val="Основной шрифт абзаца1"/>
  </w:style>
  <w:style w:type="paragraph" w:customStyle="1" w:styleId="12">
    <w:name w:val="Основной текст1"/>
    <w:basedOn w:val="1"/>
    <w:pPr>
      <w:jc w:val="both"/>
    </w:pPr>
  </w:style>
  <w:style w:type="paragraph" w:customStyle="1" w:styleId="a3">
    <w:name w:val="Название"/>
    <w:basedOn w:val="1"/>
    <w:pPr>
      <w:jc w:val="center"/>
    </w:pPr>
    <w:rPr>
      <w:b/>
      <w:bCs/>
    </w:rPr>
  </w:style>
  <w:style w:type="paragraph" w:customStyle="1" w:styleId="210">
    <w:name w:val="Основной текст 21"/>
    <w:basedOn w:val="1"/>
    <w:pPr>
      <w:jc w:val="center"/>
    </w:pPr>
  </w:style>
  <w:style w:type="paragraph" w:customStyle="1" w:styleId="310">
    <w:name w:val="Основной текст 31"/>
    <w:basedOn w:val="1"/>
    <w:pPr>
      <w:jc w:val="center"/>
    </w:pPr>
    <w:rPr>
      <w:sz w:val="20"/>
    </w:rPr>
  </w:style>
  <w:style w:type="paragraph" w:customStyle="1" w:styleId="a4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14">
    <w:name w:val="Номер страницы1"/>
    <w:basedOn w:val="10"/>
  </w:style>
  <w:style w:type="paragraph" w:customStyle="1" w:styleId="15">
    <w:name w:val="Нижний колонтитул1"/>
    <w:basedOn w:val="1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1"/>
    <w:rPr>
      <w:rFonts w:ascii="Tahoma" w:hAnsi="Tahoma" w:cs="Tahoma"/>
      <w:sz w:val="16"/>
      <w:szCs w:val="16"/>
    </w:rPr>
  </w:style>
  <w:style w:type="paragraph" w:customStyle="1" w:styleId="a5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1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pPr>
      <w:suppressAutoHyphens/>
      <w:spacing w:line="276" w:lineRule="auto"/>
      <w:ind w:firstLine="709"/>
      <w:jc w:val="both"/>
    </w:pPr>
    <w:rPr>
      <w:rFonts w:ascii="Calibri" w:eastAsia="Calibri" w:hAnsi="Calibri"/>
      <w:sz w:val="24"/>
      <w:szCs w:val="22"/>
    </w:rPr>
  </w:style>
  <w:style w:type="paragraph" w:customStyle="1" w:styleId="18">
    <w:name w:val="Текст сноски1"/>
    <w:basedOn w:val="1"/>
    <w:rPr>
      <w:sz w:val="20"/>
      <w:szCs w:val="20"/>
    </w:rPr>
  </w:style>
  <w:style w:type="character" w:customStyle="1" w:styleId="19">
    <w:name w:val="Знак сноски1"/>
    <w:rPr>
      <w:position w:val="0"/>
      <w:vertAlign w:val="superscript"/>
    </w:rPr>
  </w:style>
  <w:style w:type="paragraph" w:customStyle="1" w:styleId="1a">
    <w:name w:val="Основной текст с отступом1"/>
    <w:basedOn w:val="1"/>
    <w:pPr>
      <w:spacing w:after="120"/>
      <w:ind w:left="283"/>
    </w:pPr>
  </w:style>
  <w:style w:type="paragraph" w:customStyle="1" w:styleId="a7">
    <w:name w:val="???????"/>
    <w:pPr>
      <w:suppressAutoHyphens/>
      <w:autoSpaceDE w:val="0"/>
      <w:spacing w:line="360" w:lineRule="auto"/>
      <w:ind w:firstLine="283"/>
    </w:pPr>
  </w:style>
  <w:style w:type="paragraph" w:customStyle="1" w:styleId="1b">
    <w:name w:val="Абзац списка1"/>
    <w:basedOn w:val="1"/>
    <w:pPr>
      <w:ind w:left="720"/>
    </w:pPr>
  </w:style>
  <w:style w:type="paragraph" w:styleId="a8">
    <w:name w:val="header"/>
    <w:basedOn w:val="a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dc:description/>
  <cp:lastModifiedBy>Юля</cp:lastModifiedBy>
  <cp:revision>2</cp:revision>
  <cp:lastPrinted>2021-06-08T11:35:00Z</cp:lastPrinted>
  <dcterms:created xsi:type="dcterms:W3CDTF">2021-06-21T06:19:00Z</dcterms:created>
  <dcterms:modified xsi:type="dcterms:W3CDTF">2021-06-21T06:19:00Z</dcterms:modified>
</cp:coreProperties>
</file>