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0258BC">
        <w:rPr>
          <w:rFonts w:ascii="Liberation Serif" w:hAnsi="Liberation Serif" w:cs="Times New Roman"/>
          <w:sz w:val="24"/>
          <w:szCs w:val="24"/>
        </w:rPr>
        <w:t xml:space="preserve">ОТЧЕТ ПО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5B3A3B" w:rsidRPr="000258BC">
        <w:rPr>
          <w:rFonts w:ascii="Liberation Serif" w:hAnsi="Liberation Serif" w:cs="Times New Roman"/>
          <w:sz w:val="24"/>
          <w:szCs w:val="24"/>
        </w:rPr>
        <w:t>У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6E73FE" w:rsidRPr="000258BC">
        <w:rPr>
          <w:rFonts w:ascii="Liberation Serif" w:hAnsi="Liberation Serif" w:cs="Times New Roman"/>
          <w:sz w:val="24"/>
          <w:szCs w:val="24"/>
        </w:rPr>
        <w:t>3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2021 - 2023 годов</w:t>
            </w:r>
          </w:p>
        </w:tc>
        <w:tc>
          <w:tcPr>
            <w:tcW w:w="4394" w:type="dxa"/>
            <w:vMerge w:val="restart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Камышловском городском округе в 1 квартале 2021 года утверждены:</w:t>
            </w:r>
          </w:p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постановление администрации Камышловского городского округа от 21.01.2021 № 36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Федерации»» (в отношении руководителей муниципальных учреждений);</w:t>
            </w:r>
          </w:p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2) решение Думы Камышловского городского округа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от  18.02.2021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№ 576 «О мерах по реализации отдельных положений Федерального закона от 31.07.2020 № 259-ФЗ «О цифровых финансовых активах, цифровой валюте и о внесении изменений в отдельные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законодательные акты Российской Федерации» (в отношении  муниципальных служащих).</w:t>
            </w:r>
          </w:p>
        </w:tc>
        <w:tc>
          <w:tcPr>
            <w:tcW w:w="1880" w:type="dxa"/>
            <w:vMerge w:val="restart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Камышловского городского округа с учетом мониторинга правоприменительной практики в целях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1 квартале 2021 года проведена антикоррупционная экспертиза 26 нормативных правовых актов Камышловского городского округа.</w:t>
            </w:r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 не выявлены.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коррупциогенных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 </w:t>
            </w:r>
            <w:bookmarkStart w:id="1" w:name="__UnoMark__1212_1347890934"/>
            <w:bookmarkStart w:id="2" w:name="__UnoMark__1211_1347890934"/>
            <w:bookmarkStart w:id="3" w:name="__UnoMark__1210_1347890934"/>
            <w:bookmarkStart w:id="4" w:name="__UnoMark__1209_1347890934"/>
            <w:bookmarkStart w:id="5" w:name="__UnoMark__1208_1347890934"/>
            <w:bookmarkStart w:id="6" w:name="__UnoMark__1207_1347890934"/>
            <w:bookmarkStart w:id="7" w:name="__UnoMark__1206_1347890934"/>
            <w:bookmarkStart w:id="8" w:name="__UnoMark__1205_1347890934"/>
            <w:bookmarkStart w:id="9" w:name="__UnoMark__1204_1347890934"/>
            <w:bookmarkStart w:id="10" w:name="__UnoMark__1203_1347890934"/>
            <w:bookmarkStart w:id="11" w:name="__UnoMark__1202_1347890934"/>
            <w:bookmarkStart w:id="12" w:name="__UnoMark__1201_1347890934"/>
            <w:bookmarkStart w:id="13" w:name="__UnoMark__1200_1347890934"/>
            <w:bookmarkStart w:id="14" w:name="__UnoMark__1199_1347890934"/>
            <w:bookmarkStart w:id="15" w:name="__UnoMark__1198_1347890934"/>
            <w:bookmarkStart w:id="16" w:name="__UnoMark__1197_1347890934"/>
            <w:bookmarkStart w:id="17" w:name="__UnoMark__1196_1347890934"/>
            <w:bookmarkStart w:id="18" w:name="__UnoMark__1195_1347890934"/>
            <w:bookmarkStart w:id="19" w:name="__UnoMark__1194_1347890934"/>
            <w:bookmarkStart w:id="20" w:name="__UnoMark__1193_1347890934"/>
            <w:bookmarkStart w:id="21" w:name="__UnoMark__1192_1347890934"/>
            <w:bookmarkStart w:id="22" w:name="__UnoMark__1191_134789093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выявлены.</w:t>
            </w:r>
            <w:bookmarkStart w:id="23" w:name="__UnoMark__1190_1347890934"/>
            <w:bookmarkStart w:id="24" w:name="__UnoMark__1189_1347890934"/>
            <w:bookmarkStart w:id="25" w:name="__UnoMark__1188_1347890934"/>
            <w:bookmarkEnd w:id="23"/>
            <w:bookmarkEnd w:id="24"/>
            <w:bookmarkEnd w:id="25"/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коррупции»  на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официальном сайте Камышловского городского округа в информационно-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1A0C4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1 квартале 2021 года 26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проектов нормативных правовых актов Камышловского городского округа 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целях обеспечения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26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В 1 квартале 2021 года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размещения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заключений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</w:tcPr>
          <w:p w:rsidR="009E2D89" w:rsidRPr="000258BC" w:rsidRDefault="00A47BEA" w:rsidP="006F36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1 квартале 2021 года заключения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антикоррупционной экспертизы проектов нормативных правовых актов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6F3604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Обобщение результатов независимой антикоррупционной экспертизы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Заключений по независимой антикоррупционной экспертизе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нормативных правовых актов Камышловского городского округа и проектов нормативных правовых актов Камышловского городского округа не поступало.</w:t>
            </w:r>
          </w:p>
        </w:tc>
        <w:tc>
          <w:tcPr>
            <w:tcW w:w="1880" w:type="dxa"/>
          </w:tcPr>
          <w:p w:rsidR="009E2D89" w:rsidRPr="000258BC" w:rsidRDefault="00F67C14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394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Организовано представление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</w:t>
            </w:r>
            <w:r w:rsidR="007A552E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представления указанных сведений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30 апреля</w:t>
            </w:r>
            <w:r w:rsidR="007A552E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53180" w:rsidRPr="000258BC" w:rsidRDefault="00953180" w:rsidP="001C1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1C1D4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31.03.2021 года исх.№ 1888.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053516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Администрацию Губернатора Свердловской области будут 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до 30 июня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характера, представленные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BB00B5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 исполнения не наступил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Камышловском городском округе. </w:t>
            </w:r>
          </w:p>
          <w:p w:rsidR="00EA43A2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В 1 квартале 2021 года проведено 1 заседание комиссии, на котором рассмотрены вопросы:</w:t>
            </w:r>
          </w:p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2020 год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937E5" w:rsidRPr="000258BC" w:rsidRDefault="009937E5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Об устранении необоснованных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запретов и ограничений в области экономической деятельности, устранение </w:t>
            </w:r>
            <w:proofErr w:type="spell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факторов, препятствующих созданию благоприятных усл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овий для привлечения инвестиций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937E5" w:rsidRPr="000258BC" w:rsidRDefault="009937E5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 Об 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2020 год».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23.03.2021 года на заседании Комиссии по координации работы по противодействию коррупции рассмотрен отчет о выполнении Плана мероприятий органов местного самоуправления Камышловского городского округа по противодействию коррупции за 2020 год.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 w:rsidR="00EA43A2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1 квартал 2021 года проведено 1 заседание комиссии по соблюдению требований к служебному поведению и урегулированию конфликта интересов органов местного самоуправления, рассмотрены вопросы:</w:t>
            </w:r>
          </w:p>
          <w:p w:rsidR="000D3B96" w:rsidRPr="000258BC" w:rsidRDefault="000F7BD4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за 2020 год.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258BC" w:rsidRDefault="003B74BF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43A2" w:rsidRPr="000258BC" w:rsidRDefault="003B74BF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Актуализация перечня не проводилась в связи с отсутствием необходимости.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556933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2) рекомендаций по соблюдению государственными (муниципальными) служащими норм этики в целях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 поступлении на должность муниципальной службы</w:t>
            </w:r>
          </w:p>
        </w:tc>
        <w:tc>
          <w:tcPr>
            <w:tcW w:w="4394" w:type="dxa"/>
          </w:tcPr>
          <w:p w:rsidR="00C963B6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1 квартале 2021 года до 1 гражданина, поступившего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  <w:tc>
          <w:tcPr>
            <w:tcW w:w="4394" w:type="dxa"/>
          </w:tcPr>
          <w:p w:rsidR="00EA43A2" w:rsidRPr="000258BC" w:rsidRDefault="00B961D5" w:rsidP="0013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19.01.2021 № 236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133A28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учета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Камышловсокм</w:t>
            </w:r>
            <w:proofErr w:type="spell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для обобщения и учета при проведении мониторинга состояния и эффективности противодействия коррупции в Свердловской области предоставлен в Департамент противодействия коррупции и контроля Свердловской области письмом от 19.01.2021 № 236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 квартале 2021 года проведено 12 проверок использования муниципального имущества.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типичных нарушений, выявленных в ходе проверок использования муниципального имущества, показал </w:t>
            </w: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типичные нарушения: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-не начислена амортизация по отдельным основным средствам;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-несвоевременно представлены сведения о выбытии имущества, не отнесенного к категории "особо ценного";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-в состав имущества по состоянию на отчетную дату включены предметы, списанные в течение отчетного года;</w:t>
            </w:r>
          </w:p>
          <w:p w:rsidR="003A4EE8" w:rsidRPr="000258BC" w:rsidRDefault="003A4EE8" w:rsidP="003A4EE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-не представлены сведения об изменении в составе "иного" имущества (например, </w:t>
            </w: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</w:t>
            </w:r>
            <w:proofErr w:type="spellStart"/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реклассификации</w:t>
            </w:r>
            <w:proofErr w:type="spellEnd"/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имущества, или при объединении группы объектов в единый инвентарный номер).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Все нарушения устранены в период проведения проверки.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Контрольным органом в 1 квартале 2021 года не проводились проверки соблюдения установленного порядка управления и распоряжения имуществом, находящимся в муниципальной собственности Камышловского городского округа 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1 квартале 2021 года согласно утвержденному плану, контрольные мероприятия проведены в отношении в МАДОУ «Детский сад № 5» КГО, выявлены финансовые нарушения.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Камышловскую межрайонную прокуратуру направлен акт проверки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МАДОУ «Детский сад № 5» КГО.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Обобщение результатов контрольных мероприятий в финансово-бюджетной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Обобщение результатов контрольных мероприятий в финансово-бюджетной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сфере за 2021 год будут представлены в декабре 2021 года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Срок исполнения не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наступил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5408D5" w:rsidP="005408D5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1 квартале 2021 года проведено 1 контрольное мероприятие </w:t>
            </w:r>
            <w:r w:rsidRPr="000258B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258B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Проверка </w:t>
            </w:r>
            <w:bookmarkStart w:id="26" w:name="_Hlk67057649"/>
            <w:bookmarkStart w:id="27" w:name="_Hlk62734797"/>
            <w:r w:rsidRPr="000258B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использования субсидий, предоставленных из бюджета в 2020 году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0258BC">
              <w:rPr>
                <w:rFonts w:ascii="Liberation Serif" w:eastAsia="Calibri" w:hAnsi="Liberation Serif" w:cs="Times New Roman"/>
                <w:sz w:val="24"/>
                <w:szCs w:val="24"/>
              </w:rPr>
              <w:t>коронавирусной</w:t>
            </w:r>
            <w:proofErr w:type="spellEnd"/>
            <w:r w:rsidRPr="000258B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инфекции</w:t>
            </w:r>
            <w:bookmarkEnd w:id="26"/>
            <w:r w:rsidRPr="000258BC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  <w:bookmarkEnd w:id="27"/>
            <w:r w:rsidRPr="000258B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нецелевого неэффективного использования бюджетных средств не установлено. </w:t>
            </w:r>
          </w:p>
          <w:p w:rsidR="005408D5" w:rsidRPr="000258BC" w:rsidRDefault="005408D5" w:rsidP="005408D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Информация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 основных итогах контрольных и экспертно-аналитических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мероприятий  размещена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официальном сайте Контрольного органа Камышловского городского округа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www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KOKAMGO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spell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  <w:p w:rsidR="00697C5C" w:rsidRPr="000258BC" w:rsidRDefault="00697C5C" w:rsidP="00697C5C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Составление и размещение документа «Бюджет для граждан» на официальном сайте Камышловского городского округа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«Бюджет для граждан» будет размещен во 2 квартале 2021 года на официальном сайте Камышловского городского округа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сети «Интернет» в целях информирования граждан об отчете исполнения местного бюджета за отчетный финансовый год в доступной для граждан форме. </w:t>
            </w:r>
          </w:p>
        </w:tc>
        <w:tc>
          <w:tcPr>
            <w:tcW w:w="1880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сроки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Результаты контроля в сфере закупок для обеспечения муниципальных нужд Камышловского городского округа будут обобщены в виде информации нарушений законодательства о противодействии коррупции и предоставлены на Комиссию по координации работы по противодействию коррупции в Камышловском городском округе в 4 квартале 2021 года.</w:t>
            </w:r>
          </w:p>
        </w:tc>
        <w:tc>
          <w:tcPr>
            <w:tcW w:w="1880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Аудит в сфере закупок в 1 квартале 2021 года не проводился, информация по итогам года будет предоставлена на Комиссии по координации работы по противодействию коррупции в декабре 2021 года.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За 1 квартал 2021 года проведена процедура ОРВ 2 проектов НПА, замечаний не выявлено.    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Постановлением главы от 30.11.2020 г. № 821 утвержден «План проведения экспертизы нормативных правовых актов администрации Камышловского городского округа на 2021 год», согласно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которого в 1 квартале 2021 года проведена экспертиза 2 НПА, замечаний не выявлено.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АО «Корпорация развития Среднего Урала», на Инвестиционном портале 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по итогам года составляется отчет о выполнении плана работы координационного совета по инвестициям и развитию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предпринимательства при администрации Камышловского городского округа, с размещением на официальном сайте.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 1 квартале 2021 года проведено 1 заседание Координационного совета. В рамках заседания рассмотрен следующий вопрос: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О рассмотрении предложения при проведении оценки регулирующего воздействия проекта постановления администрации Камышловского городского округа «Об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организациям»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8E40F4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Раздел 8. ВНЕДРЕНИЕ В ДЕЯТЕЛЬНОСТЬ ОРГАНОВ МЕСТНОГО САМОУПРАВЛЕНИЯ 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ИННОВАЦИОННЫХ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расположенных на территории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внесения информации в АСУ ИОГВ для органов местного самоуправления установлен единый - не позднее 35 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результатах мониторинга качества предоставления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совещание по вопросам реализации требований, предусмотренных статьей 13.3 Федерального закона от 25 декабря 2008 года № 273-Ф</w:t>
            </w:r>
            <w:r w:rsidR="00904B5A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 «О противодействии </w:t>
            </w:r>
            <w:r w:rsidR="00904B5A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коррупции» запланировано на второе полугодие 2021 года.</w:t>
            </w:r>
          </w:p>
          <w:p w:rsidR="00E05CCA" w:rsidRPr="000258BC" w:rsidRDefault="00E05CCA" w:rsidP="00E05CC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  <w:p w:rsidR="00E05CCA" w:rsidRPr="000258BC" w:rsidRDefault="00E05CCA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904B5A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утвержден перечень организаций, созданных для выполнения задач, поставленных перед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городским округом, и определено требование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Камышловского городского </w:t>
            </w:r>
            <w:proofErr w:type="gramStart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округа  посредством</w:t>
            </w:r>
            <w:proofErr w:type="gramEnd"/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1 квартал 2021 года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В Камышловском городском округе осуществляется мониторинг обращений граждан на постоянной основе. </w:t>
            </w:r>
          </w:p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1 квартал 2021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За 1 квартал 2021 года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Ведение и направление в Департамент противодействия коррупции и контроля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Направление в Департамент противодействия коррупции и контроля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1 квартал 2021 год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информации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соответствии с требованиями законодательства Российской Федерации.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2020 год по лицам, замещающим муниципальные должности, размещены 10.04.2021 года; по лицам, замещающим должности муниципальной службы и должности руководителей муниципальных 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учреждений,  будут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размещены в мае 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регулярно.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2021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работников муниципальных учреждений 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работников муниципальных учреждений и предприятий на территории Камышловского городского округа, подготовлены и доведены до соответствующих лиц в декабре 2020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По мере поступления соответствующей информации из ГКУ Свердловской области «Государственное юридическое бюро по Свердловской области» </w:t>
            </w:r>
            <w:r w:rsidR="000C4BE5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будет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оказано содействие проведению приема граждан.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0C4BE5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</w:t>
            </w:r>
            <w:proofErr w:type="gramStart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http://gorod-kamyshlov.ru/anticorruption/antikorruptsionnoe-prosveschenie/)   </w:t>
            </w:r>
            <w:proofErr w:type="gramEnd"/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 xml:space="preserve"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</w:t>
            </w:r>
            <w:r w:rsidRPr="000258BC">
              <w:rPr>
                <w:rFonts w:ascii="Liberation Serif" w:hAnsi="Liberation Serif" w:cs="Liberation Serif"/>
              </w:rPr>
              <w:lastRenderedPageBreak/>
              <w:t>педагогические советы, родительские 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9D4573" w:rsidP="009D45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Средствам массовой информации предоставлена информация о проведении заседания Комиссии по координации работы по противодействию коррупции в 1 квартале 2021 года.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Ежегодно осуществляется подготовка и размещение на официальном сайте Камышловского городского округа информационно-аналитических материалов, буклетов и видеоматериалов по вопросам противодействия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из Совета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Все нормативно – правовые акты, подлежащие процедуре ОРВ, направляются в обязательном порядке членам </w:t>
            </w:r>
            <w:proofErr w:type="spellStart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группы, с уведомлением о принятии участия в публичных обсуждениях НПА.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За 1 квартал 2021 года направлено 8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За 1 квартал 2021 года направлено 4 уведомления.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разрабатывается в виде плана деятельности, в котором определены конкретные цели и мероприятия на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ближайший календарный год и среднесрочную перспективу, с указанием 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В 1 квартале 2021 года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- Согласительная комиссия по 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1 квартале 2021 года план мероприятий органов местного самоуправления Камышловского городского округа по противодействию коррупции на 2021-2023 годы не корректировался.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A3614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будут направлены для рассмотрения на заседании общественной палаты Камышловского городского округа в 1 квартале 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>Срок исполнения не наступил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Камышловском городском округе определены общественные наблюдатели за процедурой проведения единого государственного экзамена, обучение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которых запланировано на 2 квартал 2021 года.</w:t>
            </w:r>
          </w:p>
        </w:tc>
        <w:tc>
          <w:tcPr>
            <w:tcW w:w="1880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A3614A" w:rsidRPr="000258BC" w:rsidTr="003D336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80772E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0258BC" w:rsidP="00025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 w:rsidR="000258BC" w:rsidRPr="000258BC" w:rsidRDefault="000258BC">
      <w:pPr>
        <w:rPr>
          <w:rFonts w:ascii="Liberation Serif" w:hAnsi="Liberation Serif"/>
          <w:sz w:val="24"/>
          <w:szCs w:val="24"/>
        </w:rPr>
      </w:pPr>
    </w:p>
    <w:p w:rsidR="006F75FA" w:rsidRPr="000258BC" w:rsidRDefault="006F75FA" w:rsidP="000258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</w:p>
    <w:sectPr w:rsidR="006F75FA" w:rsidRP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258BC"/>
    <w:rsid w:val="000465F0"/>
    <w:rsid w:val="000530E8"/>
    <w:rsid w:val="00053516"/>
    <w:rsid w:val="00073BF9"/>
    <w:rsid w:val="000A0966"/>
    <w:rsid w:val="000A423D"/>
    <w:rsid w:val="000C1621"/>
    <w:rsid w:val="000C4BE5"/>
    <w:rsid w:val="000D3B96"/>
    <w:rsid w:val="000F6094"/>
    <w:rsid w:val="000F7BD4"/>
    <w:rsid w:val="00101F68"/>
    <w:rsid w:val="00102855"/>
    <w:rsid w:val="00114FA6"/>
    <w:rsid w:val="00133A28"/>
    <w:rsid w:val="0014189D"/>
    <w:rsid w:val="00156998"/>
    <w:rsid w:val="00162224"/>
    <w:rsid w:val="00171299"/>
    <w:rsid w:val="00174284"/>
    <w:rsid w:val="00182A45"/>
    <w:rsid w:val="00183B9A"/>
    <w:rsid w:val="001A01FF"/>
    <w:rsid w:val="001A0C49"/>
    <w:rsid w:val="001A6FE8"/>
    <w:rsid w:val="001B38A6"/>
    <w:rsid w:val="001C1D44"/>
    <w:rsid w:val="001C2C9B"/>
    <w:rsid w:val="001D6816"/>
    <w:rsid w:val="001F1204"/>
    <w:rsid w:val="001F3D08"/>
    <w:rsid w:val="00203852"/>
    <w:rsid w:val="0020783D"/>
    <w:rsid w:val="00246E99"/>
    <w:rsid w:val="00285DDF"/>
    <w:rsid w:val="002954AA"/>
    <w:rsid w:val="002B2898"/>
    <w:rsid w:val="002F30A2"/>
    <w:rsid w:val="0030131A"/>
    <w:rsid w:val="00303E2D"/>
    <w:rsid w:val="003077EE"/>
    <w:rsid w:val="00311D76"/>
    <w:rsid w:val="00312E0C"/>
    <w:rsid w:val="00316BE0"/>
    <w:rsid w:val="00321AB3"/>
    <w:rsid w:val="00324B06"/>
    <w:rsid w:val="00333451"/>
    <w:rsid w:val="00340444"/>
    <w:rsid w:val="003A4EE8"/>
    <w:rsid w:val="003B74BF"/>
    <w:rsid w:val="00443794"/>
    <w:rsid w:val="00466E6B"/>
    <w:rsid w:val="00475947"/>
    <w:rsid w:val="00485DAB"/>
    <w:rsid w:val="0049294D"/>
    <w:rsid w:val="004C7D4B"/>
    <w:rsid w:val="004D6A65"/>
    <w:rsid w:val="004F0208"/>
    <w:rsid w:val="00507A85"/>
    <w:rsid w:val="00517E2A"/>
    <w:rsid w:val="005408D5"/>
    <w:rsid w:val="0054741C"/>
    <w:rsid w:val="00547D0F"/>
    <w:rsid w:val="00556933"/>
    <w:rsid w:val="00556D66"/>
    <w:rsid w:val="00576071"/>
    <w:rsid w:val="005B3A3B"/>
    <w:rsid w:val="005C45F7"/>
    <w:rsid w:val="005D02BD"/>
    <w:rsid w:val="005F30B6"/>
    <w:rsid w:val="00607773"/>
    <w:rsid w:val="00612428"/>
    <w:rsid w:val="00633A5B"/>
    <w:rsid w:val="00635FF5"/>
    <w:rsid w:val="00652CE3"/>
    <w:rsid w:val="00654D7D"/>
    <w:rsid w:val="00655FED"/>
    <w:rsid w:val="00663838"/>
    <w:rsid w:val="00667CC7"/>
    <w:rsid w:val="0067528F"/>
    <w:rsid w:val="00691626"/>
    <w:rsid w:val="00697C5C"/>
    <w:rsid w:val="006A159C"/>
    <w:rsid w:val="006A26F2"/>
    <w:rsid w:val="006A7779"/>
    <w:rsid w:val="006B41B7"/>
    <w:rsid w:val="006B53A1"/>
    <w:rsid w:val="006E73FE"/>
    <w:rsid w:val="006F25AB"/>
    <w:rsid w:val="006F3604"/>
    <w:rsid w:val="006F75FA"/>
    <w:rsid w:val="00700510"/>
    <w:rsid w:val="00716969"/>
    <w:rsid w:val="00734BC2"/>
    <w:rsid w:val="007663F4"/>
    <w:rsid w:val="007A31B5"/>
    <w:rsid w:val="007A552E"/>
    <w:rsid w:val="007A778E"/>
    <w:rsid w:val="007B4733"/>
    <w:rsid w:val="007D5529"/>
    <w:rsid w:val="007F2719"/>
    <w:rsid w:val="007F4CDB"/>
    <w:rsid w:val="00811460"/>
    <w:rsid w:val="00813379"/>
    <w:rsid w:val="008244DD"/>
    <w:rsid w:val="0083441B"/>
    <w:rsid w:val="00835261"/>
    <w:rsid w:val="00893BF3"/>
    <w:rsid w:val="0089595F"/>
    <w:rsid w:val="008B24C7"/>
    <w:rsid w:val="008B2566"/>
    <w:rsid w:val="008D5D0C"/>
    <w:rsid w:val="008E40F4"/>
    <w:rsid w:val="009013D6"/>
    <w:rsid w:val="009015E8"/>
    <w:rsid w:val="00904B5A"/>
    <w:rsid w:val="00905318"/>
    <w:rsid w:val="00905487"/>
    <w:rsid w:val="009161DC"/>
    <w:rsid w:val="00916224"/>
    <w:rsid w:val="00917B04"/>
    <w:rsid w:val="0092498D"/>
    <w:rsid w:val="0093360F"/>
    <w:rsid w:val="00934FED"/>
    <w:rsid w:val="00935152"/>
    <w:rsid w:val="00937B87"/>
    <w:rsid w:val="00953180"/>
    <w:rsid w:val="00953838"/>
    <w:rsid w:val="00957311"/>
    <w:rsid w:val="009677B1"/>
    <w:rsid w:val="00973323"/>
    <w:rsid w:val="009937E5"/>
    <w:rsid w:val="009A6C35"/>
    <w:rsid w:val="009B2C5A"/>
    <w:rsid w:val="009B6638"/>
    <w:rsid w:val="009D238A"/>
    <w:rsid w:val="009D4573"/>
    <w:rsid w:val="009E2D89"/>
    <w:rsid w:val="00A02472"/>
    <w:rsid w:val="00A337C9"/>
    <w:rsid w:val="00A3614A"/>
    <w:rsid w:val="00A4254A"/>
    <w:rsid w:val="00A44F76"/>
    <w:rsid w:val="00A47BEA"/>
    <w:rsid w:val="00A64041"/>
    <w:rsid w:val="00A663C5"/>
    <w:rsid w:val="00A669C8"/>
    <w:rsid w:val="00A84A44"/>
    <w:rsid w:val="00AA3578"/>
    <w:rsid w:val="00AA7805"/>
    <w:rsid w:val="00AD2160"/>
    <w:rsid w:val="00AD6660"/>
    <w:rsid w:val="00AE3EFD"/>
    <w:rsid w:val="00B16B56"/>
    <w:rsid w:val="00B53814"/>
    <w:rsid w:val="00B7205C"/>
    <w:rsid w:val="00B77BDC"/>
    <w:rsid w:val="00B961D5"/>
    <w:rsid w:val="00B967C8"/>
    <w:rsid w:val="00BA77BA"/>
    <w:rsid w:val="00BB00B5"/>
    <w:rsid w:val="00BF0E23"/>
    <w:rsid w:val="00C03DC6"/>
    <w:rsid w:val="00C3532F"/>
    <w:rsid w:val="00C42AAD"/>
    <w:rsid w:val="00C54AF5"/>
    <w:rsid w:val="00C963B6"/>
    <w:rsid w:val="00CA674D"/>
    <w:rsid w:val="00CC525B"/>
    <w:rsid w:val="00CD3937"/>
    <w:rsid w:val="00CD76AF"/>
    <w:rsid w:val="00CE030C"/>
    <w:rsid w:val="00CE6915"/>
    <w:rsid w:val="00CF2C41"/>
    <w:rsid w:val="00D30A83"/>
    <w:rsid w:val="00D30AA6"/>
    <w:rsid w:val="00D36E5E"/>
    <w:rsid w:val="00D36FAF"/>
    <w:rsid w:val="00D44865"/>
    <w:rsid w:val="00D53DB4"/>
    <w:rsid w:val="00D677E8"/>
    <w:rsid w:val="00D74BB4"/>
    <w:rsid w:val="00D84DED"/>
    <w:rsid w:val="00D968FD"/>
    <w:rsid w:val="00DB632F"/>
    <w:rsid w:val="00DC5E35"/>
    <w:rsid w:val="00DF017E"/>
    <w:rsid w:val="00E0121D"/>
    <w:rsid w:val="00E05CCA"/>
    <w:rsid w:val="00E21F0D"/>
    <w:rsid w:val="00E34E9A"/>
    <w:rsid w:val="00E43F5B"/>
    <w:rsid w:val="00E7040A"/>
    <w:rsid w:val="00EA43A2"/>
    <w:rsid w:val="00ED4947"/>
    <w:rsid w:val="00EE3A3B"/>
    <w:rsid w:val="00F1096D"/>
    <w:rsid w:val="00F17D29"/>
    <w:rsid w:val="00F41F18"/>
    <w:rsid w:val="00F44AE5"/>
    <w:rsid w:val="00F4541E"/>
    <w:rsid w:val="00F64B5F"/>
    <w:rsid w:val="00F663EA"/>
    <w:rsid w:val="00F67860"/>
    <w:rsid w:val="00F67C14"/>
    <w:rsid w:val="00F9231F"/>
    <w:rsid w:val="00FA3C24"/>
    <w:rsid w:val="00FB019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6A8F-2DB6-495E-9AB8-5BEBF54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8551</Words>
  <Characters>48745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58</cp:revision>
  <cp:lastPrinted>2020-11-11T08:25:00Z</cp:lastPrinted>
  <dcterms:created xsi:type="dcterms:W3CDTF">2020-12-24T04:05:00Z</dcterms:created>
  <dcterms:modified xsi:type="dcterms:W3CDTF">2021-04-23T10:47:00Z</dcterms:modified>
</cp:coreProperties>
</file>