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/>
      </w:pPr>
      <w:r>
        <w:rPr/>
      </w:r>
    </w:p>
    <w:p>
      <w:pPr>
        <w:pStyle w:val="Style22"/>
        <w:widowControl w:val="false"/>
        <w:ind w:left="0" w:right="0" w:firstLine="540"/>
        <w:jc w:val="center"/>
        <w:rPr/>
      </w:pPr>
      <w:r>
        <w:rPr>
          <w:rStyle w:val="Style11"/>
          <w:rFonts w:ascii="Liberation Serif" w:hAnsi="Liberation Serif"/>
          <w:sz w:val="28"/>
          <w:szCs w:val="28"/>
        </w:rPr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 w:val="false"/>
        <w:ind w:left="0" w:right="0" w:firstLine="54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4" w:color="000000"/>
        </w:pBdr>
        <w:rPr/>
      </w:pPr>
      <w:r>
        <w:rPr>
          <w:rStyle w:val="Style11"/>
          <w:rFonts w:ascii="Liberation Serif" w:hAnsi="Liberation Serif"/>
          <w:b/>
          <w:bCs/>
          <w:color w:val="292929"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bCs/>
          <w:color w:val="292929"/>
          <w:sz w:val="28"/>
          <w:szCs w:val="28"/>
        </w:rPr>
        <w:t xml:space="preserve">09.04.2021 </w:t>
      </w:r>
      <w:r>
        <w:rPr>
          <w:rStyle w:val="Style11"/>
          <w:rFonts w:ascii="Liberation Serif" w:hAnsi="Liberation Serif"/>
          <w:b/>
          <w:bCs/>
          <w:color w:val="292929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color w:val="292929"/>
          <w:sz w:val="28"/>
          <w:szCs w:val="28"/>
          <w:lang w:val="en-US"/>
        </w:rPr>
        <w:t xml:space="preserve">N </w:t>
      </w:r>
      <w:r>
        <w:rPr>
          <w:rStyle w:val="Style11"/>
          <w:rFonts w:ascii="Liberation Serif" w:hAnsi="Liberation Serif"/>
          <w:b/>
          <w:bCs/>
          <w:color w:val="292929"/>
          <w:sz w:val="28"/>
          <w:szCs w:val="28"/>
          <w:lang w:val="en-US"/>
        </w:rPr>
        <w:t>243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  <w:tab/>
      </w:r>
      <w:r>
        <w:rPr>
          <w:rStyle w:val="Style11"/>
          <w:rFonts w:ascii="Liberation Serif" w:hAnsi="Liberation Serif"/>
          <w:sz w:val="28"/>
          <w:szCs w:val="28"/>
        </w:rPr>
        <w:tab/>
        <w:tab/>
        <w:tab/>
        <w:tab/>
        <w:tab/>
      </w:r>
    </w:p>
    <w:p>
      <w:pPr>
        <w:pStyle w:val="Style22"/>
        <w:widowControl w:val="false"/>
        <w:pBdr>
          <w:top w:val="double" w:sz="12" w:space="4" w:color="000000"/>
        </w:pBdr>
        <w:rPr/>
      </w:pPr>
      <w:r>
        <w:rPr/>
      </w:r>
    </w:p>
    <w:p>
      <w:pPr>
        <w:pStyle w:val="Style22"/>
        <w:widowControl w:val="false"/>
        <w:pBdr>
          <w:top w:val="double" w:sz="12" w:space="4" w:color="000000"/>
        </w:pBdr>
        <w:rPr/>
      </w:pPr>
      <w:r>
        <w:rPr/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sz w:val="28"/>
          <w:szCs w:val="28"/>
        </w:rPr>
        <w:t>О подготовке и проведении в Камышловском городском округе мероприятий, посвященных празднованию 76-й годовщины Победы</w:t>
      </w:r>
    </w:p>
    <w:p>
      <w:pPr>
        <w:pStyle w:val="42"/>
        <w:shd w:fill="FFFFFF" w:val="clear"/>
        <w:spacing w:before="0" w:after="0"/>
        <w:ind w:left="0" w:right="0" w:firstLine="540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в Великой Отечественной войне 1941 – 1945 годов </w:t>
      </w:r>
    </w:p>
    <w:p>
      <w:pPr>
        <w:pStyle w:val="Style23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3"/>
        <w:spacing w:lineRule="auto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подготовки и проведения в Камышловском городском округе мероприятий, посвященных 76-й годовщине Победы в Великой Отечественной войне 1941-1945 годов, в знак благодарности потомков, победителям фашистских захватчиков, отдавая дань глубокого уважения великому подвигу, героизму и самоотверженности ветеранов войны, администрация Камышловского городского округа</w:t>
      </w:r>
    </w:p>
    <w:p>
      <w:pPr>
        <w:pStyle w:val="Style22"/>
        <w:suppressAutoHyphens w:val="true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suppressAutoHyphens w:val="true"/>
        <w:spacing w:lineRule="auto"/>
        <w:ind w:left="0" w:right="0" w:firstLine="73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1. Провести на территории Камышловского городского округа с 1 мая по 9 мая 2021 года мероприятия, посвященные празднованию 76-й годовщины Победы в Великой Отечественной войне 1941 – 1945 годов.</w:t>
      </w:r>
    </w:p>
    <w:p>
      <w:pPr>
        <w:pStyle w:val="Style23"/>
        <w:suppressAutoHyphens w:val="true"/>
        <w:spacing w:lineRule="auto"/>
        <w:ind w:left="0" w:right="0" w:firstLine="737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2. Утвердить Программу празднования 1-9 мая в 2021 году, 76-й годовщины Победы в Великой Отечественной Войне 1941 – 1945 годов в Камышловском городском округе (далее Программа) (Приложение№1);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 Утвердить состав Организационного комитета по подготовке и проведению мероприятия, посвященные празднованию 76-й годовщины Победы в Великой Отечественной войне 1941 – 1945 годов (далее Организационный комитет)</w:t>
      </w:r>
      <w:r>
        <w:rPr/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(Приложение№2).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 Организационному комитету утвердить схему расположения участников мероприятий, посвященных празднованию 76-й годовщины Победы в Великой Отечественной войне 1941 – 1945 годов, в соответствие с требованиями пожарной и общественной безопасности до 15 апреля 2021 года.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Комитету по образованию, культуре, спорту и делам молодежи администрации Камышловского городского округа (далее Комитет по ОКСиДМ):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выступить в качестве организатора мероприятий и осуществить их подготовку в пределах средств, утвержденных на эти цели в бюджете Камышловского городского округа на 2021 год;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поручить муниципальным учреждениям, в отношении которых Комитет по ОКСиДМ выполняет функции учредителя, обеспечить реализацию Программы, утвержденной в пункте 1 настоящего постановления;</w:t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709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разработать перечень дополнительных подготовительных мероприятий для успешной реализации Программы и представить на утверждение организационному комитету до 5 апреля 2021 года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организовать круглосуточную охрану памятников, обелисков. мемориалов, воинских захоронений с привлечением добровольных народных дружин и казачества.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с 10.00 часов до 22.00 часов 9 мая 2021 года по ул.К.Маркса.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7. Руководителям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структурных подразделений, отраслевых</w:t>
      </w:r>
      <w:r>
        <w:rPr>
          <w:rStyle w:val="Style11"/>
          <w:rFonts w:ascii="Liberation Serif" w:hAnsi="Liberation Serif"/>
          <w:sz w:val="28"/>
          <w:szCs w:val="28"/>
        </w:rPr>
        <w:t xml:space="preserve">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Отделу жилищно-коммунального и городского хозяйства администрации Камышловского городского округа (Семенова Л.А.):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осуществить контроль за содержанием территорий в местах проведения мероприятий 9 мая 2021 года;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решить вопрос об изменении маршрутов движения общественного транспорта во время проведения массовых мероприятий по улице Ленина 9 мая 2021 года до 20 апреля 2021 года.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9. Муниципальному казенному учреждению «Центр обеспечения деятельности администрации» (Фадеев Д.Ю.) организовать установку сцены на городской площади до 7.00 часов 9 мая 2021 года</w:t>
      </w:r>
      <w:r>
        <w:rPr/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и убрать после окончания мероприятий согласно схеме расположения участников мероприятий, утвержденной протоколом организационного комитета.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Муниципальному казенному учреждению «Центр городского обслуживания» (Трубин Д.В.):</w:t>
      </w:r>
    </w:p>
    <w:p>
      <w:pPr>
        <w:pStyle w:val="Style22"/>
        <w:tabs>
          <w:tab w:val="clear" w:pos="708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уборку городской площади и улиц К. Маркса (четная и нечетная стороны) до 7 часов 9 мая 2021 года;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установку и уборку мусорных контейнеров в местах проведения мероприятий с 8.00 часов до 23.00 часов 9 мая 2021 года;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установить биотуалет для участников мероприятий во дворе улицы К.Маркса между домами № 41 и 43 до 7 часов 9 мая 2021 года и убрать его после окончания мероприятий;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провести разметку площади для проведения торжественного марша до 3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апреля 2021 года;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5) организовать установку ограждения около сцены с 18.00 часов до 22.30 часов 9 мая 2021 года</w:t>
      </w:r>
      <w:r>
        <w:rPr>
          <w:rStyle w:val="Style11"/>
          <w:rFonts w:ascii="Liberation Serif" w:hAnsi="Liberation Serif"/>
          <w:color w:val="FF0000"/>
          <w:sz w:val="28"/>
          <w:szCs w:val="28"/>
        </w:rPr>
        <w:t>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Рекомендовать: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Межмуниципальном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у отделу Министерства внутренних дел Российской Федерации «Камышловский»  (Кириллов А.А.):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охрану общественного порядка с 1 мая по  9 мая 2021 года в местах проведения мероприятий в соответствие с Программой, утвержденной в пункте 1 настоящего постановления;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ограничить движение общественного и частного транспорта: 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10.00 часов до 13.00 часов 9 мая 2021 года по улицам: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Ленина  (от ул. Энгельса до ул. Комсомольская);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Маяковского (от ул. Свердлова до ул. К.Маркса);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Карла Маркса (четная и нечетная стороны от ул. Урицкого);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13.00 часов до 21.30 часов 9 мая 2021 года по улицам: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Карла Маркса (четная и нечетная стороны от ул. Маяковского до ул. Ленина);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21.30 часов до 23.00 часов 9 мая 2021 года по улицам: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Маяковского (от ул. Свердлова до ул. К.Маркса);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ул. Карла Маркса (от ул. Урицкого).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руководителям предприятий, учреждений и индивидуальным предпринимателям: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участие коллективов в мероприятиях, посвященных празднованию 76-ой годовщины Победы в Великой Отечественной войне 1941 – 1945 годов 9 мая 2021 года;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spacing w:lineRule="auto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праздничное оформление зданий предприятий, учреждений и прилегающих к ним территорий до 25 апреля 2021 года.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Муниципальному казенному учреждению «Центр обеспечения деятельности городской системы образования» (Сажаева Н.Н.) назначить ответственным за проведение организационных мероприятий  по выполнению требований электробезопасности используемых электроприборов на время проведения праздничных мероприятий 9 мая 2021 года Ахмадуллина Марса Мансуровича, главного специалиста отдела технического обеспечения Муниципального казенного учреждения «Центр обеспечения деятельности городской системы образования». 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13. Организационному отделу администрации Камышловского городского округа (Сенцова Е.В.) опубликовать настоящее постановление в средствах массовой информации и разместить на официальном сайте Камышловского городского округа до 25 апреля 2021 года.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Установить, что проведение мероприятий осуществляется с учетом действующих ограничительных мер, установленных Указом Губернатора Свердловской области от 18 марта 2020 года N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постановлением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 (с изменениями и дополнениями).</w:t>
      </w:r>
    </w:p>
    <w:p>
      <w:pPr>
        <w:pStyle w:val="Style22"/>
        <w:tabs>
          <w:tab w:val="clear" w:pos="708"/>
          <w:tab w:val="left" w:pos="0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2"/>
        <w:widowControl w:val="false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Style22"/>
        <w:widowControl w:val="false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2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  <w:gridCol w:w="353"/>
      </w:tblGrid>
      <w:tr>
        <w:trPr/>
        <w:tc>
          <w:tcPr>
            <w:tcW w:w="9503" w:type="dxa"/>
            <w:tcBorders/>
            <w:shd w:fill="auto" w:val="clear"/>
          </w:tcPr>
          <w:tbl>
            <w:tblPr>
              <w:tblW w:w="928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04"/>
              <w:gridCol w:w="4683"/>
            </w:tblGrid>
            <w:tr>
              <w:trPr/>
              <w:tc>
                <w:tcPr>
                  <w:tcW w:w="4604" w:type="dxa"/>
                  <w:tcBorders/>
                  <w:shd w:fill="auto" w:val="clear"/>
                </w:tcPr>
                <w:p>
                  <w:pPr>
                    <w:pStyle w:val="Style22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Style22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</w:tc>
              <w:tc>
                <w:tcPr>
                  <w:tcW w:w="4683" w:type="dxa"/>
                  <w:tcBorders/>
                  <w:shd w:fill="auto" w:val="clear"/>
                </w:tcPr>
                <w:p>
                  <w:pPr>
                    <w:pStyle w:val="Style22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Приложение 1</w:t>
                  </w:r>
                </w:p>
                <w:p>
                  <w:pPr>
                    <w:pStyle w:val="Style22"/>
                    <w:rPr>
                      <w:rFonts w:ascii="Liberation Serif" w:hAnsi="Liberation Serif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УТВЕРЖДЕН </w:t>
                  </w:r>
                </w:p>
                <w:p>
                  <w:pPr>
                    <w:pStyle w:val="Style22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постановлением администрации Камышловского городского округа </w:t>
                  </w:r>
                </w:p>
                <w:p>
                  <w:pPr>
                    <w:pStyle w:val="Style22"/>
                    <w:rPr/>
                  </w:pP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от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>09.04.2021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Style11"/>
                      <w:rFonts w:ascii="Liberation Serif" w:hAnsi="Liberation Serif"/>
                      <w:sz w:val="28"/>
                      <w:szCs w:val="28"/>
                    </w:rPr>
                    <w:t>243</w:t>
                  </w:r>
                </w:p>
              </w:tc>
            </w:tr>
          </w:tbl>
          <w:p>
            <w:pPr>
              <w:pStyle w:val="Style22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Style22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ПРОГРАММА</w:t>
      </w:r>
    </w:p>
    <w:p>
      <w:pPr>
        <w:pStyle w:val="Style22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  <w:szCs w:val="28"/>
        </w:rPr>
        <w:t>празднования 01-09 мая в 2021 году 76-й годовщины Победы в Великой Отечественной Войне 1941 – 1945 г.г. в Камышловском городском округе</w:t>
      </w:r>
    </w:p>
    <w:p>
      <w:pPr>
        <w:pStyle w:val="Style22"/>
        <w:jc w:val="center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</w:r>
    </w:p>
    <w:tbl>
      <w:tblPr>
        <w:tblW w:w="9762" w:type="dxa"/>
        <w:jc w:val="left"/>
        <w:tblInd w:w="-15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00"/>
        <w:gridCol w:w="1560"/>
        <w:gridCol w:w="1560"/>
        <w:gridCol w:w="3117"/>
      </w:tblGrid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Улицы города (и онлайн)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О.М., председатель Комитета по ОКСиДМ</w:t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К.Маркса 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false"/>
              <w:spacing w:lineRule="atLeast" w:line="240"/>
              <w:ind w:left="720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«Окна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прилегающие территории (и онлайн)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Кузнецова О.М., 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</w:t>
            </w:r>
          </w:p>
        </w:tc>
      </w:tr>
      <w:tr>
        <w:trPr>
          <w:trHeight w:val="966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uppressAutoHyphens w:val="false"/>
              <w:spacing w:lineRule="atLeast" w:line="240"/>
              <w:ind w:left="720" w:right="0" w:hanging="3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Поэтическая акция среди дошкольных образовательных учреждений «Великая Победа – гордость поколений!»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Озерова Н.А.,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МАДОУ «Детский сад №1» КГО</w:t>
            </w:r>
          </w:p>
        </w:tc>
      </w:tr>
      <w:tr>
        <w:trPr>
          <w:trHeight w:val="2196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Документально-театрализованный концерт, посвященный Дню Победы в Великой Отечественной войне «Всё для фронта, всё для Победы! Камышловские хроники 1941-1945 гг.»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 часов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14.00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Генеральная репетиция торжественного марша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 14.00 часов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Флеш-моб «Равнение на Победу»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 по договоренности с 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МБУК «КЦБС» 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Международная акция «Читаем детям о войне»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мая 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ОУ и ДОУ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Директор МБУК «КЦБС» 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Турнир по баскетболу среди мужских команд, ко Дню Победы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Спортивный зал ДЮСШ </w:t>
            </w:r>
          </w:p>
          <w:p>
            <w:pPr>
              <w:pStyle w:val="Style22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ул. Свердлова 92а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стендовой стрельбе ко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Стенд «Озеро Серебренное»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пляжному волейболу в миксте, ко Дню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стадион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</w:t>
            </w:r>
          </w:p>
        </w:tc>
      </w:tr>
      <w:tr>
        <w:trPr/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spacing w:lineRule="atLeast" w:line="240"/>
              <w:ind w:left="0" w:right="0" w:hanging="720"/>
              <w:jc w:val="center"/>
              <w:rPr>
                <w:rFonts w:ascii="Liberation Serif" w:hAnsi="Liberation Serif"/>
                <w:b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708"/>
              </w:tabs>
              <w:spacing w:lineRule="atLeast" w:line="240"/>
              <w:ind w:left="-108" w:right="0" w:firstLine="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10.30 часов (сбор)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От магазина «Пятый сезон»</w:t>
            </w:r>
            <w:r>
              <w:rPr/>
              <w:t xml:space="preserve">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(и онлайн)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 (кадеты  МАОУ «школа № 1» КГО)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09.30- 10.00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Вильд С.А., директор  МАОУ «Школа №1» КГО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>Виниченко А.И., командир войсковой части 75485 (по согласованию)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708"/>
                <w:tab w:val="left" w:pos="0" w:leader="none"/>
              </w:tabs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 xml:space="preserve">Лигута Ю.Н., врио заместителя начальника учебного центра войского начальник Еланского гарнизона (по согласованию); </w:t>
            </w:r>
          </w:p>
          <w:p>
            <w:pPr>
              <w:pStyle w:val="Style22"/>
              <w:tabs>
                <w:tab w:val="clear" w:pos="708"/>
                <w:tab w:val="left" w:pos="0" w:leader="none"/>
              </w:tabs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>Соболева А.А., заместитель главы администрации КГО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служба во славу российских воинов в рамках празднования 800-летия со дня рождения святого благоверного князя Александра Невского и 200-летия со дня создания Покровского собора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Покровский собор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tabs>
                <w:tab w:val="clear" w:pos="708"/>
                <w:tab w:val="left" w:pos="0" w:leader="none"/>
              </w:tabs>
              <w:spacing w:lineRule="atLeast" w:line="24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Соболева А.А., заместитель главы администрации КГО,</w:t>
            </w:r>
          </w:p>
          <w:p>
            <w:pPr>
              <w:pStyle w:val="Style22"/>
              <w:tabs>
                <w:tab w:val="clear" w:pos="708"/>
                <w:tab w:val="left" w:pos="0" w:leader="none"/>
              </w:tabs>
              <w:spacing w:lineRule="atLeast" w:line="240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>Настоятель Покровского собора отец Сергий (по согласованию)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венков к памятникам воинам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Торжественный марш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11.15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Кузнецова О.М.,</w:t>
            </w:r>
          </w:p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 Комитета по ОКСиДМ администрации КГО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проекта «Живые рассказы»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– 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Концертная программа коллективов учащихся ОУ, ДОУ, УДО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– 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.30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«Караоке-концерт» военных песен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17.30 - 19.00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Кинотеатр под открытым небом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19.00 -2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.30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торговля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К. Маркса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Акимова Н.В., н</w:t>
            </w:r>
            <w:r>
              <w:rPr>
                <w:rStyle w:val="Style11"/>
                <w:rFonts w:ascii="Liberation Serif" w:hAnsi="Liberation Serif"/>
                <w:bCs/>
                <w:sz w:val="24"/>
                <w:szCs w:val="24"/>
              </w:rPr>
              <w:t xml:space="preserve">ачальник отдела экономики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администрации КГО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Полевая кухня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магазином «Невский», Парковая зона музея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«Военно-полевой лагерь»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А.С., И.о. директора  МБУК «Камышловский краеведческий музей»</w:t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«Война моторов» (Модели боевой техники периода Второй мировой войны)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выставка «Город помнит своих героев: Павел Павлович Смирнов»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Нумизматическая выставка «Истории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Мастер-классы: по разборке-сборке автомата, по поиску мин миноискателем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для детей «Эх, скорей бы подрасти, с другом в армию пойти!»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 коллективов народного творчества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13.30- 14.10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Центральный сквер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Танцплощадка «Под духовой оркестр»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14.30- 15.30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Центральный сквер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558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30"/>
              <w:numPr>
                <w:ilvl w:val="0"/>
                <w:numId w:val="2"/>
              </w:numPr>
              <w:tabs>
                <w:tab w:val="left" w:pos="720" w:leader="none"/>
              </w:tabs>
              <w:spacing w:lineRule="atLeast" w:line="240"/>
              <w:ind w:left="720" w:right="0" w:hanging="36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фейерверк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22.30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</w:tbl>
    <w:p>
      <w:pPr>
        <w:pStyle w:val="Style22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Комитет по ОКСиДМ - Комитет по образованию, культуре, спорту и делам молодежи администрации Камышловского городского округа 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МКУ - муниципальное казенное учреждение 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ЦРФКСиПВ – Муниципальное учреждение «Центр развития физической культуры, спорта и патриотического воспитания»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МАДОУ «Детский сад №1» КГО - Муниципальное автономное дошкольное образовательное учреждение «Детский сад №1»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ДОД «Дом детского творчества» - Муниципальное автономное учреждение дополнительного образования «Дом детского творчества»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 «Школа №1» КГО - Муниципальное автономное общеобразовательное учреждение «Школа №1»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«Камышловский краеведческий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образовательные учреждения</w:t>
      </w:r>
    </w:p>
    <w:p>
      <w:pPr>
        <w:pStyle w:val="Style2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</w:t>
      </w:r>
    </w:p>
    <w:p>
      <w:pPr>
        <w:pStyle w:val="Style22"/>
        <w:jc w:val="both"/>
        <w:rPr/>
      </w:pPr>
      <w:r>
        <w:rPr>
          <w:rStyle w:val="Style11"/>
          <w:rFonts w:ascii="Liberation Serif" w:hAnsi="Liberation Serif"/>
          <w:sz w:val="24"/>
          <w:szCs w:val="24"/>
        </w:rPr>
        <w:t>УДО – учреждения дополнительного образования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  <w:shd w:fill="auto" w:val="clear"/>
          </w:tcPr>
          <w:p>
            <w:pPr>
              <w:pStyle w:val="Style22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  <w:shd w:fill="auto" w:val="clear"/>
          </w:tcPr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22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2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09.04.2021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243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мероприятия, посвященные празднованию 76-й годовщины Победы в Великой Отечественной войне 1941 – 1945 годов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 А.В., глава Камышловского городского округа.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А.А., заместитель главы администрации Камышловского городского округа. </w:t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Колотилова К.В.,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Style22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Бродовикова А.И., </w:t>
      </w:r>
      <w:r>
        <w:rPr>
          <w:rStyle w:val="Style11"/>
          <w:rFonts w:ascii="Liberation Serif" w:hAnsi="Liberation Serif"/>
          <w:sz w:val="28"/>
          <w:szCs w:val="28"/>
          <w:highlight w:val="white"/>
        </w:rPr>
        <w:t>председатель Совета ветеранов  войны и труда вооруженных сил и правоохранительных органов города и района</w:t>
      </w:r>
      <w:r>
        <w:rPr>
          <w:rStyle w:val="Style11"/>
          <w:rFonts w:ascii="Liberation Serif" w:hAnsi="Liberation Serif"/>
          <w:sz w:val="28"/>
          <w:szCs w:val="28"/>
        </w:rPr>
        <w:t xml:space="preserve"> (по согласованию);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Т.А., председатель Думы Камышловского городского округа (по согласованию);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О.М.,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Е.В., начальник организационного отдела администрации Камышловского городского округа;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Н.В., начальник отдела экономики администрации Камышловского городского округа;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Л.А.,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Н.Н.,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Закачурина И.В., главный врач Государственного бюджетного учреждения здравоохранения Свердловской области «Камышловская центральная районная больница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» (по согласованию);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А.А., начальник Межмуниципального отдела Министерства внутренних дел Российской Федерации «Камышловский»  (по согласованию);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Д.Ю., директор Муниципального казенного учреждения «Центр обеспечения деятельности администрации»;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М.Ю., военный комиссар г. Камышлов, Камышловского и Пышминского районов (по согласованию);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С.В., главный редактор газеты «Камышловские известия» (по согласованию);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Литвинчук Е.Н., директор общества с ограниченной ответственностью «Камышловское телевидение» (по согласованию);</w:t>
      </w:r>
    </w:p>
    <w:p>
      <w:pPr>
        <w:pStyle w:val="Style22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Ахалашвили Д.Т., специалист по размещению информации  Муниципального казенного учреждения «Центр обеспечения деятельности администрации Камышловского городского округа»;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М.Н., директор Автономного  муниципального учреждения культуры Камышловского городского округа «Центр культуры и досуга»;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В.А., директор Муниципального бюджетного учреждения «Центр развития физической культуры, спорта и патриотического воспитания»;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Ю.В., директор Муниципального автономного учреждения дополнительного образования «Дом детского творчества»;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Д.В., директор Муниципального казенного учреждения «Центр городского обслуживания».</w:t>
      </w:r>
    </w:p>
    <w:p>
      <w:pPr>
        <w:pStyle w:val="Style22"/>
        <w:rPr/>
      </w:pPr>
      <w:r>
        <w:rPr/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709" w:top="1134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Century Gothic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2"/>
    <w:next w:val="Style22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2"/>
    <w:next w:val="Style2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Style22"/>
    <w:pPr>
      <w:suppressAutoHyphens w:val="true"/>
      <w:spacing w:before="0" w:after="120"/>
    </w:pPr>
    <w:rPr>
      <w:sz w:val="28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2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2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2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5">
    <w:name w:val="Колонтитул"/>
    <w:basedOn w:val="Style22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0">
    <w:name w:val="Абзац списка"/>
    <w:basedOn w:val="Style22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185</TotalTime>
  <Application>LibreOffice/6.3.4.2$Windows_X86_64 LibreOffice_project/60da17e045e08f1793c57c00ba83cdfce946d0aa</Application>
  <Pages>9</Pages>
  <Words>2040</Words>
  <CharactersWithSpaces>15675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2021-03-30T11:46:00Z</dcterms:created>
  <dc:creator>Home</dc:creator>
  <dc:description/>
  <dc:language>ru-RU</dc:language>
  <cp:lastModifiedBy/>
  <cp:lastPrinted>2021-04-12T13:51:38Z</cp:lastPrinted>
  <dcterms:modified xsi:type="dcterms:W3CDTF">2021-04-12T14:00:30Z</dcterms:modified>
  <cp:revision>25</cp:revision>
  <dc:subject/>
  <dc:title/>
</cp:coreProperties>
</file>