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Style w:val="Style16"/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drawing>
          <wp:inline distT="0" distB="0" distL="0" distR="0">
            <wp:extent cx="479425" cy="7473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4" t="-397" r="-614" b="-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bidi w:val="0"/>
        <w:spacing w:lineRule="auto" w:line="240" w:before="0" w:after="0"/>
        <w:jc w:val="center"/>
        <w:rPr/>
      </w:pPr>
      <w:r>
        <w:rPr>
          <w:rStyle w:val="Style16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4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4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6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от 09.</w:t>
      </w:r>
      <w:r>
        <w:rPr>
          <w:rStyle w:val="Style16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en-US" w:eastAsia="ru-RU" w:bidi="ru-RU"/>
        </w:rPr>
        <w:t>11.2020</w:t>
      </w:r>
      <w:r>
        <w:rPr>
          <w:rStyle w:val="Style16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 xml:space="preserve"> N 77</w:t>
      </w:r>
      <w:r>
        <w:rPr>
          <w:rStyle w:val="Style16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5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создании Комиссии по подготовке и проведению</w:t>
      </w:r>
    </w:p>
    <w:p>
      <w:pPr>
        <w:pStyle w:val="Normal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 w:ascii="Liberation Serif" w:hAnsi="Liberation Serif"/>
          <w:b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сельскохозяйственной микропе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реписи 2021 года </w:t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на территории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21 июля 2005 года № 108-ФЗ «О Всероссийской сельскохозяйственной переписи» (</w:t>
      </w:r>
      <w:r>
        <w:rPr>
          <w:rFonts w:eastAsia="Calibri"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  <w:lang w:eastAsia="en-US"/>
        </w:rPr>
        <w:t>"Собрание законодательства РФ", 25.07.2005, N 30 (ч. 1), ст. 3119,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), </w:t>
      </w:r>
      <w:r>
        <w:rPr>
          <w:rFonts w:ascii="Liberation Serif" w:hAnsi="Liberation Serif"/>
          <w:sz w:val="28"/>
          <w:szCs w:val="28"/>
        </w:rPr>
        <w:t>постановлением Правительства Российской Федерации от 29 августа 2020 года № 1315 «Об организации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сельскохозяйственной микропе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реписи 2021 года»,</w:t>
      </w:r>
      <w:r>
        <w:rPr>
          <w:rFonts w:ascii="Liberation Serif" w:hAnsi="Liberation Serif"/>
          <w:sz w:val="28"/>
          <w:szCs w:val="28"/>
        </w:rPr>
        <w:t xml:space="preserve"> в целях организации проведения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сельскохозяйственной микропе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реписи 2021 года</w:t>
      </w:r>
      <w:r>
        <w:rPr>
          <w:rFonts w:ascii="Liberation Serif" w:hAnsi="Liberation Serif"/>
          <w:sz w:val="28"/>
          <w:szCs w:val="28"/>
        </w:rPr>
        <w:t xml:space="preserve"> на территории Камышловского городского округа, руководствуясь Уставом Камышловского городского округа (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«Камышловские известия», № 58, 23.07.2005), </w:t>
      </w:r>
      <w:r>
        <w:rPr>
          <w:rFonts w:eastAsia="Calibri" w:ascii="Liberation Serif" w:hAnsi="Liberation Serif"/>
          <w:sz w:val="28"/>
          <w:szCs w:val="28"/>
          <w:lang w:eastAsia="en-US"/>
        </w:rPr>
        <w:t>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</w:t>
      </w:r>
      <w:r>
        <w:rPr>
          <w:rFonts w:ascii="Liberation Serif" w:hAnsi="Liberation Serif"/>
          <w:b/>
          <w:sz w:val="28"/>
          <w:szCs w:val="28"/>
        </w:rPr>
        <w:t>ЕТ</w:t>
      </w:r>
      <w:r>
        <w:rPr>
          <w:rFonts w:ascii="Liberation Serif" w:hAnsi="Liberation Serif"/>
          <w:sz w:val="28"/>
          <w:szCs w:val="28"/>
        </w:rPr>
        <w:t>: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Создать Комиссию по подготовке и проведению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сельскохозяйственной микропе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реписи 2021 года </w:t>
      </w:r>
      <w:r>
        <w:rPr>
          <w:rFonts w:ascii="Liberation Serif" w:hAnsi="Liberation Serif"/>
          <w:sz w:val="28"/>
          <w:szCs w:val="28"/>
        </w:rPr>
        <w:t>на территории Камышловского городского округа.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Утвердить: 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Положение о Комиссии по подготовке и проведению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сельскохозяйственной микропе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реписи 2021 года </w:t>
      </w:r>
      <w:r>
        <w:rPr>
          <w:rFonts w:ascii="Liberation Serif" w:hAnsi="Liberation Serif"/>
          <w:sz w:val="28"/>
          <w:szCs w:val="28"/>
        </w:rPr>
        <w:t xml:space="preserve">на территории Камышловского городского округа (прилагается); 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состав Комиссии по подготовке и проведению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сельскохозяйственной микропе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реписи 2021 года </w:t>
      </w:r>
      <w:r>
        <w:rPr>
          <w:rFonts w:ascii="Liberation Serif" w:hAnsi="Liberation Serif"/>
          <w:sz w:val="28"/>
          <w:szCs w:val="28"/>
        </w:rPr>
        <w:t>на территории Камышловского городского округа (прилагается).</w:t>
      </w:r>
    </w:p>
    <w:p>
      <w:pPr>
        <w:pStyle w:val="Normal"/>
        <w:shd w:fill="FFFFFF" w:val="clear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Настоящее постановление опубликовать в газете «Камышловские известия» и разместить на официальном сайте Камышловского городского округа </w:t>
      </w:r>
      <w:r>
        <w:rPr>
          <w:rFonts w:ascii="Liberation Serif" w:hAnsi="Liberation Serif"/>
          <w:sz w:val="28"/>
          <w:szCs w:val="28"/>
        </w:rPr>
        <w:t>в информационно-телекоммуникационной сети «Интернет»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>.</w:t>
      </w:r>
    </w:p>
    <w:p>
      <w:pPr>
        <w:pStyle w:val="ConsPlusTitle"/>
        <w:widowControl/>
        <w:ind w:left="0" w:right="0" w:firstLine="720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4.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Normal"/>
        <w:widowControl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Е.А. Бессонов</w:t>
      </w:r>
      <w:r>
        <w:rPr>
          <w:rFonts w:ascii="Liberation Serif" w:hAnsi="Liberation Serif"/>
          <w:sz w:val="28"/>
          <w:szCs w:val="28"/>
        </w:rPr>
        <w:t> 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ind w:left="4962" w:right="-1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УТВЕРЖДЕНО</w:t>
      </w:r>
    </w:p>
    <w:p>
      <w:pPr>
        <w:pStyle w:val="Normal"/>
        <w:widowControl/>
        <w:ind w:left="4962" w:right="-1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>
      <w:pPr>
        <w:pStyle w:val="Normal"/>
        <w:widowControl/>
        <w:ind w:left="4962" w:right="-1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Normal"/>
        <w:widowControl/>
        <w:ind w:left="4962" w:right="-1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09.11</w:t>
      </w:r>
      <w:r>
        <w:rPr>
          <w:rFonts w:ascii="Liberation Serif" w:hAnsi="Liberation Serif"/>
          <w:sz w:val="28"/>
          <w:szCs w:val="28"/>
        </w:rPr>
        <w:t xml:space="preserve">.2020 года № </w:t>
      </w:r>
      <w:r>
        <w:rPr>
          <w:rFonts w:ascii="Liberation Serif" w:hAnsi="Liberation Serif"/>
          <w:sz w:val="28"/>
          <w:szCs w:val="28"/>
        </w:rPr>
        <w:t>775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widowControl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</w:p>
    <w:p>
      <w:pPr>
        <w:pStyle w:val="Normal"/>
        <w:widowControl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Положение о Комиссии по подготовке и проведению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сельскохозяйственной микропе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реписи 2021 года </w:t>
      </w:r>
      <w:r>
        <w:rPr>
          <w:rFonts w:ascii="Liberation Serif" w:hAnsi="Liberation Serif"/>
          <w:b/>
          <w:bCs/>
          <w:sz w:val="28"/>
          <w:szCs w:val="28"/>
        </w:rPr>
        <w:t>на территории Камышловского городского округа</w:t>
      </w:r>
    </w:p>
    <w:p>
      <w:pPr>
        <w:pStyle w:val="ConsPlusNormal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Комиссия по проведению сельскохозяйственной микропереписи 2021 года на территории Камышловского городского округа (далее - Комиссия) образована для оказания содействия территориальным органам Федеральной службы государственной статистики по проведению сельскохозяйственной микропереписи 2021 года на территории Камышловского городского округа.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2. Комиссия в своей работе руководствуется </w:t>
      </w:r>
      <w:hyperlink r:id="rId3">
        <w:r>
          <w:rPr>
            <w:rStyle w:val="Style"/>
            <w:rFonts w:ascii="Liberation Serif" w:hAnsi="Liberation Serif"/>
            <w:color w:val="0000FF"/>
            <w:sz w:val="28"/>
            <w:szCs w:val="28"/>
          </w:rPr>
          <w:t>Конституцией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распоряжениями и приказами Федеральной службы государственной статистики, законами Свердловской области, Постановлениями и распоряжениями Правительства Свердловской области, муниципальными правовыми актами Камышловского городского округа, а также настоящим Положением.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Основными задачами Комиссии являются: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обеспечение содействия территориальным органам Федеральной службы государственной статистики по проведению сельскохозяйственной микропереписи 2021 года на территории Камышловского городского округа;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оперативное решение вопросов, связанных с проведением сельскохозяйственной микропереписи 2021 года на территории Камышловского городского округа;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контроль за ходом проведения сельскохозяйственной микропереписи 2021 года на территории Камышловского городского округа.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Комиссия для осуществления возложенных на нее задач: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рассматривает вопросы содействия территориальным органам Федеральной службы государственной статистики по проведению сельскохозяйственной микропереписи 2021 года на территории Камышловского городского округа;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рассматривает вопросы планирования мероприятий, материально технического, информационного обеспечения проведения сельскохозяйственной микропереписи 2021 года.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Комиссия имеет право: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приглашать на заседания Комиссии и заслушивать представителей территориальных органов федеральной исполнительной власти, исполнительных органов государственной власти Свердловской области, органов местного самоуправления Камышловского городского округа, представителей предприятий и организаций, представителей общественных и религиозных объединений, средств массовой информации о ходе проведения сельскохозяйственной микропереписи 2021 года на территории Камышловского городского округа;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запрашивать у федеральных органов исполнительной власти, исполнительных органов государственной власти Свердловской области и органов местного самоуправления материалы по вопросам проведения сельскохозяйственной микропереписи 2021 года на территории Камышловского городского округа;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направлять в федеральные органы исполнительной власти, исполнительные органы государственной власти Свердловской области и органы местного самоуправления рекомендации по вопросам проведения сельскохозяйственной микропереписи 2021 года на территории Камышловского городского округа;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создавать временные рабочие группы для проработки предложений по проблемам, связанным с решением возложенных на Комиссию задач.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Положение и состав Комиссии утверждаются настоящим Постановлением администрации Камышловского городского округа.</w:t>
      </w:r>
    </w:p>
    <w:p>
      <w:pPr>
        <w:pStyle w:val="Normal"/>
        <w:spacing w:before="160" w:after="0"/>
        <w:ind w:left="0" w:right="0" w:firstLine="540"/>
        <w:jc w:val="both"/>
        <w:rPr>
          <w:rFonts w:ascii="Liberation Serif" w:hAnsi="Liberation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>В Комиссию включаются представители органов местного самоуправления Камышловского городского округа и других организаций и учреждений, на которые возложены обязанности по подготовке к переписи населения.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Комиссия состоит из председателя Комиссии, заместителей председателя, членов Комиссии и секретаря.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Комиссии руководит деятельностью Комиссии, определяет порядок рассмотрения вопросов, вносит предложения по уточнению и обновлению состава Комиссии, несет персональную ответственность за выполнение возложенных на Комиссию задач.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Заседания Комиссии проводятся по мере необходимости,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Члены Комиссии участвуют в ее заседаниях без права замены.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Секретарь Комиссии уведомляет членов Комиссии (а также приглашенных на заседания) о дате проведения очередного заседания и повестке дня.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Решения комиссии являются обязательными для всех органов местного самоуправления и руководителей предприятий и организаций Камышловского городского округа.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вопросам, требующим решения председателя Комиссии, Комиссия в установленном порядке вносит соответствующие предложения.</w:t>
      </w:r>
    </w:p>
    <w:p>
      <w:pPr>
        <w:pStyle w:val="ConsPlusNormal"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Организационно-техническое обеспечение работы Комиссии осуществляется отделом сводных статистических работ г. Камышлова Территориального органа Федеральной службы государственной статистики по Свердловской области.</w:t>
      </w:r>
    </w:p>
    <w:p>
      <w:pPr>
        <w:pStyle w:val="ConsPlusNormal"/>
        <w:widowControl/>
        <w:spacing w:before="16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ind w:left="482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ind w:left="482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ind w:left="482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ind w:left="482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ind w:left="482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ind w:left="482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ind w:left="482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ind w:left="482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ind w:left="482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ind w:left="4820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</w:t>
      </w:r>
    </w:p>
    <w:p>
      <w:pPr>
        <w:pStyle w:val="Normal"/>
        <w:widowControl/>
        <w:ind w:left="482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>
      <w:pPr>
        <w:pStyle w:val="Normal"/>
        <w:widowControl/>
        <w:ind w:left="482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widowControl/>
        <w:ind w:left="4820" w:right="0" w:hanging="0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09.11</w:t>
      </w:r>
      <w:r>
        <w:rPr>
          <w:rFonts w:ascii="Liberation Serif" w:hAnsi="Liberation Serif"/>
          <w:sz w:val="28"/>
          <w:szCs w:val="28"/>
        </w:rPr>
        <w:t xml:space="preserve">.2020 года № </w:t>
      </w:r>
      <w:r>
        <w:rPr>
          <w:rFonts w:ascii="Liberation Serif" w:hAnsi="Liberation Serif"/>
          <w:sz w:val="28"/>
          <w:szCs w:val="28"/>
        </w:rPr>
        <w:t>775</w:t>
      </w:r>
    </w:p>
    <w:p>
      <w:pPr>
        <w:pStyle w:val="Normal"/>
        <w:widowControl/>
        <w:ind w:left="482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</w:p>
    <w:p>
      <w:pPr>
        <w:pStyle w:val="Normal"/>
        <w:widowControl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СОСТАВ</w:t>
      </w:r>
    </w:p>
    <w:p>
      <w:pPr>
        <w:pStyle w:val="ConsPlusNormal"/>
        <w:widowControl/>
        <w:ind w:left="0" w:right="0" w:firstLine="54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комиссии </w:t>
      </w:r>
      <w:r>
        <w:rPr>
          <w:rFonts w:ascii="Liberation Serif" w:hAnsi="Liberation Serif"/>
          <w:b/>
          <w:bCs/>
          <w:sz w:val="28"/>
          <w:szCs w:val="28"/>
        </w:rPr>
        <w:t xml:space="preserve">по </w:t>
      </w:r>
      <w:r>
        <w:rPr>
          <w:rFonts w:ascii="Liberation Serif" w:hAnsi="Liberation Serif"/>
          <w:b/>
          <w:bCs/>
          <w:sz w:val="28"/>
          <w:szCs w:val="28"/>
        </w:rPr>
        <w:t>подготовке и</w:t>
      </w:r>
      <w:r>
        <w:rPr>
          <w:rFonts w:ascii="Liberation Serif" w:hAnsi="Liberation Serif"/>
          <w:b/>
          <w:bCs/>
          <w:sz w:val="28"/>
          <w:szCs w:val="28"/>
        </w:rPr>
        <w:t xml:space="preserve"> проведению </w:t>
      </w:r>
    </w:p>
    <w:p>
      <w:pPr>
        <w:pStyle w:val="ConsPlusNormal"/>
        <w:widowControl/>
        <w:ind w:left="0" w:right="0" w:firstLine="54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сельскохозяйственной микропереписи 2021 года </w:t>
      </w:r>
    </w:p>
    <w:p>
      <w:pPr>
        <w:pStyle w:val="ConsPlusNormal"/>
        <w:widowControl/>
        <w:ind w:left="0" w:right="0" w:firstLine="54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на территории Камышловского городского округа</w:t>
      </w:r>
    </w:p>
    <w:p>
      <w:pPr>
        <w:pStyle w:val="Normal"/>
        <w:widowControl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комиссии: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Власова Елена Николаевна - заместитель главы администрации Камышловского городского округа.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Первый заместитель председателя комиссии: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Бессонов Евгений Алек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сандрович – первый заместитель главы администрации Камышловского городского округа.</w:t>
      </w:r>
    </w:p>
    <w:p>
      <w:pPr>
        <w:pStyle w:val="BodyText3"/>
        <w:widowControl/>
        <w:tabs>
          <w:tab w:val="clear" w:pos="720"/>
          <w:tab w:val="left" w:pos="915" w:leader="none"/>
        </w:tabs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Заместитель председателя комиссии:</w:t>
      </w:r>
    </w:p>
    <w:p>
      <w:pPr>
        <w:pStyle w:val="BodyText3"/>
        <w:widowControl/>
        <w:tabs>
          <w:tab w:val="clear" w:pos="720"/>
          <w:tab w:val="left" w:pos="915" w:leader="none"/>
        </w:tabs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Григорьева Ольга Николаевна - главный специалист- эксперт отдела сводных статистических работ г. Камышлов Территориального органа Федеральной службы государственной статистики по Свердловской области (по согласованию).</w:t>
      </w:r>
    </w:p>
    <w:p>
      <w:pPr>
        <w:pStyle w:val="BodyText3"/>
        <w:widowControl/>
        <w:tabs>
          <w:tab w:val="clear" w:pos="720"/>
          <w:tab w:val="left" w:pos="915" w:leader="none"/>
        </w:tabs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Секретарь комиссии:</w:t>
      </w:r>
    </w:p>
    <w:p>
      <w:pPr>
        <w:pStyle w:val="BodyText3"/>
        <w:widowControl/>
        <w:tabs>
          <w:tab w:val="clear" w:pos="720"/>
          <w:tab w:val="left" w:pos="915" w:leader="none"/>
        </w:tabs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Разина Любовь Анатольевна – главный специалист отдела экономики администрации Камышловского городского округа.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 комиссии: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Акимова Наталья Витальевна - начальник отдела экономики администрации Камышловского городского округа;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Михайлова Елена Викторовна - председатель комитета по управлению имуществом и земельным ресурсам администрации Камышловского городского округа;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Нифонтова Татьяна Валерьевна – начальник отдела архитектуры и градостроительства администрации Камышловского городского округа;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Семенова Лариса Анатольевна - начальник отдела жилищно-коммунального и городского хозяйства администрации Камышловского городского округа;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Сенцова Елена Васильевна - начальник организационного отдела администрации Камышловского городского округа;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Солдатов Александр Григорьевич - начальник финансового управления администрации Камышловского городского округа;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Усова Оксана Андреевна – начальник юридического отдела администрации Камышловского городского округа;</w:t>
      </w:r>
    </w:p>
    <w:p>
      <w:pPr>
        <w:pStyle w:val="Normal"/>
        <w:widowControl/>
        <w:overflowPunct w:val="false"/>
        <w:ind w:left="0" w:righ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Булдаков Михаил Александрович - руководитель Государственного бюджетного учреждения Свердловской области «Камышловская ветеринарная станция по борьбе с болезнями животных» (по согласованию).</w:t>
      </w:r>
    </w:p>
    <w:sectPr>
      <w:headerReference w:type="default" r:id="rId4"/>
      <w:type w:val="nextPage"/>
      <w:pgSz w:w="11906" w:h="16838"/>
      <w:pgMar w:left="1701" w:right="567" w:header="1134" w:top="1739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rFonts w:ascii="Liberation Serif" w:hAnsi="Liberation Serif"/>
        <w:b w:val="false"/>
        <w:b w:val="false"/>
        <w:bCs w:val="false"/>
        <w:i w:val="false"/>
        <w:i w:val="false"/>
        <w:iCs w:val="false"/>
      </w:rPr>
    </w:pPr>
    <w:r>
      <w:rPr>
        <w:rFonts w:ascii="Liberation Serif" w:hAnsi="Liberation Serif"/>
        <w:b w:val="false"/>
        <w:bCs w:val="false"/>
        <w:i w:val="false"/>
        <w:iCs w:val="false"/>
      </w:rPr>
      <w:fldChar w:fldCharType="begin"/>
    </w:r>
    <w:r>
      <w:rPr>
        <w:i w:val="false"/>
        <w:b w:val="false"/>
        <w:iCs w:val="false"/>
        <w:bCs w:val="false"/>
        <w:rFonts w:ascii="Liberation Serif" w:hAnsi="Liberation Serif"/>
      </w:rPr>
      <w:instrText> PAGE </w:instrText>
    </w:r>
    <w:r>
      <w:rPr>
        <w:i w:val="false"/>
        <w:b w:val="false"/>
        <w:iCs w:val="false"/>
        <w:bCs w:val="false"/>
        <w:rFonts w:ascii="Liberation Serif" w:hAnsi="Liberation Serif"/>
      </w:rPr>
      <w:fldChar w:fldCharType="separate"/>
    </w:r>
    <w:r>
      <w:rPr>
        <w:i w:val="false"/>
        <w:b w:val="false"/>
        <w:iCs w:val="false"/>
        <w:bCs w:val="false"/>
        <w:rFonts w:ascii="Liberation Serif" w:hAnsi="Liberation Serif"/>
      </w:rPr>
      <w:t>6</w:t>
    </w:r>
    <w:r>
      <w:rPr>
        <w:i w:val="false"/>
        <w:b w:val="false"/>
        <w:iCs w:val="false"/>
        <w:bCs w:val="false"/>
        <w:rFonts w:ascii="Liberation Serif" w:hAnsi="Liberation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0"/>
      </w:numPr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2"/>
    </w:pPr>
    <w:rPr>
      <w:rFonts w:ascii="Calibri Light" w:hAnsi="Calibri Light" w:eastAsia="Calibri" w:cs="Tahoma"/>
      <w:color w:val="1F4D78"/>
      <w:sz w:val="24"/>
      <w:szCs w:val="24"/>
    </w:rPr>
  </w:style>
  <w:style w:type="paragraph" w:styleId="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3"/>
    </w:pPr>
    <w:rPr>
      <w:rFonts w:ascii="Calibri Light" w:hAnsi="Calibri Light" w:eastAsia="Calibri" w:cs="Tahoma"/>
      <w:i/>
      <w:iCs/>
      <w:color w:val="2E74B5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Style11">
    <w:name w:val="Заголовок Знак"/>
    <w:basedOn w:val="DefaultParagraphFont"/>
    <w:qFormat/>
    <w:rPr>
      <w:rFonts w:ascii="Arial" w:hAnsi="Arial" w:eastAsia="Times New Roman" w:cs="Times New Roman"/>
      <w:b/>
      <w:i/>
      <w:sz w:val="32"/>
      <w:szCs w:val="20"/>
      <w:lang w:eastAsia="ru-RU"/>
    </w:rPr>
  </w:style>
  <w:style w:type="character" w:styleId="31">
    <w:name w:val="Заголовок 3 Знак"/>
    <w:basedOn w:val="DefaultParagraphFont"/>
    <w:qFormat/>
    <w:rPr>
      <w:rFonts w:ascii="Calibri Light" w:hAnsi="Calibri Light" w:eastAsia="Calibri" w:cs="Tahoma"/>
      <w:color w:val="1F4D78"/>
      <w:sz w:val="24"/>
      <w:szCs w:val="24"/>
      <w:lang w:eastAsia="ru-RU"/>
    </w:rPr>
  </w:style>
  <w:style w:type="character" w:styleId="Style12">
    <w:name w:val="Основной текст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41">
    <w:name w:val="Заголовок 4 Знак"/>
    <w:basedOn w:val="DefaultParagraphFont"/>
    <w:qFormat/>
    <w:rPr>
      <w:rFonts w:ascii="Calibri Light" w:hAnsi="Calibri Light" w:eastAsia="Calibri" w:cs="Tahoma"/>
      <w:i/>
      <w:iCs/>
      <w:color w:val="2E74B5"/>
      <w:sz w:val="20"/>
      <w:szCs w:val="20"/>
      <w:lang w:eastAsia="ru-RU"/>
    </w:rPr>
  </w:style>
  <w:style w:type="character" w:styleId="Style13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2">
    <w:name w:val="Основной текст 3 Знак"/>
    <w:basedOn w:val="DefaultParagraphFont"/>
    <w:qFormat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21">
    <w:name w:val="Основной текст с отступом 2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widowControl/>
    </w:pPr>
    <w:rPr>
      <w:sz w:val="28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Title"/>
    <w:basedOn w:val="Normal"/>
    <w:qFormat/>
    <w:pPr>
      <w:widowControl/>
      <w:jc w:val="center"/>
    </w:pPr>
    <w:rPr>
      <w:rFonts w:ascii="Arial" w:hAnsi="Arial"/>
      <w:b/>
      <w:i/>
      <w:sz w:val="32"/>
    </w:rPr>
  </w:style>
  <w:style w:type="paragraph" w:styleId="BodyText2">
    <w:name w:val="Body Text 2"/>
    <w:basedOn w:val="Normal"/>
    <w:qFormat/>
    <w:pPr>
      <w:widowControl/>
      <w:jc w:val="both"/>
    </w:pPr>
    <w:rPr>
      <w:sz w:val="28"/>
      <w:szCs w:val="24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0"/>
      <w:sz w:val="16"/>
      <w:szCs w:val="24"/>
      <w:u w:val="none"/>
      <w:lang w:val="ru-RU" w:eastAsia="en-US" w:bidi="ar-SA"/>
    </w:rPr>
  </w:style>
  <w:style w:type="paragraph" w:styleId="Style24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Tahoma"/>
      <w:b/>
      <w:i/>
      <w:color w:val="auto"/>
      <w:kern w:val="0"/>
      <w:sz w:val="28"/>
      <w:szCs w:val="28"/>
      <w:lang w:val="ru-RU" w:eastAsia="en-US" w:bidi="ar-SA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Style24"/>
    <w:pPr>
      <w:tabs>
        <w:tab w:val="clear" w:pos="720"/>
        <w:tab w:val="center" w:pos="4677" w:leader="none"/>
        <w:tab w:val="right" w:pos="9355" w:leader="none"/>
      </w:tabs>
      <w:suppressAutoHyphens w:val="true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C3089041EA9CE86D0199C06FB2DEDB667D946E4E6E6F0D8C8E15F1FFA821B52407AE5805394BB88B006658RBcCL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LibreOffice/6.3.4.2$Windows_X86_64 LibreOffice_project/60da17e045e08f1793c57c00ba83cdfce946d0aa</Application>
  <Pages>6</Pages>
  <Words>963</Words>
  <CharactersWithSpaces>8801</CharactersWithSpaces>
  <Paragraphs>77</Paragraphs>
  <Company>КонсультантПлюс Версия 4020.00.33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2020-10-29T16:59:00Z</dcterms:created>
  <dc:creator>Любовь Анатольевна</dc:creator>
  <dc:description/>
  <dc:language>ru-RU</dc:language>
  <cp:lastModifiedBy/>
  <cp:lastPrinted>2020-11-10T09:49:31Z</cp:lastPrinted>
  <dcterms:modified xsi:type="dcterms:W3CDTF">2020-11-10T09:52:30Z</dcterms:modified>
  <cp:revision>19</cp:revision>
  <dc:subject/>
  <dc:title>Постановление Администрации городского округа Верхняя Пышма от 28.09.2020 N 772"Об организации сельскохозяйственной микропереписи 2021 года на территории городского округа Верхняя Пышма"(вместе с "Положением о комиссии по проведению сельскохозяйственной микропереписи 2021 года на территории городского округа Верхняя Пышма")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