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66" w:rsidRDefault="00764266" w:rsidP="00764266">
      <w:pPr>
        <w:pStyle w:val="ConsPlusNormal"/>
        <w:ind w:firstLine="5216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 w:rsidR="00764266" w:rsidRDefault="00764266" w:rsidP="00764266">
      <w:pPr>
        <w:pStyle w:val="ConsPlusNormal"/>
        <w:ind w:firstLine="52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764266" w:rsidRDefault="00764266" w:rsidP="00764266">
      <w:pPr>
        <w:pStyle w:val="ConsPlusNormal"/>
        <w:ind w:firstLine="5216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764266" w:rsidRDefault="00764266" w:rsidP="00764266">
      <w:pPr>
        <w:pStyle w:val="ConsPlusNormal"/>
        <w:ind w:firstLine="52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proofErr w:type="gramStart"/>
      <w:r>
        <w:rPr>
          <w:rFonts w:ascii="Liberation Serif" w:hAnsi="Liberation Serif"/>
          <w:sz w:val="28"/>
          <w:szCs w:val="28"/>
        </w:rPr>
        <w:t>27.01.2020  №</w:t>
      </w:r>
      <w:proofErr w:type="gramEnd"/>
      <w:r>
        <w:rPr>
          <w:rFonts w:ascii="Liberation Serif" w:hAnsi="Liberation Serif"/>
          <w:sz w:val="28"/>
          <w:szCs w:val="28"/>
        </w:rPr>
        <w:t xml:space="preserve"> 42 </w:t>
      </w:r>
    </w:p>
    <w:p w:rsidR="00764266" w:rsidRDefault="00764266" w:rsidP="00764266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64266" w:rsidRDefault="00764266" w:rsidP="00764266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764266" w:rsidRDefault="00764266" w:rsidP="00764266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в </w:t>
      </w:r>
      <w:proofErr w:type="spellStart"/>
      <w:r>
        <w:rPr>
          <w:rFonts w:ascii="Liberation Serif" w:hAnsi="Liberation Serif"/>
          <w:b/>
          <w:bCs/>
          <w:sz w:val="28"/>
          <w:szCs w:val="28"/>
        </w:rPr>
        <w:t>Камышловском</w:t>
      </w:r>
      <w:proofErr w:type="spellEnd"/>
      <w:r>
        <w:rPr>
          <w:rFonts w:ascii="Liberation Serif" w:hAnsi="Liberation Serif"/>
          <w:b/>
          <w:bCs/>
          <w:sz w:val="28"/>
          <w:szCs w:val="28"/>
        </w:rPr>
        <w:t xml:space="preserve"> городском округе</w:t>
      </w:r>
    </w:p>
    <w:p w:rsidR="00764266" w:rsidRDefault="00764266" w:rsidP="00764266">
      <w:pPr>
        <w:pStyle w:val="ConsPlusNormal"/>
        <w:rPr>
          <w:rFonts w:ascii="Liberation Serif" w:hAnsi="Liberation Serif"/>
          <w:sz w:val="28"/>
          <w:szCs w:val="28"/>
        </w:rPr>
      </w:pPr>
    </w:p>
    <w:p w:rsidR="00764266" w:rsidRDefault="00764266" w:rsidP="00764266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:rsidR="00764266" w:rsidRDefault="00764266" w:rsidP="00764266">
      <w:pPr>
        <w:pStyle w:val="ConsPlusNormal"/>
        <w:rPr>
          <w:rFonts w:ascii="Liberation Serif" w:hAnsi="Liberation Serif"/>
          <w:sz w:val="28"/>
          <w:szCs w:val="28"/>
        </w:rPr>
      </w:pP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(далее - рабочая группа).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Рабочая группа является совещательным консультативным органом по обеспечению взаимодействия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с исполнительными органами власти Свердловской области, иными органами и организациями.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Целями деятельности рабочей группы являются:</w:t>
      </w:r>
    </w:p>
    <w:p w:rsidR="00764266" w:rsidRDefault="00764266" w:rsidP="00764266">
      <w:pPr>
        <w:pStyle w:val="ConsPlusNormal"/>
        <w:jc w:val="both"/>
      </w:pPr>
      <w:r>
        <w:rPr>
          <w:rFonts w:ascii="Liberation Serif" w:hAnsi="Liberation Serif"/>
          <w:sz w:val="28"/>
          <w:szCs w:val="28"/>
        </w:rPr>
        <w:t xml:space="preserve">-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 городского округа, основанного на лучших практиках реализации положений Федерального </w:t>
      </w:r>
      <w:hyperlink r:id="rId4" w:tgtFrame="_top">
        <w:r>
          <w:t>закона</w:t>
        </w:r>
      </w:hyperlink>
      <w:r>
        <w:rPr>
          <w:rFonts w:ascii="Liberation Serif" w:hAnsi="Liberation Serif"/>
          <w:color w:val="59595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 24 июля 2007 года N 209-ФЗ "О развитии малого и среднего предпринимательства в Российской Федерации" (далее - Закон N 209-ФЗ) в целях обеспечения равного доступа субъектов МСП к мерам имущественной поддержки;</w:t>
      </w:r>
    </w:p>
    <w:p w:rsidR="00764266" w:rsidRDefault="00764266" w:rsidP="00764266">
      <w:pPr>
        <w:pStyle w:val="ConsPlusNormal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- выявление источников для пополнения перечней муниципального имущества, предусмотренных </w:t>
      </w:r>
      <w:hyperlink r:id="rId5" w:tgtFrame="_top">
        <w:r>
          <w:rPr>
            <w:rFonts w:ascii="Liberation Serif" w:hAnsi="Liberation Serif"/>
            <w:sz w:val="28"/>
            <w:szCs w:val="28"/>
          </w:rPr>
          <w:t>частью 4 статьи 18</w:t>
        </w:r>
      </w:hyperlink>
      <w:r>
        <w:rPr>
          <w:rFonts w:ascii="Liberation Serif" w:hAnsi="Liberation Serif"/>
          <w:sz w:val="28"/>
          <w:szCs w:val="28"/>
        </w:rPr>
        <w:t xml:space="preserve"> Закона N 209-ФЗ (далее - Перечень)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выработка и (или) тиражирование лучших практик оказания имущественной поддержки субъектам МСП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764266" w:rsidRDefault="00764266" w:rsidP="00764266">
      <w:pPr>
        <w:pStyle w:val="ConsPlusNormal"/>
        <w:jc w:val="both"/>
      </w:pPr>
      <w:r>
        <w:rPr>
          <w:rFonts w:ascii="Liberation Serif" w:hAnsi="Liberation Serif"/>
          <w:sz w:val="28"/>
          <w:szCs w:val="28"/>
        </w:rPr>
        <w:t xml:space="preserve">1.4. Рабочая группа в своей деятельности руководствуется </w:t>
      </w:r>
      <w:hyperlink r:id="rId6" w:tgtFrame="_top">
        <w:r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N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актами, а также настоящим Положением.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764266" w:rsidRDefault="00764266" w:rsidP="00764266">
      <w:pPr>
        <w:pStyle w:val="ConsPlusNormal"/>
        <w:rPr>
          <w:rFonts w:ascii="Liberation Serif" w:hAnsi="Liberation Serif"/>
          <w:sz w:val="28"/>
          <w:szCs w:val="28"/>
        </w:rPr>
      </w:pPr>
    </w:p>
    <w:p w:rsidR="00764266" w:rsidRDefault="00764266" w:rsidP="00764266">
      <w:pPr>
        <w:pStyle w:val="ConsPlusNormal"/>
        <w:rPr>
          <w:rFonts w:ascii="Liberation Serif" w:hAnsi="Liberation Serif"/>
          <w:sz w:val="28"/>
          <w:szCs w:val="28"/>
        </w:rPr>
      </w:pPr>
    </w:p>
    <w:p w:rsidR="00764266" w:rsidRDefault="00764266" w:rsidP="00764266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Par83"/>
      <w:bookmarkEnd w:id="0"/>
      <w:r>
        <w:rPr>
          <w:rFonts w:ascii="Liberation Serif" w:hAnsi="Liberation Serif"/>
          <w:b/>
          <w:bCs/>
          <w:sz w:val="28"/>
          <w:szCs w:val="28"/>
        </w:rPr>
        <w:t>2. ЗАДАЧИ И ФУНКЦИИ РАБОЧЕЙ ГРУППЫ</w:t>
      </w:r>
    </w:p>
    <w:p w:rsidR="00764266" w:rsidRDefault="00764266" w:rsidP="00764266">
      <w:pPr>
        <w:pStyle w:val="ConsPlusNormal"/>
        <w:rPr>
          <w:rFonts w:ascii="Liberation Serif" w:hAnsi="Liberation Serif"/>
          <w:sz w:val="28"/>
          <w:szCs w:val="28"/>
        </w:rPr>
      </w:pPr>
    </w:p>
    <w:p w:rsidR="00764266" w:rsidRDefault="00764266" w:rsidP="00764266">
      <w:pPr>
        <w:pStyle w:val="ConsPlusNormal"/>
        <w:ind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Координация оказания имущественной поддержки субъектам МСП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764266" w:rsidRDefault="00764266" w:rsidP="00764266">
      <w:pPr>
        <w:pStyle w:val="ConsPlusNormal"/>
        <w:ind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Выявление муниципального имущества, пригодного для формирования и дополнения Перечня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на основе информации, полученной по результатам:</w:t>
      </w:r>
    </w:p>
    <w:p w:rsidR="00764266" w:rsidRDefault="00764266" w:rsidP="00764266">
      <w:pPr>
        <w:pStyle w:val="ConsPlusNormal"/>
        <w:ind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764266" w:rsidRDefault="00764266" w:rsidP="00764266">
      <w:pPr>
        <w:pStyle w:val="ConsPlusNormal"/>
        <w:ind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б) обследования объектов муниципального недвижимого имущества, в том числе земельных участков,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органом, уполномоченным на проведение такого обследования;</w:t>
      </w:r>
    </w:p>
    <w:p w:rsidR="00764266" w:rsidRDefault="00764266" w:rsidP="00764266">
      <w:pPr>
        <w:pStyle w:val="ConsPlusNormal"/>
        <w:ind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 предложений субъектов МСП, заинтересованных в получении в аренду муниципального имущества.</w:t>
      </w:r>
    </w:p>
    <w:p w:rsidR="00764266" w:rsidRDefault="00764266" w:rsidP="00764266">
      <w:pPr>
        <w:pStyle w:val="ConsPlusNormal"/>
        <w:ind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Рассмотрение предложений, поступивших от органов исполнительной власти Свердловской области, предложений постоянных комиссий Думы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органов и структурных подразделений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муниципальных унитарных предприятий, муниципальных учреждений, представителей общественности, субъектов МСП о дополнении Перечня.</w:t>
      </w:r>
    </w:p>
    <w:p w:rsidR="00764266" w:rsidRDefault="00764266" w:rsidP="00764266">
      <w:pPr>
        <w:pStyle w:val="ConsPlusNormal"/>
        <w:ind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 Выработка рекомендаций и предложений в рамках оказания имущественной поддержки субъектам МСП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в том числе по следующим вопросам:</w:t>
      </w:r>
    </w:p>
    <w:p w:rsidR="00764266" w:rsidRDefault="00764266" w:rsidP="00764266">
      <w:pPr>
        <w:pStyle w:val="ConsPlusNormal"/>
        <w:ind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формирования и дополнения Перечня, расширения состава имущества, вовлекаемого в имущественную поддержку;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замены объектов, включенных в Перечень и не востребованных субъектами МСП, на другое имущество или по их иному использованию (по результатам анализа состава имущества Перечня, количества обращений субъектов МСП, итогов торгов на право заключения договоров аренды);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в) установлению льготных условий предоставления в аренду имущества, муниципальных преференции для субъектов МСП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 нормативного правового регулирования оказания имущественной поддержки субъектам МСП, в том числе упрощения порядка получения такой поддержки;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д) обеспечения информирования субъектов МСП об имущественной поддержке;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е) совершенствования порядка учета муниципального имущества, размещения и актуализации сведений о нем в информационно-телекоммуникационной сети "Интернет";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ж) включения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для расширения такой поддержки.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 Взаимодействие с исполнительными органами власти Свердловской области, иными органами и организациями по вопросам оказания имущественной поддержки субъектам МСП.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2.6.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764266" w:rsidRDefault="00764266" w:rsidP="00764266">
      <w:pPr>
        <w:pStyle w:val="ConsPlusNormal"/>
        <w:rPr>
          <w:rFonts w:ascii="Liberation Serif" w:hAnsi="Liberation Serif"/>
          <w:sz w:val="28"/>
          <w:szCs w:val="28"/>
        </w:rPr>
      </w:pPr>
    </w:p>
    <w:p w:rsidR="00764266" w:rsidRDefault="00764266" w:rsidP="00764266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3. ПРАВА РАБОЧЕЙ ГРУППЫ</w:t>
      </w:r>
    </w:p>
    <w:p w:rsidR="00764266" w:rsidRDefault="00764266" w:rsidP="00764266">
      <w:pPr>
        <w:pStyle w:val="ConsPlusNormal"/>
        <w:rPr>
          <w:rFonts w:ascii="Liberation Serif" w:hAnsi="Liberation Serif"/>
          <w:sz w:val="28"/>
          <w:szCs w:val="28"/>
        </w:rPr>
      </w:pPr>
    </w:p>
    <w:p w:rsidR="00764266" w:rsidRDefault="00764266" w:rsidP="00764266">
      <w:pPr>
        <w:pStyle w:val="ConsPlusNormal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В целях осуществления задач, предусмотренных </w:t>
      </w:r>
      <w:hyperlink w:anchor="Par83" w:tgtFrame="_top">
        <w:r>
          <w:rPr>
            <w:rFonts w:ascii="Liberation Serif" w:hAnsi="Liberation Serif"/>
            <w:color w:val="0000FF"/>
            <w:sz w:val="28"/>
            <w:szCs w:val="28"/>
          </w:rPr>
          <w:t>разделом 2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Положения, рабочая группа имеет право: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Запрашивать информацию и материалы, необходимые для принятия решений по рассматриваемым вопросам.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 Привлекать к работе рабочей группы представителей субъектов МСП, научных, общественных и иных организаций, а также других специалистов, не включенных в состав рабочей группы.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bookmarkStart w:id="1" w:name="Par108"/>
      <w:bookmarkEnd w:id="1"/>
      <w:r>
        <w:rPr>
          <w:rFonts w:ascii="Liberation Serif" w:hAnsi="Liberation Serif"/>
          <w:sz w:val="28"/>
          <w:szCs w:val="28"/>
        </w:rPr>
        <w:t>3.4.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764266" w:rsidRDefault="00764266" w:rsidP="00764266">
      <w:pPr>
        <w:pStyle w:val="ConsPlusNormal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3.5.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в соответствии со списком, указанным в </w:t>
      </w:r>
      <w:hyperlink w:anchor="Par108" w:tgtFrame="_top">
        <w:r>
          <w:rPr>
            <w:rFonts w:ascii="Liberation Serif" w:hAnsi="Liberation Serif"/>
            <w:color w:val="0000FF"/>
            <w:sz w:val="28"/>
            <w:szCs w:val="28"/>
          </w:rPr>
          <w:t>пункте 3.4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Положения.</w:t>
      </w:r>
    </w:p>
    <w:p w:rsidR="00764266" w:rsidRDefault="00764266" w:rsidP="00764266">
      <w:pPr>
        <w:pStyle w:val="ConsPlusNormal"/>
        <w:rPr>
          <w:rFonts w:ascii="Liberation Serif" w:hAnsi="Liberation Serif"/>
          <w:sz w:val="28"/>
          <w:szCs w:val="28"/>
        </w:rPr>
      </w:pPr>
    </w:p>
    <w:p w:rsidR="00764266" w:rsidRDefault="00764266" w:rsidP="00764266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4. ПОРЯДОК ДЕЯТЕЛЬНОСТИ РАБОЧЕЙ ГРУППЫ</w:t>
      </w:r>
    </w:p>
    <w:p w:rsidR="00764266" w:rsidRDefault="00764266" w:rsidP="00764266">
      <w:pPr>
        <w:pStyle w:val="ConsPlusNormal"/>
        <w:rPr>
          <w:rFonts w:ascii="Liberation Serif" w:hAnsi="Liberation Serif"/>
          <w:sz w:val="28"/>
          <w:szCs w:val="28"/>
        </w:rPr>
      </w:pPr>
    </w:p>
    <w:p w:rsidR="00764266" w:rsidRDefault="00764266" w:rsidP="0076426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Рабочая группа состоит из председателя рабочей группы, заместителя председателя рабочей группы и членов рабочей группы. Из числа членов рабочей группы назначается секретарь рабочей группы.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 В заседаниях рабочей группы могут принимать участие приглашенные </w:t>
      </w:r>
      <w:r>
        <w:rPr>
          <w:rFonts w:ascii="Liberation Serif" w:hAnsi="Liberation Serif"/>
          <w:sz w:val="28"/>
          <w:szCs w:val="28"/>
        </w:rPr>
        <w:lastRenderedPageBreak/>
        <w:t>заинтересованные лица, в том числе представители субъектов МСП, с правом совещательного голоса.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 Заседания рабочей группы проводятся в очной или очно-заочной (в том числе посредством видео-конференц-связи) форме по мере необходимости.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4.5. Председатель рабочей группы: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организует деятельность рабочей группы;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принимает решение о времени и месте проведения заседания рабочей группы;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утверждает повестку дня заседания рабочей группы и порядок ее работы;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ведет заседания рабочей группы;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определяет порядок рассмотрения вопросов на заседании рабочей группы;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принимает решение по оперативным вопросам деятельности рабочей группы, которые возникают в ходе ее работы;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подписывает протоколы заседаний рабочей группы.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4.6. Секретарь рабочей группы: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осуществляет организационные мероприятия, связанные с подготовкой заседания рабочей группы;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информирует членов рабочей группы о времени и месте проведения заседаний;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оформляет протоколы заседаний рабочей группы;</w:t>
      </w:r>
    </w:p>
    <w:p w:rsidR="00764266" w:rsidRDefault="00764266" w:rsidP="00764266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ведет делопроизводство рабочей группы;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организует подготовку материалов к заседаниям рабочей группы, а также проектов ее решений.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4.7. Члены рабочей группы: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вносят предложения по повестке дня заседания рабочей группы;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участвуют в заседаниях рабочей группы и обсуждении рассматриваемых на них вопросах;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участвуют в подготовке и принятии решений рабочей группы;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4.8. Заседание рабочей группы считается правомочным, если на нем присутствует не менее 1/2 от общего числа членов рабочей группы.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4.9. При отсутствии кворума рабочей группы созывается повторное заседание рабочей группы.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4.10.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4.11.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</w:t>
      </w:r>
      <w:r>
        <w:rPr>
          <w:rFonts w:ascii="Liberation Serif" w:hAnsi="Liberation Serif"/>
          <w:sz w:val="28"/>
          <w:szCs w:val="28"/>
        </w:rPr>
        <w:lastRenderedPageBreak/>
        <w:t>форме.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4.12.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группы, при его отсутствии - заместителя председателя рабочей группы.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4.13.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4.14.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председателя рабочей группы, при его отсутствии - заместителя председателя рабочей группы.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4.15. Решения рабочей группы носят рекомендательный характер для органов местного самоуправления.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4.16. Протокол заседания рабочей группы оформляется секретарем рабочей группы в течение 3 рабочих дней с даты проведения заседания рабочей группы, подписывается председателем рабочей группы, при его отсутствии - заместителем председателя рабочей группы.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4.17. В протоколе заседания рабочей группы указываются: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дата, время и место проведения заседания рабочей группы;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номер протокола;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64266" w:rsidRDefault="00764266" w:rsidP="00764266">
      <w:pPr>
        <w:pStyle w:val="ConsPlusNormal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принятое решение по каждому вопросу, рассмотренному на заседании рабочей группы;</w:t>
      </w:r>
    </w:p>
    <w:p w:rsidR="00764266" w:rsidRDefault="00764266" w:rsidP="00764266">
      <w:pPr>
        <w:pStyle w:val="ConsPlusNormal"/>
        <w:ind w:firstLine="737"/>
        <w:jc w:val="both"/>
      </w:pPr>
      <w:r>
        <w:rPr>
          <w:rFonts w:ascii="Liberation Serif" w:hAnsi="Liberation Serif"/>
          <w:sz w:val="28"/>
          <w:szCs w:val="28"/>
        </w:rPr>
        <w:t>- итоги голосования по каждому вопросу, рассмотренному на заседании и рабочей группы.</w:t>
      </w:r>
    </w:p>
    <w:p w:rsidR="00764266" w:rsidRDefault="00764266" w:rsidP="00764266">
      <w:pPr>
        <w:pStyle w:val="ConsPlusNormal"/>
        <w:ind w:firstLine="737"/>
        <w:jc w:val="both"/>
      </w:pPr>
    </w:p>
    <w:p w:rsidR="00E57770" w:rsidRDefault="00E57770">
      <w:bookmarkStart w:id="2" w:name="_GoBack"/>
      <w:bookmarkEnd w:id="2"/>
    </w:p>
    <w:sectPr w:rsidR="00E57770">
      <w:headerReference w:type="default" r:id="rId7"/>
      <w:pgSz w:w="11906" w:h="16838"/>
      <w:pgMar w:top="1686" w:right="567" w:bottom="1134" w:left="1701" w:header="1134" w:footer="0" w:gutter="0"/>
      <w:cols w:space="720"/>
      <w:formProt w:val="0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4A" w:rsidRDefault="00764266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66"/>
    <w:rsid w:val="00764266"/>
    <w:rsid w:val="00E5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F960-972F-428C-8304-6351F8B0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66"/>
    <w:pPr>
      <w:suppressAutoHyphens/>
      <w:spacing w:line="247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64266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rsid w:val="00764266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7642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34FDABAA3C9ACEC93EBD08ED70C5E94D74709AF6557D5456CC7F58DAD236BBC0287A0BE957A33078280796FTDNFJ" TargetMode="External"/><Relationship Id="rId5" Type="http://schemas.openxmlformats.org/officeDocument/2006/relationships/hyperlink" Target="consultantplus://offline/ref=13634FDABAA3C9ACEC93EBD08ED70C5E94D74709AF6557D5456CC7F58DAD236BAE02DFACBC9567350797D628298A03EED894A99A72195C4DTEN9J" TargetMode="External"/><Relationship Id="rId4" Type="http://schemas.openxmlformats.org/officeDocument/2006/relationships/hyperlink" Target="consultantplus://offline/ref=13634FDABAA3C9ACEC93EBD08ED70C5E94D74709AF6557D5456CC7F58DAD236BBC0287A0BE957A33078280796FTDNF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2020-05-29T06:39:00Z</dcterms:created>
  <dcterms:modified xsi:type="dcterms:W3CDTF">2020-05-29T06:41:00Z</dcterms:modified>
</cp:coreProperties>
</file>