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206" w:right="0" w:hanging="0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  <w:t>УТВЕРЖДЕН</w:t>
      </w:r>
    </w:p>
    <w:p>
      <w:pPr>
        <w:pStyle w:val="Normal"/>
        <w:ind w:left="10206" w:right="0" w:hanging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постановлением администрации Камышловского городского округа</w:t>
      </w:r>
    </w:p>
    <w:p>
      <w:pPr>
        <w:pStyle w:val="Normal"/>
        <w:ind w:left="10206" w:right="0" w:hanging="0"/>
        <w:rPr/>
      </w:pPr>
      <w:r>
        <w:rPr>
          <w:rFonts w:cs="Liberation Serif;Times New Roman" w:ascii="Liberation Serif;Times New Roman" w:hAnsi="Liberation Serif;Times New Roman"/>
        </w:rPr>
        <w:t xml:space="preserve">от </w:t>
      </w:r>
      <w:r>
        <w:rPr>
          <w:rFonts w:cs="Liberation Serif;Times New Roman" w:ascii="Liberation Serif;Times New Roman" w:hAnsi="Liberation Serif;Times New Roman"/>
        </w:rPr>
        <w:t>30</w:t>
      </w:r>
      <w:r>
        <w:rPr>
          <w:rFonts w:cs="Liberation Serif;Times New Roman" w:ascii="Liberation Serif;Times New Roman" w:hAnsi="Liberation Serif;Times New Roman"/>
        </w:rPr>
        <w:t xml:space="preserve">.04.2019 № </w:t>
      </w:r>
      <w:r>
        <w:rPr>
          <w:rFonts w:cs="Liberation Serif;Times New Roman" w:ascii="Liberation Serif;Times New Roman" w:hAnsi="Liberation Serif;Times New Roman"/>
        </w:rPr>
        <w:t>384</w:t>
      </w:r>
    </w:p>
    <w:p>
      <w:pPr>
        <w:pStyle w:val="Normal"/>
        <w:ind w:left="10206" w:right="0" w:hanging="0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  <w:t>План мероприятий по реализации системы защиты прав потребителей на территории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  <w:t>на 2018-2020 годы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color w:val="000000"/>
        </w:rPr>
      </w:pPr>
      <w:r>
        <w:rPr>
          <w:rFonts w:cs="Liberation Serif;Times New Roman" w:ascii="Liberation Serif;Times New Roman" w:hAnsi="Liberation Serif;Times New Roman"/>
          <w:b/>
          <w:color w:val="000000"/>
        </w:rPr>
      </w:r>
    </w:p>
    <w:tbl>
      <w:tblPr>
        <w:tblW w:w="15360" w:type="dxa"/>
        <w:jc w:val="left"/>
        <w:tblInd w:w="-3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984"/>
        <w:gridCol w:w="5721"/>
      </w:tblGrid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Срок исполнения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Исполнители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3</w:t>
            </w:r>
          </w:p>
        </w:tc>
      </w:tr>
      <w:tr>
        <w:trPr/>
        <w:tc>
          <w:tcPr>
            <w:tcW w:w="1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1.Организация и развитие информационно – просветительской системы по пропаганде знаний по защите своих прав и правовому обучению потребителей товаров и услуг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1.1. Информирование населения о наиболее распространенных приемах и способах обмана потребителей, нарушениях правил торговли, требований к качеству товаров и других посягательствах экономической направленности через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1.2. Распространение информации по защите прав потребителей среди населения непосредственно в местах предоставления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1.3.</w:t>
            </w:r>
            <w:r>
              <w:rPr>
                <w:rFonts w:cs="Liberation Serif;Times New Roman" w:ascii="Liberation Serif;Times New Roman" w:hAnsi="Liberation Serif;Times New Roman"/>
              </w:rPr>
              <w:t xml:space="preserve"> Проведение работы с хозяйствующими субъектами по вопросам защиты прав потребителей посредством проведения семинаров и совещаний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 мере возникновения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</w:t>
            </w:r>
          </w:p>
        </w:tc>
      </w:tr>
      <w:tr>
        <w:trPr/>
        <w:tc>
          <w:tcPr>
            <w:tcW w:w="1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 xml:space="preserve">2. </w:t>
            </w:r>
            <w:r>
              <w:rPr>
                <w:rFonts w:cs="Liberation Serif;Times New Roman" w:ascii="Liberation Serif;Times New Roman" w:hAnsi="Liberation Serif;Times New Roman"/>
                <w:b/>
              </w:rPr>
              <w:t>Организация контроля за качеством реализуемой продукции и предоставляемых услуг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2.1.</w:t>
            </w:r>
            <w:r>
              <w:rPr>
                <w:rFonts w:cs="Liberation Serif;Times New Roman" w:ascii="Liberation Serif;Times New Roman" w:hAnsi="Liberation Serif;Times New Roman"/>
              </w:rPr>
              <w:t xml:space="preserve"> Пресечение поступления на потребительский рынок товаров, работ и услуг ненадлежащего качества, профилактика правонарушений на потребительском рынке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4"/>
              <w:jc w:val="both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2.2.Ведение мониторинга выявляемых нарушений в сфере потребительского рынка и доведение информации о нарушителях до потребителей через сайт Управления Роспотребнадзора по Свердловской области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4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Ежеквартально 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4"/>
              <w:jc w:val="both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</w:t>
            </w:r>
          </w:p>
        </w:tc>
      </w:tr>
      <w:tr>
        <w:trPr>
          <w:trHeight w:val="277" w:hRule="atLeast"/>
        </w:trPr>
        <w:tc>
          <w:tcPr>
            <w:tcW w:w="1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3. Нормативно-правовое, информационное и организационное обеспечение служб по защите прав потребителей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3.1. Подготовка и размещение на сайте администрации города в информационно-телекоммуникационной сети «Интернет» ежегодной информации по вопросам защиты прав потребителей в Камышловском городском округе, предоставленной Территориальным отделом Управления Роспотребнадзора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Март 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ежегодно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3.2.Организация и обеспечение работы телефона «горячей линии» по вопросам защиты прав потребителей.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3.3. Организация участия специалистов администрации Камышловского городского округа, представителей предприятий, индивидуальных предпринимателей в областных семинарах по вопросам защиты прав потребителей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 мере возникновения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3.4.</w:t>
            </w:r>
            <w:r>
              <w:rPr>
                <w:rFonts w:cs="Liberation Serif;Times New Roman" w:ascii="Liberation Serif;Times New Roman" w:hAnsi="Liberation Serif;Times New Roman"/>
              </w:rPr>
              <w:t xml:space="preserve"> Рассмотрение жалоб, заявлений потребителей, консультирование их по вопросам защиты прав потребителей, помощь в подготовке претензионного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3.5.</w:t>
            </w:r>
            <w:r>
              <w:rPr>
                <w:rFonts w:cs="Liberation Serif;Times New Roman" w:ascii="Liberation Serif;Times New Roman" w:hAnsi="Liberation Serif;Times New Roman"/>
              </w:rPr>
              <w:t xml:space="preserve"> Проведение целенаправленной работы по ликвидации несанкционированной уличной торговли продовольственными и непродовольственными товарами на территории Камышловского 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МО МВД РФ «Камышловский»</w:t>
            </w:r>
          </w:p>
          <w:p>
            <w:pPr>
              <w:pStyle w:val="Normal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</w:rPr>
              <w:t>(по согласованию),</w:t>
            </w:r>
          </w:p>
          <w:p>
            <w:pPr>
              <w:pStyle w:val="Normal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</w:rPr>
              <w:t xml:space="preserve">Отдел экономики администрации Камышловского городского округа, 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3.6. Взаимодействие Администрации Камышловского городского округа с Территориальным отделом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>3.7. Разработка информации для потребителей (в зависимости от проблемных вопросов на потребительском рынке муниципального образования)</w:t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Размещение  информации для потребителей (разработанной Роспотребнадзором) на стендах в администрации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Ежеквартально</w:t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 мере предоставления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</w:t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3.8.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Изготовление специальных репортажей, сюжетов, видеорядов в рубрике «Новости»</w:t>
            </w:r>
          </w:p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ООО «КамТВ»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(Камышловское телевидение)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3.9. Освещение актуальных вопросов по защите прав потребителей на страницах газеты Камышловские известия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 мере обращения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АНО «Камышловские известия»</w:t>
            </w:r>
          </w:p>
        </w:tc>
      </w:tr>
      <w:tr>
        <w:trPr/>
        <w:tc>
          <w:tcPr>
            <w:tcW w:w="1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</w:rPr>
              <w:t>4. Организация обучения детей в образовательных учреждениях основам защиты прав потребителей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4.1. Разработка, тиражирование памяток «Доверие и безопасность потребителей» (о безопасном пользовании сетей интернет, совершении покупок в Интернет-магазинах, о правах потребителя)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Сентябрь 2019г, январь 2020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4.2. Размещение информации на сайте школы и в школьной газете «Новая волна о праздновании Всемирного дня защиты прав потребителей»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4.3. Ролевая игра «Моя социальная корзина» (знакомство несовершеннолетних с примерным расчётным набором, ассортиментом товаров, характеризующий типичный уровень и структуру месячного (годового) потребления человека или семьи; научить рассчитывать свои денежные средства, также научить правильно вести диалог «покупатель-продавец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Апрель, май 2019-2020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right="75" w:hanging="0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4.4. Неделя правового просвещения «Юному гражданину об основах потребительских знаний»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(с приглашением представителей Роспотребнадзора)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Март 2020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right="75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4.5. Уроки-практикумы</w:t>
            </w:r>
            <w:bookmarkStart w:id="0" w:name="_GoBack"/>
            <w:bookmarkEnd w:id="0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с использованием учебно-правовых ситуаций «Защита прав потребителя»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right="75" w:hanging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4.6. Экономико-правовая игра «Мы в этом мире»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right="75" w:hanging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4.7. Потребитель и Интернет: неделя информационной безопасности «Цифровое поколение и информационная безопасность». Социальные сети, Кибербуллин, кибербезопасность, «кибергигиена»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Сентябрь 2019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right="75" w:hanging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4.8. Конкурс на лучшую памятку покупателю.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right="75" w:hanging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4.9. Экскурсия в магазины «О чем расскажет этикетка»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right="75" w:hanging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4.10. Оформление стенда «Юный потребитель»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Образовательные учреждения Камышловского городского округа</w:t>
            </w:r>
          </w:p>
        </w:tc>
      </w:tr>
      <w:tr>
        <w:trPr/>
        <w:tc>
          <w:tcPr>
            <w:tcW w:w="1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right="75" w:hanging="0"/>
              <w:rPr>
                <w:rFonts w:ascii="Liberation Serif" w:hAnsi="Liberation Serif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" w:hAnsi="Liberation Serif"/>
                <w:b/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 w:cs="Liberation Serif;Times New Roman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обучения студентов в профессиональных образовательных учреждениях вопросам защиты прав потребителей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right="75" w:hanging="0"/>
              <w:rPr>
                <w:rFonts w:ascii="Liberation Serif" w:hAnsi="Liberation Serif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" w:hAnsi="Liberation Serif"/>
                <w:sz w:val="24"/>
                <w:szCs w:val="24"/>
                <w:lang w:eastAsia="ru-RU"/>
              </w:rPr>
              <w:t>5.1. Акция «Потребительский ликбез» по статьям Закона  РФ «О защите прав потребителей»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</w:rPr>
              <w:t xml:space="preserve">Государственное бюджетное профессиональное  образовательное учреждение Свердловской области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</w:rPr>
              <w:t>«Камышловский гуманитарно-технологический  техникум»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ind w:left="75" w:right="75" w:hanging="0"/>
              <w:rPr>
                <w:rFonts w:ascii="Liberation Serif" w:hAnsi="Liberation Serif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" w:hAnsi="Liberation Serif"/>
                <w:sz w:val="24"/>
                <w:szCs w:val="24"/>
                <w:lang w:eastAsia="ru-RU"/>
              </w:rPr>
              <w:t>5.2. КВН «От закона к обычаю» 2-3 курс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Ноябрь ежегодно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</w:rPr>
              <w:t>Государственное бюджетное профессиональное  образовательное учреждение Свердловской области «Камышловский гуманитарно-технологический  техникум»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5.3. Викторина «Народ без законов подобен человеку, без принципов» </w:t>
            </w:r>
          </w:p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ind w:left="75" w:right="75" w:hanging="0"/>
              <w:rPr>
                <w:rFonts w:ascii="Liberation Serif" w:hAnsi="Liberation Serif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" w:hAnsi="Liberation Serif"/>
                <w:sz w:val="24"/>
                <w:szCs w:val="24"/>
                <w:lang w:eastAsia="ru-RU"/>
              </w:rPr>
              <w:t>( кейс стади) 1-2-3-4 курс.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Февраль ежегодно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</w:rPr>
              <w:t>Государственное бюджетное профессиональное  образовательное учреждение Свердловской области «Камышловский гуманитарно-технологический  техникум»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ind w:left="75" w:right="75" w:hanging="0"/>
              <w:rPr>
                <w:rFonts w:ascii="Liberation Serif" w:hAnsi="Liberation Serif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" w:hAnsi="Liberation Serif"/>
                <w:color w:val="242424"/>
                <w:sz w:val="24"/>
                <w:szCs w:val="24"/>
                <w:highlight w:val="white"/>
                <w:lang w:eastAsia="ru-RU"/>
              </w:rPr>
              <w:t>5.4. Проведение во всех академических группах классных часов на темы: «Права потребителя или памятка покупателю - что нужно знать, оправляясь в продовольственный магазин?», «Что делать, если купили некачественные продукты?», «Как правильно действовать, если на прилавке магазина лежат просроченные продукты?»</w:t>
            </w:r>
          </w:p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ind w:left="75" w:right="75" w:hanging="0"/>
              <w:rPr>
                <w:rFonts w:ascii="Liberation Serif" w:hAnsi="Liberation Serif" w:eastAsia="Times New Roman" w:cs="Liberation Serif;Times New Roman"/>
                <w:color w:val="242424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Liberation Serif;Times New Roman" w:ascii="Liberation Serif" w:hAnsi="Liberation Serif"/>
                <w:color w:val="242424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Март ежегодно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</w:rPr>
              <w:t>Государственное бюджетное профессиональное  образовательное учреждение Свердловской области «Камышловский гуманитарно-технологический  техникум»</w:t>
            </w:r>
          </w:p>
        </w:tc>
      </w:tr>
    </w:tbl>
    <w:p>
      <w:pPr>
        <w:pStyle w:val="Normal"/>
        <w:jc w:val="center"/>
        <w:rPr>
          <w:rFonts w:ascii="Liberation Serif;Times New Roman" w:hAnsi="Liberation Serif;Times New Roman" w:cs="Liberation Serif;Times New Roman"/>
          <w:color w:val="000000"/>
        </w:rPr>
      </w:pPr>
      <w:r>
        <w:rPr>
          <w:rFonts w:cs="Liberation Serif;Times New Roman" w:ascii="Liberation Serif;Times New Roman" w:hAnsi="Liberation Serif;Times New Roman"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70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Normal"/>
    <w:next w:val="Style21"/>
    <w:qFormat/>
    <w:pPr>
      <w:spacing w:before="280" w:after="58"/>
      <w:outlineLvl w:val="1"/>
    </w:pPr>
    <w:rPr>
      <w:b/>
      <w:bCs/>
      <w:color w:val="000000"/>
      <w:sz w:val="36"/>
      <w:szCs w:val="36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Нижний колонтитул Знак"/>
    <w:qFormat/>
    <w:rPr>
      <w:rFonts w:ascii="Calibri" w:hAnsi="Calibri" w:eastAsia="Calibri" w:cs="Calibri"/>
      <w:lang w:val="ru-RU" w:bidi="ar-SA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  <w:lang w:val="ru-RU" w:bidi="ar-SA"/>
    </w:rPr>
  </w:style>
  <w:style w:type="character" w:styleId="Appleconvertedspace">
    <w:name w:val="apple-converted-space"/>
    <w:basedOn w:val="Style12"/>
    <w:qFormat/>
    <w:rPr/>
  </w:style>
  <w:style w:type="character" w:styleId="Style16">
    <w:name w:val="Посещённая гиперссылка"/>
    <w:rPr>
      <w:color w:val="0000FF"/>
      <w:u w:val="single"/>
    </w:rPr>
  </w:style>
  <w:style w:type="character" w:styleId="Highlighthighlightactive">
    <w:name w:val="highlight highlight_active"/>
    <w:basedOn w:val="Style12"/>
    <w:qFormat/>
    <w:rPr/>
  </w:style>
  <w:style w:type="character" w:styleId="11">
    <w:name w:val="Заголовок №1_"/>
    <w:qFormat/>
    <w:rPr>
      <w:sz w:val="27"/>
      <w:szCs w:val="27"/>
      <w:lang w:bidi="ar-SA"/>
    </w:rPr>
  </w:style>
  <w:style w:type="character" w:styleId="Style17">
    <w:name w:val="Основной текст_"/>
    <w:qFormat/>
    <w:rPr>
      <w:sz w:val="27"/>
      <w:szCs w:val="27"/>
      <w:lang w:bidi="ar-SA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8">
    <w:name w:val="Название Знак"/>
    <w:qFormat/>
    <w:rPr>
      <w:rFonts w:ascii="Arial" w:hAnsi="Arial" w:cs="Arial"/>
      <w:b/>
      <w:i/>
      <w:sz w:val="32"/>
    </w:rPr>
  </w:style>
  <w:style w:type="character" w:styleId="Style19">
    <w:name w:val="Верхний колонтитул Знак"/>
    <w:qFormat/>
    <w:rPr>
      <w:sz w:val="24"/>
      <w:szCs w:val="24"/>
    </w:rPr>
  </w:style>
  <w:style w:type="character" w:styleId="Defaultdocbaseattributestylewithoutnowrap1">
    <w:name w:val="defaultdocbaseattributestylewithoutnowrap1"/>
    <w:qFormat/>
    <w:rPr>
      <w:rFonts w:ascii="Tahoma" w:hAnsi="Tahoma" w:cs="Tahoma"/>
      <w:sz w:val="18"/>
      <w:szCs w:val="18"/>
    </w:rPr>
  </w:style>
  <w:style w:type="paragraph" w:styleId="Style20">
    <w:name w:val="Заголовок"/>
    <w:basedOn w:val="Normal"/>
    <w:next w:val="Style21"/>
    <w:qFormat/>
    <w:pPr>
      <w:jc w:val="center"/>
    </w:pPr>
    <w:rPr>
      <w:rFonts w:ascii="Arial" w:hAnsi="Arial" w:cs="Arial"/>
      <w:b/>
      <w:i/>
      <w:sz w:val="32"/>
      <w:szCs w:val="20"/>
      <w:lang w:val="ru-RU"/>
    </w:rPr>
  </w:style>
  <w:style w:type="paragraph" w:styleId="Style21">
    <w:name w:val="Body Text"/>
    <w:basedOn w:val="Normal"/>
    <w:pPr>
      <w:spacing w:before="0" w:after="120"/>
    </w:pPr>
    <w:rPr>
      <w:sz w:val="20"/>
      <w:szCs w:val="20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zh-CN" w:bidi="ar-SA"/>
    </w:rPr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Calibri"/>
      <w:sz w:val="20"/>
      <w:szCs w:val="20"/>
      <w:lang w:val="ru-RU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28">
    <w:name w:val="Текст выноски"/>
    <w:basedOn w:val="Normal"/>
    <w:qFormat/>
    <w:pPr/>
    <w:rPr>
      <w:rFonts w:ascii="Tahoma" w:hAnsi="Tahoma" w:eastAsia="Calibri" w:cs="Tahoma"/>
      <w:sz w:val="16"/>
      <w:szCs w:val="16"/>
      <w:lang w:val="ru-RU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Style29">
    <w:name w:val="Обычный (веб)"/>
    <w:basedOn w:val="Normal"/>
    <w:qFormat/>
    <w:pPr>
      <w:spacing w:before="280" w:after="115"/>
    </w:pPr>
    <w:rPr>
      <w:color w:val="000000"/>
    </w:rPr>
  </w:style>
  <w:style w:type="paragraph" w:styleId="Western">
    <w:name w:val="western"/>
    <w:basedOn w:val="Normal"/>
    <w:qFormat/>
    <w:pPr>
      <w:spacing w:before="280" w:after="115"/>
    </w:pPr>
    <w:rPr>
      <w:color w:val="000000"/>
      <w:sz w:val="20"/>
      <w:szCs w:val="20"/>
    </w:rPr>
  </w:style>
  <w:style w:type="paragraph" w:styleId="Cjk">
    <w:name w:val="cjk"/>
    <w:basedOn w:val="Normal"/>
    <w:qFormat/>
    <w:pPr>
      <w:spacing w:before="280" w:after="115"/>
    </w:pPr>
    <w:rPr>
      <w:color w:val="000000"/>
      <w:sz w:val="20"/>
      <w:szCs w:val="20"/>
    </w:rPr>
  </w:style>
  <w:style w:type="paragraph" w:styleId="Ctl">
    <w:name w:val="ctl"/>
    <w:basedOn w:val="Normal"/>
    <w:qFormat/>
    <w:pPr>
      <w:spacing w:before="280" w:after="115"/>
    </w:pPr>
    <w:rPr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ind w:left="-36" w:right="-36" w:hanging="0"/>
    </w:pPr>
    <w:rPr>
      <w:color w:val="000000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280" w:after="115"/>
    </w:pPr>
    <w:rPr>
      <w:color w:val="000000"/>
    </w:rPr>
  </w:style>
  <w:style w:type="paragraph" w:styleId="Style30">
    <w:name w:val="Знак"/>
    <w:basedOn w:val="Normal"/>
    <w:qFormat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12">
    <w:name w:val=" 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0"/>
      <w:szCs w:val="20"/>
    </w:rPr>
  </w:style>
  <w:style w:type="paragraph" w:styleId="Style31">
    <w:name w:val="Название объекта"/>
    <w:basedOn w:val="Normal"/>
    <w:next w:val="Normal"/>
    <w:qFormat/>
    <w:pPr>
      <w:tabs>
        <w:tab w:val="clear" w:pos="708"/>
        <w:tab w:val="left" w:pos="3920" w:leader="none"/>
      </w:tabs>
    </w:pPr>
    <w:rPr>
      <w:b/>
      <w:sz w:val="20"/>
      <w:szCs w:val="20"/>
    </w:rPr>
  </w:style>
  <w:style w:type="paragraph" w:styleId="Style32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51">
    <w:name w:val="Style5"/>
    <w:basedOn w:val="Normal"/>
    <w:qFormat/>
    <w:pPr>
      <w:widowControl w:val="false"/>
      <w:spacing w:lineRule="exact" w:line="322"/>
      <w:ind w:left="0" w:right="0" w:firstLine="624"/>
      <w:jc w:val="both"/>
    </w:pPr>
    <w:rPr/>
  </w:style>
  <w:style w:type="paragraph" w:styleId="13">
    <w:name w:val="Заголовок №1"/>
    <w:basedOn w:val="Normal"/>
    <w:qFormat/>
    <w:pPr>
      <w:spacing w:lineRule="exact" w:line="322" w:before="480" w:after="0"/>
      <w:jc w:val="center"/>
    </w:pPr>
    <w:rPr>
      <w:sz w:val="27"/>
      <w:szCs w:val="27"/>
      <w:lang w:val="ru-RU"/>
    </w:rPr>
  </w:style>
  <w:style w:type="paragraph" w:styleId="4">
    <w:name w:val="Основной текст4"/>
    <w:basedOn w:val="Normal"/>
    <w:qFormat/>
    <w:pPr>
      <w:spacing w:lineRule="exact" w:line="322" w:before="300" w:after="180"/>
      <w:ind w:left="0" w:right="0" w:hanging="1540"/>
      <w:jc w:val="both"/>
    </w:pPr>
    <w:rPr>
      <w:sz w:val="27"/>
      <w:szCs w:val="27"/>
      <w:lang w:val="ru-RU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14">
    <w:name w:val="Обычный1"/>
    <w:qFormat/>
    <w:pPr>
      <w:widowControl/>
      <w:suppressAutoHyphens w:val="true"/>
      <w:overflowPunct w:val="fals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3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LibreOffice/6.1.4.2$Windows_X86_64 LibreOffice_project/9d0f32d1f0b509096fd65e0d4bec26ddd1938fd3</Application>
  <Pages>4</Pages>
  <Words>937</Words>
  <Characters>7700</Characters>
  <CharactersWithSpaces>8556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2017-10-27T13:28:00Z</dcterms:created>
  <dc:creator>Ольга</dc:creator>
  <dc:description/>
  <dc:language>ru-RU</dc:language>
  <cp:lastModifiedBy/>
  <cp:lastPrinted>2019-04-30T13:13:20Z</cp:lastPrinted>
  <dcterms:modified xsi:type="dcterms:W3CDTF">2019-04-30T13:13:27Z</dcterms:modified>
  <cp:revision>17</cp:revision>
  <dc:subject/>
  <dc:title>Административный регламент проведения проверок за соблюдением</dc:title>
</cp:coreProperties>
</file>