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pacing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от 22.05.2019  N 449</w:t>
      </w:r>
      <w:r>
        <w:rPr>
          <w:rStyle w:val="Style13"/>
          <w:rFonts w:ascii="Liberation Serif" w:hAnsi="Liberation Serif"/>
          <w:i w:val="false"/>
          <w:iCs w:val="false"/>
          <w:sz w:val="28"/>
          <w:szCs w:val="28"/>
        </w:rPr>
        <w:tab/>
        <w:tab/>
        <w:tab/>
        <w:tab/>
        <w:tab/>
      </w:r>
      <w:r>
        <w:rPr>
          <w:rStyle w:val="Style13"/>
          <w:rFonts w:ascii="Liberation Serif" w:hAnsi="Liberation Serif"/>
          <w:b/>
          <w:i w:val="false"/>
          <w:iCs w:val="false"/>
          <w:color w:val="FFFFFF"/>
          <w:sz w:val="28"/>
          <w:szCs w:val="28"/>
        </w:rPr>
        <w:t>ПРОЕКТ</w:t>
        <w:tab/>
        <w:tab/>
      </w:r>
      <w:r>
        <w:rPr>
          <w:rStyle w:val="Style13"/>
          <w:rFonts w:ascii="Liberation Serif" w:hAnsi="Liberation Serif"/>
          <w:i w:val="false"/>
          <w:iCs w:val="false"/>
          <w:sz w:val="28"/>
          <w:szCs w:val="28"/>
        </w:rPr>
        <w:tab/>
        <w:tab/>
        <w:tab/>
      </w:r>
    </w:p>
    <w:p>
      <w:pPr>
        <w:pStyle w:val="Style22"/>
        <w:widowControl w:val="false"/>
        <w:spacing w:before="0" w:after="0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2"/>
        <w:widowControl w:val="false"/>
        <w:spacing w:before="0" w:after="0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2"/>
        <w:spacing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</w:rPr>
      </w:pPr>
      <w:bookmarkStart w:id="0" w:name="__DdeLink__10806_3867723866"/>
      <w:bookmarkStart w:id="1" w:name="__DdeLink__10752_3867723866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  <w:bookmarkEnd w:id="0"/>
      <w:bookmarkEnd w:id="1"/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2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2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22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многоквартирные дома, в связи с вступлением в законную силу решения общего собрания собственников об изменении способа формирования фонда капитального ремонта, расположенные по следующим адресам: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Камышлов, ул. Энгельса, д.166;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Камышлов, ул. Боровая, д.6;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Камышлов, ул. Северная, д. 63Г.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Начальнику отдела жилищно-коммунального и городского хозяйства администрации Камышловского городского округа Л.А. Семеновой, направить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и Департамента государственного жилищного и строительного надзора Свердловской области в течение одного рабочего дня после принятия настоящего постановления. 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2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оставляю за собой.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И.о. главы администрации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   Е.А. Бессонов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265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46050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5pt;margin-top:0.05pt;width:1.15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5"/>
                        <w:color w:val="000000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7"/>
    <w:next w:val="Style22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jc w:val="left"/>
      <w:outlineLvl w:val="0"/>
    </w:pPr>
    <w:rPr>
      <w:rFonts w:ascii="Arial" w:hAnsi="Arial" w:eastAsia="Calibri" w:cs="Arial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2"/>
    <w:qFormat/>
    <w:pPr>
      <w:suppressAutoHyphens w:val="true"/>
      <w:jc w:val="both"/>
    </w:pPr>
    <w:rPr>
      <w:sz w:val="28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Style22"/>
    <w:qFormat/>
    <w:pPr>
      <w:tabs>
        <w:tab w:val="clear" w:pos="708"/>
      </w:tabs>
      <w:suppressAutoHyphens w:val="true"/>
      <w:spacing w:lineRule="auto" w:line="240" w:before="0" w:after="16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LibreOffice/6.1.4.2$Windows_X86_64 LibreOffice_project/9d0f32d1f0b509096fd65e0d4bec26ddd1938fd3</Application>
  <Pages>2</Pages>
  <Words>297</Words>
  <Characters>2099</Characters>
  <CharactersWithSpaces>2482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2019-05-23T10:27:17Z</cp:lastPrinted>
  <dcterms:modified xsi:type="dcterms:W3CDTF">2019-05-23T10:28:26Z</dcterms:modified>
  <cp:revision>10</cp:revision>
  <dc:subject/>
  <dc:title/>
</cp:coreProperties>
</file>