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065" w:hanging="0"/>
        <w:rPr/>
      </w:pPr>
      <w:r>
        <w:rPr>
          <w:rFonts w:cs="Times New Roman" w:ascii="Times New Roman" w:hAnsi="Times New Roman"/>
          <w:sz w:val="24"/>
          <w:szCs w:val="28"/>
        </w:rPr>
        <w:t>Приложение к постановлению администрации Камышловского городского округа от 30.06.2020г. № 430</w:t>
      </w:r>
    </w:p>
    <w:tbl>
      <w:tblPr>
        <w:tblW w:w="4950" w:type="pct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"/>
        <w:gridCol w:w="1839"/>
        <w:gridCol w:w="1565"/>
        <w:gridCol w:w="1272"/>
        <w:gridCol w:w="904"/>
        <w:gridCol w:w="924"/>
        <w:gridCol w:w="1697"/>
        <w:gridCol w:w="1558"/>
        <w:gridCol w:w="1448"/>
        <w:gridCol w:w="1520"/>
        <w:gridCol w:w="1417"/>
      </w:tblGrid>
      <w:tr>
        <w:trPr>
          <w:trHeight w:val="1018" w:hRule="atLeast"/>
        </w:trPr>
        <w:tc>
          <w:tcPr>
            <w:tcW w:w="14422" w:type="dxa"/>
            <w:gridSpan w:val="11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аварийного и непригодного для проживания жилого фонда Камышловского городского округа, признанного в первом полугодии 2015 года</w:t>
            </w:r>
          </w:p>
        </w:tc>
      </w:tr>
      <w:tr>
        <w:trPr>
          <w:trHeight w:val="300" w:hRule="atLeast"/>
        </w:trPr>
        <w:tc>
          <w:tcPr>
            <w:tcW w:w="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Адрес многоквартирного дома, признанного аварийным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Дата ввода дома в эксплуатацию</w:t>
            </w:r>
          </w:p>
        </w:tc>
        <w:tc>
          <w:tcPr>
            <w:tcW w:w="9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дома (м2)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акта межведомственной комиссии 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Дата акта межведомственной комиссии 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признания дома аварийным</w:t>
            </w:r>
          </w:p>
        </w:tc>
        <w:tc>
          <w:tcPr>
            <w:tcW w:w="14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15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Период переселения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Дальнейшее использование</w:t>
            </w:r>
          </w:p>
        </w:tc>
      </w:tr>
      <w:tr>
        <w:trPr>
          <w:trHeight w:val="300" w:hRule="atLeast"/>
        </w:trPr>
        <w:tc>
          <w:tcPr>
            <w:tcW w:w="2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35" w:hRule="atLeast"/>
        </w:trPr>
        <w:tc>
          <w:tcPr>
            <w:tcW w:w="2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Камышлов</w:t>
            </w:r>
          </w:p>
        </w:tc>
      </w:tr>
      <w:tr>
        <w:trPr>
          <w:trHeight w:val="900" w:hRule="atLeast"/>
        </w:trPr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г.Камышлов, ул.Леваневского, д.3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15.04.2015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физический износ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бревенчатые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 31.12.2025 г.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</w:tr>
      <w:tr>
        <w:trPr>
          <w:trHeight w:val="810" w:hRule="atLeast"/>
        </w:trPr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г.Камышлов, ул.Шадринская, д.8б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физический износ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 31.12.2025 г.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</w:tr>
      <w:tr>
        <w:trPr>
          <w:trHeight w:val="885" w:hRule="atLeast"/>
        </w:trPr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г.Камышлов, ул.Фурманова, д.3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физический износ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бревенчатые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</w:tr>
      <w:tr>
        <w:trPr>
          <w:trHeight w:val="885" w:hRule="atLeast"/>
        </w:trPr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г.Камышлов, ул.Карла Маркса, д.35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10.06.2015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физический износ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</w:tr>
      <w:tr>
        <w:trPr>
          <w:trHeight w:val="885" w:hRule="atLeast"/>
        </w:trPr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г.Камышлов, ул.Степана Разина, д.7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15.12.2014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физический износ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до 3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1.12.2025 г.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f6ea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f6e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LibreOffice/6.3.4.2$Windows_X86_64 LibreOffice_project/60da17e045e08f1793c57c00ba83cdfce946d0aa</Application>
  <Pages>1</Pages>
  <Words>147</Words>
  <Characters>1036</Characters>
  <CharactersWithSpaces>1122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2015-09-21T06:02:00Z</dcterms:created>
  <dc:creator>GP</dc:creator>
  <dc:description/>
  <dc:language>ru-RU</dc:language>
  <cp:lastModifiedBy/>
  <cp:lastPrinted>2020-06-30T11:58:40Z</cp:lastPrinted>
  <dcterms:modified xsi:type="dcterms:W3CDTF">2020-06-30T11:58:44Z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