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89" w:rsidRDefault="00577089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bookmarkStart w:id="0" w:name="P466"/>
      <w:bookmarkEnd w:id="0"/>
      <w:r>
        <w:rPr>
          <w:rFonts w:ascii="Liberation Serif" w:hAnsi="Liberation Serif" w:cs="Times New Roman"/>
          <w:sz w:val="28"/>
          <w:szCs w:val="28"/>
        </w:rPr>
        <w:t>Приложение № 2</w:t>
      </w:r>
    </w:p>
    <w:p w:rsidR="00072277" w:rsidRPr="00577089" w:rsidRDefault="00577089">
      <w:pPr>
        <w:pStyle w:val="ConsPlusNormal"/>
        <w:ind w:left="4536"/>
        <w:rPr>
          <w:rFonts w:ascii="Liberation Serif" w:hAnsi="Liberation Serif" w:cs="Times New Roman"/>
          <w:b/>
          <w:sz w:val="28"/>
          <w:szCs w:val="28"/>
        </w:rPr>
      </w:pPr>
      <w:r w:rsidRPr="00577089">
        <w:rPr>
          <w:rFonts w:ascii="Liberation Serif" w:hAnsi="Liberation Serif" w:cs="Times New Roman"/>
          <w:b/>
          <w:sz w:val="28"/>
          <w:szCs w:val="28"/>
        </w:rPr>
        <w:t>УТВЕРЖДЕНА</w:t>
      </w:r>
    </w:p>
    <w:p w:rsidR="00072277" w:rsidRDefault="00577089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E8729C">
        <w:rPr>
          <w:rFonts w:ascii="Liberation Serif" w:hAnsi="Liberation Serif" w:cs="Times New Roman"/>
          <w:sz w:val="28"/>
          <w:szCs w:val="28"/>
        </w:rPr>
        <w:t>остановлением администрации</w:t>
      </w:r>
    </w:p>
    <w:p w:rsidR="00072277" w:rsidRDefault="00E8729C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</w:p>
    <w:p w:rsidR="00072277" w:rsidRDefault="00E8729C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proofErr w:type="gramStart"/>
      <w:r w:rsidR="00577089">
        <w:rPr>
          <w:rFonts w:ascii="Liberation Serif" w:hAnsi="Liberation Serif" w:cs="Times New Roman"/>
          <w:sz w:val="28"/>
          <w:szCs w:val="28"/>
        </w:rPr>
        <w:t>30.01.2019  №</w:t>
      </w:r>
      <w:proofErr w:type="gramEnd"/>
      <w:r w:rsidR="00577089">
        <w:rPr>
          <w:rFonts w:ascii="Liberation Serif" w:hAnsi="Liberation Serif" w:cs="Times New Roman"/>
          <w:sz w:val="28"/>
          <w:szCs w:val="28"/>
        </w:rPr>
        <w:t xml:space="preserve"> 41</w:t>
      </w:r>
    </w:p>
    <w:p w:rsidR="00072277" w:rsidRDefault="0007227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072277" w:rsidRDefault="00E8729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МЕТОДИКА</w:t>
      </w:r>
    </w:p>
    <w:p w:rsidR="00072277" w:rsidRDefault="00E8729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ОЦЕНКИ ЭФФЕКТИВНОСТИ ИСПОЛЬЗОВАНИЯ СРЕДСТВ</w:t>
      </w:r>
    </w:p>
    <w:p w:rsidR="00072277" w:rsidRDefault="00E8729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МЕСТНОГО БЮДЖЕТА, НАПРАВЛЯЕМЫХ НА КАПИТАЛЬНЫЕ ВЛОЖЕНИЯ</w:t>
      </w:r>
    </w:p>
    <w:p w:rsidR="00072277" w:rsidRDefault="00072277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Раздел 1. ОБЩИЕ ПОЛОЖЕНИЯ</w:t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Раздел 2. СОСТАВ, ПОРЯДОК ОПРЕДЕЛЕНИЯ БАЛЛОВ ОЦЕНКИ</w:t>
      </w:r>
    </w:p>
    <w:p w:rsidR="00072277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КАЧЕСТВЕННЫХ КРИТЕРИЕВ И ОЦЕНКИ ЭФФЕКТИВНОСТИ</w:t>
      </w:r>
    </w:p>
    <w:p w:rsidR="00072277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ОСНОВЕ КАЧЕСТВЕННЫХ КРИТЕРИЕВ</w:t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Оценка эффективности осуществляется на основе следующих качественных критериев: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наличие четко сформулированной цели инвестиционного проекта;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соответствие цели инвестиционного проекта приоритетам и целям, определенным в стратегии и программе социально-экономического развития городского округа;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комплексный подход к решению конкретной проблемы в рамках инвестиционного проекта во взаимосвязи с программными мероприятиями, реализуемыми в рамках соответствующих муниципальных программ;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</w:t>
      </w:r>
      <w:r>
        <w:rPr>
          <w:rFonts w:ascii="Liberation Serif" w:hAnsi="Liberation Serif" w:cs="Times New Roman"/>
          <w:sz w:val="28"/>
          <w:szCs w:val="28"/>
        </w:rPr>
        <w:lastRenderedPageBreak/>
        <w:t>органами местного самоуправления полномочий, отнесенных к предмету их ведения;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отсутствие в достаточном объеме замещающей продукции (работ и услуг), производимой иными организациями;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 наличие положительного заключения государственной экспертизы проектной документации и результатов инженерных изысканий;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8) наличие долгосрочных муниципальных программ, реализуемых за счет средств местных бюджетов,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 Оценка эффективности на основе качественных критериев рассчитывается по следующей формуле:</w:t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 w:rsidP="00577089">
      <w:pPr>
        <w:pStyle w:val="ConsPlusNormal"/>
        <w:ind w:firstLine="540"/>
        <w:jc w:val="both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2266953" cy="495303"/>
            <wp:effectExtent l="0" t="0" r="0" b="0"/>
            <wp:docPr id="1" name="Picture 1" descr="base_23623_146555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3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 w:rsidP="00577089">
      <w:pPr>
        <w:pStyle w:val="ConsPlusNormal"/>
        <w:ind w:firstLine="540"/>
        <w:jc w:val="both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209553" cy="247646"/>
            <wp:effectExtent l="0" t="0" r="0" b="0"/>
            <wp:docPr id="2" name="Picture 2" descr="base_23623_146555_3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8"/>
          <w:szCs w:val="28"/>
        </w:rPr>
        <w:t xml:space="preserve"> - балл оценки i-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качественного критерия;</w:t>
      </w:r>
    </w:p>
    <w:p w:rsidR="00072277" w:rsidRDefault="00E8729C" w:rsidP="00577089">
      <w:pPr>
        <w:pStyle w:val="ConsPlusNormal"/>
        <w:ind w:firstLine="540"/>
        <w:jc w:val="both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209553" cy="247646"/>
            <wp:effectExtent l="0" t="0" r="0" b="0"/>
            <wp:docPr id="3" name="Picture 3" descr="base_23623_146555_3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8"/>
          <w:szCs w:val="28"/>
        </w:rPr>
        <w:t xml:space="preserve"> - общее число качественных критериев;</w:t>
      </w:r>
    </w:p>
    <w:p w:rsidR="00072277" w:rsidRDefault="00E8729C" w:rsidP="00577089">
      <w:pPr>
        <w:pStyle w:val="ConsPlusNormal"/>
        <w:ind w:firstLine="540"/>
        <w:jc w:val="both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71475" cy="247646"/>
            <wp:effectExtent l="0" t="0" r="9525" b="0"/>
            <wp:docPr id="4" name="Picture 4" descr="base_23623_146555_3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8"/>
          <w:szCs w:val="28"/>
        </w:rPr>
        <w:t xml:space="preserve"> - число критериев, не применимых к проверяемому инвестиционному проекту.</w:t>
      </w:r>
    </w:p>
    <w:p w:rsidR="00072277" w:rsidRPr="00577089" w:rsidRDefault="00E8729C" w:rsidP="00577089">
      <w:pPr>
        <w:pStyle w:val="ConsPlusNormal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6. Возможные значения баллов оценки по каждому из качественных критериев </w:t>
      </w:r>
      <w:r w:rsidRPr="00577089">
        <w:rPr>
          <w:rFonts w:ascii="Liberation Serif" w:hAnsi="Liberation Serif" w:cs="Times New Roman"/>
          <w:sz w:val="28"/>
          <w:szCs w:val="28"/>
        </w:rPr>
        <w:t xml:space="preserve">приведены в </w:t>
      </w:r>
      <w:hyperlink w:anchor="P571" w:history="1">
        <w:r w:rsidRPr="00577089">
          <w:rPr>
            <w:rFonts w:ascii="Liberation Serif" w:hAnsi="Liberation Serif" w:cs="Times New Roman"/>
            <w:sz w:val="28"/>
            <w:szCs w:val="28"/>
          </w:rPr>
          <w:t>графе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"Допустимые баллы оценки" таблицы 1 Приложения № 1 к настоящей Методике.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Требования к определению баллов оценки по каждому из качественных критериев установлены </w:t>
      </w:r>
      <w:hyperlink w:anchor="P575" w:history="1">
        <w:r w:rsidRPr="00577089">
          <w:rPr>
            <w:rFonts w:ascii="Liberation Serif" w:hAnsi="Liberation Serif" w:cs="Times New Roman"/>
            <w:sz w:val="28"/>
            <w:szCs w:val="28"/>
          </w:rPr>
          <w:t>пунктами 1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620" w:history="1">
        <w:r w:rsidRPr="00577089">
          <w:rPr>
            <w:rFonts w:ascii="Liberation Serif" w:hAnsi="Liberation Serif" w:cs="Times New Roman"/>
            <w:sz w:val="28"/>
            <w:szCs w:val="28"/>
          </w:rPr>
          <w:t>7 таблицы 1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Приложения № 1 к настоящей Методике.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Рекомендуемые показатели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96" w:history="1">
        <w:r w:rsidRPr="00577089">
          <w:rPr>
            <w:rFonts w:ascii="Liberation Serif" w:hAnsi="Liberation Serif" w:cs="Times New Roman"/>
            <w:sz w:val="28"/>
            <w:szCs w:val="28"/>
          </w:rPr>
          <w:t>Приложении № 3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 xml:space="preserve">Для проведения проверки на соответствие критерию "Целесообразность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оборудования" структурные подразделения муниципального образования руководствуются сведениями по проектам-аналогам, реализуемым (или реализованным) на территории городского </w:t>
      </w:r>
      <w:r w:rsidRPr="00577089">
        <w:rPr>
          <w:rFonts w:ascii="Liberation Serif" w:hAnsi="Liberation Serif" w:cs="Times New Roman"/>
          <w:sz w:val="28"/>
          <w:szCs w:val="28"/>
        </w:rPr>
        <w:lastRenderedPageBreak/>
        <w:t>округа, Свердловской области или Российской Федерации, а также в иностранном государстве в случае отсутствия проектов-аналогов, реализуемых на территории Российской Федерации.</w:t>
      </w:r>
    </w:p>
    <w:p w:rsidR="00072277" w:rsidRPr="00577089" w:rsidRDefault="00E8729C" w:rsidP="00577089">
      <w:pPr>
        <w:pStyle w:val="ConsPlusNormal"/>
        <w:ind w:firstLine="540"/>
        <w:jc w:val="both"/>
      </w:pPr>
      <w:bookmarkStart w:id="1" w:name="P500"/>
      <w:bookmarkEnd w:id="1"/>
      <w:r w:rsidRPr="00577089">
        <w:rPr>
          <w:rFonts w:ascii="Liberation Serif" w:hAnsi="Liberation Serif" w:cs="Times New Roman"/>
          <w:sz w:val="28"/>
          <w:szCs w:val="28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объемно-планировочным решениям. Предлагаемая форма сведений и количественных показателей результатов реализации инвестиционного проекта-аналога приведена в </w:t>
      </w:r>
      <w:hyperlink w:anchor="P929" w:history="1">
        <w:r w:rsidRPr="00577089">
          <w:rPr>
            <w:rFonts w:ascii="Liberation Serif" w:hAnsi="Liberation Serif" w:cs="Times New Roman"/>
            <w:sz w:val="28"/>
            <w:szCs w:val="28"/>
          </w:rPr>
          <w:t>Приложении № 4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к Методике.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Раздел 3. СОСТАВ, ПОРЯДОК ОПРЕДЕЛЕНИЯ БАЛЛОВ ОЦЕНКИ,</w:t>
      </w:r>
    </w:p>
    <w:p w:rsidR="00072277" w:rsidRPr="00577089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ВЕСОВЫХ КОЭФФИЦИЕНТОВ КОЛИЧЕСТВЕННЫХ КРИТЕРИЕВ И ОЦЕНКИ</w:t>
      </w:r>
    </w:p>
    <w:p w:rsidR="00072277" w:rsidRPr="00577089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ЭФФЕКТИВНОСТИ НА ОСНОВЕ КОЛИЧЕСТВЕННЫХ КРИТЕРИЕВ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7. Оценка эффективности осуществляется на основе следующих количественных критериев: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1) значения количественных показателей (показателя) результатов реализации инвестиционного проекта;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2)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3) наличие потребителей продукции (услуг), создаваемой в результате реализации инвестиционного проекта, в количестве, достаточном для обеспечения, проектируемого (нормативного) уровня использования проектной мощности объекта капитального строительства;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4)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5)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8. Оценка эффективности на основе количественных критериев рассчитывается по следующей формуле: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22A32C84" wp14:editId="68EF7794">
            <wp:extent cx="1333496" cy="495303"/>
            <wp:effectExtent l="0" t="0" r="4" b="0"/>
            <wp:docPr id="5" name="Picture 5" descr="base_23623_146555_32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96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45CB4860" wp14:editId="22A45C06">
            <wp:extent cx="219071" cy="247646"/>
            <wp:effectExtent l="0" t="0" r="0" b="0"/>
            <wp:docPr id="6" name="Picture 6" descr="base_23623_146555_32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1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балл оценки i-</w:t>
      </w:r>
      <w:proofErr w:type="spellStart"/>
      <w:r w:rsidRPr="00577089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577089">
        <w:rPr>
          <w:rFonts w:ascii="Liberation Serif" w:hAnsi="Liberation Serif" w:cs="Times New Roman"/>
          <w:sz w:val="28"/>
          <w:szCs w:val="28"/>
        </w:rPr>
        <w:t xml:space="preserve"> количественного критерия;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166B2128" wp14:editId="26E3C03E">
            <wp:extent cx="171450" cy="247646"/>
            <wp:effectExtent l="0" t="0" r="0" b="0"/>
            <wp:docPr id="7" name="Picture 7" descr="base_23623_146555_3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весовой коэффициент i-</w:t>
      </w:r>
      <w:proofErr w:type="spellStart"/>
      <w:r w:rsidRPr="00577089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577089">
        <w:rPr>
          <w:rFonts w:ascii="Liberation Serif" w:hAnsi="Liberation Serif" w:cs="Times New Roman"/>
          <w:sz w:val="28"/>
          <w:szCs w:val="28"/>
        </w:rPr>
        <w:t xml:space="preserve"> количественного критерия, в процентах;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0A52D3A8" wp14:editId="268E924C">
            <wp:extent cx="209553" cy="247646"/>
            <wp:effectExtent l="0" t="0" r="0" b="0"/>
            <wp:docPr id="8" name="Picture 8" descr="base_23623_146555_3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общее число количественных критериев.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 xml:space="preserve">Сумма весовых коэффициентов по всем количественным критериям </w:t>
      </w:r>
      <w:r w:rsidRPr="00577089">
        <w:rPr>
          <w:rFonts w:ascii="Liberation Serif" w:hAnsi="Liberation Serif" w:cs="Times New Roman"/>
          <w:sz w:val="28"/>
          <w:szCs w:val="28"/>
        </w:rPr>
        <w:lastRenderedPageBreak/>
        <w:t>составляет 100 процентов.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9. Требования к определению баллов оценки по каждому из количественных критериев установлены </w:t>
      </w:r>
      <w:hyperlink w:anchor="P575" w:history="1">
        <w:r w:rsidRPr="00577089">
          <w:rPr>
            <w:rFonts w:ascii="Liberation Serif" w:hAnsi="Liberation Serif" w:cs="Times New Roman"/>
            <w:sz w:val="28"/>
            <w:szCs w:val="28"/>
          </w:rPr>
          <w:t>пунктами 1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605" w:history="1">
        <w:r w:rsidRPr="00577089">
          <w:rPr>
            <w:rFonts w:ascii="Liberation Serif" w:hAnsi="Liberation Serif" w:cs="Times New Roman"/>
            <w:sz w:val="28"/>
            <w:szCs w:val="28"/>
          </w:rPr>
          <w:t>5 графы таблицы 2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553" w:history="1">
        <w:r w:rsidRPr="00577089">
          <w:rPr>
            <w:rFonts w:ascii="Liberation Serif" w:hAnsi="Liberation Serif" w:cs="Times New Roman"/>
            <w:sz w:val="28"/>
            <w:szCs w:val="28"/>
          </w:rPr>
          <w:t>Приложения № 1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к настоящей Методике.</w:t>
      </w:r>
    </w:p>
    <w:p w:rsidR="00072277" w:rsidRPr="00577089" w:rsidRDefault="00175CC6" w:rsidP="00577089">
      <w:pPr>
        <w:pStyle w:val="ConsPlusNormal"/>
        <w:ind w:firstLine="540"/>
        <w:jc w:val="both"/>
      </w:pPr>
      <w:hyperlink w:anchor="P748" w:history="1">
        <w:r w:rsidR="00E8729C" w:rsidRPr="00577089">
          <w:rPr>
            <w:rFonts w:ascii="Liberation Serif" w:hAnsi="Liberation Serif" w:cs="Times New Roman"/>
            <w:sz w:val="28"/>
            <w:szCs w:val="28"/>
          </w:rPr>
          <w:t>Значения</w:t>
        </w:r>
      </w:hyperlink>
      <w:r w:rsidR="00E8729C" w:rsidRPr="00577089">
        <w:rPr>
          <w:rFonts w:ascii="Liberation Serif" w:hAnsi="Liberation Serif" w:cs="Times New Roman"/>
          <w:sz w:val="28"/>
          <w:szCs w:val="28"/>
        </w:rPr>
        <w:t xml:space="preserve"> весовых коэффициентов количественных критериев в зависимости от типа инвестиционного проекта приведены в Приложении № 2 к настоящей Методике.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hyperlink w:anchor="P639" w:history="1">
        <w:r w:rsidRPr="00577089">
          <w:rPr>
            <w:rFonts w:ascii="Liberation Serif" w:hAnsi="Liberation Serif" w:cs="Times New Roman"/>
            <w:sz w:val="28"/>
            <w:szCs w:val="28"/>
          </w:rPr>
          <w:t>таблице 2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Приложения № 1 к настоящей Методике.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468F4547" wp14:editId="01617C34">
            <wp:extent cx="1085850" cy="476246"/>
            <wp:effectExtent l="0" t="0" r="0" b="4"/>
            <wp:docPr id="9" name="Picture 9" descr="base_23623_146555_3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13E68E57" wp14:editId="0EEF62F8">
            <wp:extent cx="180978" cy="247646"/>
            <wp:effectExtent l="0" t="0" r="9522" b="0"/>
            <wp:docPr id="10" name="Picture 10" descr="base_23623_146555_3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8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577089">
        <w:rPr>
          <w:rFonts w:ascii="Liberation Serif" w:hAnsi="Liberation Serif" w:cs="Times New Roman"/>
          <w:sz w:val="28"/>
          <w:szCs w:val="28"/>
        </w:rPr>
        <w:t>энерго</w:t>
      </w:r>
      <w:proofErr w:type="spellEnd"/>
      <w:r w:rsidRPr="00577089">
        <w:rPr>
          <w:rFonts w:ascii="Liberation Serif" w:hAnsi="Liberation Serif" w:cs="Times New Roman"/>
          <w:sz w:val="28"/>
          <w:szCs w:val="28"/>
        </w:rPr>
        <w:t>-, водо-, теплоснабжение, телефонная связь, объекты транспортной инфраструктуры), в процентах;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№ - количество видов необходимой инженерной и транспортной инфраструктуры.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10. 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аналогичным проектом, выбор которых осуществляется в порядке, предусмотренном </w:t>
      </w:r>
      <w:hyperlink w:anchor="P500" w:history="1">
        <w:r w:rsidRPr="00577089">
          <w:rPr>
            <w:rFonts w:ascii="Liberation Serif" w:hAnsi="Liberation Serif" w:cs="Times New Roman"/>
            <w:sz w:val="28"/>
            <w:szCs w:val="28"/>
          </w:rPr>
          <w:t>абзацем пятым пункта 6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настоящей Методики. При отсутствии аналогичных проектов и (или) укрупненных нормативов цены строительства сравнение стоимости инвестиционного проекта на ранних стадиях инвестиционно-строительного процесса производится на основании данных "Справочника стоимостных показателей по отдельным видам объектов капитального строительства (объектам-аналогам)".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Раздел 4. РАСЧЕТ ИНТЕГРАЛЬНОЙ ОЦЕНКИ ЭФФЕКТИВНОСТИ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11. Интегральная оценка </w:t>
      </w: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10B48E63" wp14:editId="79C73654">
            <wp:extent cx="504821" cy="247646"/>
            <wp:effectExtent l="0" t="0" r="0" b="0"/>
            <wp:docPr id="11" name="Picture 11" descr="base_23623_146555_32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определяется как средневзвешенная </w:t>
      </w:r>
      <w:r w:rsidRPr="00577089">
        <w:rPr>
          <w:rFonts w:ascii="Liberation Serif" w:hAnsi="Liberation Serif" w:cs="Times New Roman"/>
          <w:sz w:val="28"/>
          <w:szCs w:val="28"/>
        </w:rPr>
        <w:lastRenderedPageBreak/>
        <w:t>сумма оценок эффективности на основе качественных и количественных критериев по следующей формуле: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6A7C2C36" wp14:editId="38B9073B">
            <wp:extent cx="1847846" cy="247646"/>
            <wp:effectExtent l="0" t="0" r="0" b="0"/>
            <wp:docPr id="12" name="Picture 12" descr="base_23623_146555_32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46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2D5746B0" wp14:editId="083FA921">
            <wp:extent cx="209553" cy="247646"/>
            <wp:effectExtent l="0" t="0" r="0" b="0"/>
            <wp:docPr id="13" name="Picture 13" descr="base_23623_146555_3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оценка эффективности на основе качественных критериев;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0D480CA4" wp14:editId="2019A527">
            <wp:extent cx="219071" cy="247646"/>
            <wp:effectExtent l="0" t="0" r="0" b="0"/>
            <wp:docPr id="14" name="Picture 14" descr="base_23623_146555_32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1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оценка эффективности на основе количественных критериев;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12.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</w:p>
    <w:p w:rsidR="00577089" w:rsidRDefault="00577089" w:rsidP="00577089">
      <w:pPr>
        <w:pStyle w:val="ConsPlusNormal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Методике оценки эффективности</w:t>
      </w:r>
    </w:p>
    <w:p w:rsidR="00577089" w:rsidRDefault="00577089" w:rsidP="00577089">
      <w:pPr>
        <w:pStyle w:val="ConsPlusNormal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использования средств</w:t>
      </w:r>
    </w:p>
    <w:p w:rsidR="00577089" w:rsidRDefault="00577089" w:rsidP="00577089">
      <w:pPr>
        <w:pStyle w:val="ConsPlusNormal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местного бюджета, направляемых</w:t>
      </w:r>
    </w:p>
    <w:p w:rsidR="00577089" w:rsidRDefault="00577089" w:rsidP="00577089">
      <w:pPr>
        <w:pStyle w:val="ConsPlusNormal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капитальные вложения</w:t>
      </w: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2" w:name="P553"/>
      <w:bookmarkEnd w:id="2"/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РАСЧЕТ</w:t>
      </w:r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ИНТЕГРАЛЬНОЙ ОЦЕНКИ ЭФФЕКТИВНОСТИ</w:t>
      </w:r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ИНВЕСТИЦИОННОГО ПРОЕКТА</w:t>
      </w:r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(наименование и тип проекта (инфраструктурный, инновационный и другое)</w:t>
      </w: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Форма   реализации   инвестиционного   проекта (новое строительство,</w:t>
      </w: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реконструкция или техническое перевооружение действующего производства)</w:t>
      </w: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577089" w:rsidRDefault="00577089" w:rsidP="00577089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Заявитель _____________________________________________________________</w:t>
      </w: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widowControl w:val="0"/>
        <w:overflowPunct/>
        <w:autoSpaceDE/>
        <w:jc w:val="center"/>
        <w:rPr>
          <w:rFonts w:ascii="Liberation Serif" w:hAnsi="Liberation Serif"/>
          <w:sz w:val="28"/>
          <w:szCs w:val="28"/>
        </w:rPr>
        <w:sectPr w:rsidR="00577089">
          <w:headerReference w:type="default" r:id="rId19"/>
          <w:footerReference w:type="default" r:id="rId20"/>
          <w:headerReference w:type="first" r:id="rId21"/>
          <w:footerReference w:type="first" r:id="rId22"/>
          <w:pgSz w:w="11905" w:h="16838"/>
          <w:pgMar w:top="1134" w:right="850" w:bottom="1134" w:left="1701" w:header="720" w:footer="720" w:gutter="0"/>
          <w:cols w:space="720"/>
          <w:titlePg/>
        </w:sectPr>
      </w:pPr>
    </w:p>
    <w:tbl>
      <w:tblPr>
        <w:tblW w:w="14883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1474"/>
        <w:gridCol w:w="940"/>
        <w:gridCol w:w="4281"/>
        <w:gridCol w:w="4360"/>
      </w:tblGrid>
      <w:tr w:rsidR="00577089" w:rsidRPr="00577089" w:rsidTr="00DA0C10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Таблица 1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tcBorders>
              <w:bottom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59" w:type="dxa"/>
            <w:gridSpan w:val="5"/>
            <w:tcBorders>
              <w:bottom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ОЦЕНКА СООТВЕТСТВИЯ ИНВЕСТИЦИОННОГО ПРОЕКТА КАЧЕСТВЕННЫМ КРИТЕРИЯМ</w:t>
            </w:r>
          </w:p>
        </w:tc>
      </w:tr>
      <w:tr w:rsidR="00577089" w:rsidRPr="00577089" w:rsidTr="00DA0C10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Критерий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bookmarkStart w:id="3" w:name="P571"/>
            <w:bookmarkEnd w:id="3"/>
            <w:r w:rsidRPr="00577089">
              <w:rPr>
                <w:rFonts w:ascii="Liberation Serif" w:hAnsi="Liberation Serif"/>
                <w:sz w:val="28"/>
                <w:szCs w:val="28"/>
              </w:rPr>
              <w:t>Допустимые баллы оценки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 оценки (б) (или "критерий не применим")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Требования к определению баллов оценки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Требование к документальным подтверждениям</w:t>
            </w: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bookmarkStart w:id="4" w:name="P575"/>
            <w:bookmarkEnd w:id="4"/>
            <w:r w:rsidRPr="0057708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Наличие четко сформулированной цели инвестиционного проекта с определением количественного показателя (показателей) его осуществления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балл, равный 1, присваивается инвестиционному проекту, если в паспорте инвестиционного проекта и обоснования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Рекомендуемые </w:t>
            </w:r>
            <w:hyperlink w:anchor="P796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показатели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приведены в Приложении № 3 к Методике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577089" w:rsidRPr="00577089" w:rsidTr="00DA0C10">
        <w:trPr>
          <w:trHeight w:val="1140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1987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Соответствие цели инвестиционного проекта приоритетам и целям, определенным в стратегии и программе социально-экономического развития городского округа долгосрочных целевых программах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приводятся наименование и реквизиты соответствующих нормативных правовых актов городского округа, приоритет и цель, которым соответствует цель реализации инвестиционного проекта</w:t>
            </w:r>
          </w:p>
        </w:tc>
      </w:tr>
      <w:tr w:rsidR="00577089" w:rsidRPr="00577089" w:rsidTr="00DA0C10">
        <w:trPr>
          <w:trHeight w:val="1500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1500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Комплексный подход к решению конкретной проблемы в рамках инвестиционного проекта во взаимосвязи с программными мероприятиями, реализуемыми в рамках соответствующих муниципальных программ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1, присваивается для инвестиционных проектов, включенных в одну из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инвестиционного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проекта. Для муниципальных программ также указываются реквизиты нормативного правового акта, в соответствии с которым принята программа;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для инвестиционных проектов, включенных в муниципальные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проекта; для инвестиционных проектов, не включенных в программы, указываются реквизиты документа, содержащего оценку влияния реализации инвестиционного проекта на комплексное развитие территории</w:t>
            </w:r>
          </w:p>
        </w:tc>
      </w:tr>
      <w:tr w:rsidR="00577089" w:rsidRPr="00577089" w:rsidTr="00DA0C10">
        <w:trPr>
          <w:trHeight w:val="2123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2122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4237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органами местного самоуправления городского округа полномочий, отнесенных к предмету их ведения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1, присваивается при наличии обоснования невозможности осуществления муниципальными органами полномочий, отнесенных к предмету их ведения: без строительства объекта капитального строительства, создаваемого в рамках инвестиционного проекта; без реконструкции технического перевооружения объекта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органами местного самоуправления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городского округа полномочий, отнесенных к предмету их ведения</w:t>
            </w:r>
          </w:p>
        </w:tc>
      </w:tr>
      <w:tr w:rsidR="00577089" w:rsidRPr="00577089" w:rsidTr="00DA0C10">
        <w:trPr>
          <w:trHeight w:val="1635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1635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3270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bookmarkStart w:id="5" w:name="P605"/>
            <w:bookmarkEnd w:id="5"/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балл, равный 1, присваивается в случае, если в рамках проекта предполагается: производство замещающей продукции (работ, услуг) отсутствует,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577089" w:rsidRPr="00577089" w:rsidTr="00DA0C10">
        <w:trPr>
          <w:trHeight w:val="1988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1987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Целесообразность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использование при реализации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 отношение сметной стоимости объекта капитального строительства к проектируемой мощности объекта не более чем на 5% превышает значение соответствующего показателя по проекту-аналогу;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5%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превышает значение соответствующего показателя по проекту-аналогу. 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обоснование использования при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bookmarkStart w:id="6" w:name="P620"/>
            <w:bookmarkEnd w:id="6"/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подтверждением соответствия инвестиционного проекта указанному критерию (балл, равный 1) являются: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изысканий подлежат государственной экспертизе в соответствии с законодательством Российской Федерации); указанный заявителем номер подпункта и пункта </w:t>
            </w:r>
            <w:hyperlink r:id="rId23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статьи 49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 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Федерации);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2) в случае, если проведение государственной экспертизы проектной документации не требуется: ссылка на соответствующие пункты и подпункты </w:t>
            </w:r>
            <w:hyperlink r:id="rId24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статьи 49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Градостроительного кодекса Российской Федерации; задание на проектирование, согласованное с заместителем Главы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 по курируемым направлениям (сферам) деятельности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77089" w:rsidRPr="00577089" w:rsidTr="00DA0C10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Оценка эффективности использования средств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местного бюджета, направляемых на капитальные вложения, на основе качественных критериев</w:t>
            </w:r>
          </w:p>
        </w:tc>
        <w:tc>
          <w:tcPr>
            <w:tcW w:w="110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  <w:sectPr w:rsidR="00577089" w:rsidSect="00577089">
          <w:pgSz w:w="16838" w:h="11905" w:orient="landscape"/>
          <w:pgMar w:top="1701" w:right="1134" w:bottom="851" w:left="1134" w:header="720" w:footer="720" w:gutter="0"/>
          <w:cols w:space="720"/>
          <w:titlePg/>
        </w:sectPr>
      </w:pPr>
    </w:p>
    <w:p w:rsidR="00577089" w:rsidRPr="00577089" w:rsidRDefault="00577089" w:rsidP="00577089">
      <w:pPr>
        <w:widowControl w:val="0"/>
        <w:overflowPunct/>
        <w:jc w:val="right"/>
        <w:rPr>
          <w:rFonts w:ascii="Liberation Serif" w:hAnsi="Liberation Serif"/>
          <w:sz w:val="28"/>
          <w:szCs w:val="28"/>
        </w:rPr>
      </w:pPr>
      <w:r w:rsidRPr="00577089">
        <w:rPr>
          <w:rFonts w:ascii="Liberation Serif" w:hAnsi="Liberation Serif"/>
          <w:sz w:val="28"/>
          <w:szCs w:val="28"/>
        </w:rPr>
        <w:lastRenderedPageBreak/>
        <w:t>Таблица 2</w:t>
      </w:r>
    </w:p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577089" w:rsidRPr="00577089" w:rsidRDefault="00577089" w:rsidP="00577089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7" w:name="P639"/>
      <w:bookmarkEnd w:id="7"/>
      <w:r w:rsidRPr="00577089">
        <w:rPr>
          <w:rFonts w:ascii="Liberation Serif" w:hAnsi="Liberation Serif"/>
          <w:sz w:val="28"/>
          <w:szCs w:val="28"/>
        </w:rPr>
        <w:t>ОЦЕНКА СООТВЕТСТВИЯ ИНВЕСТИЦИОННОГО ПРОЕКТА</w:t>
      </w:r>
    </w:p>
    <w:p w:rsidR="00577089" w:rsidRPr="00577089" w:rsidRDefault="00577089" w:rsidP="00577089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577089">
        <w:rPr>
          <w:rFonts w:ascii="Liberation Serif" w:hAnsi="Liberation Serif"/>
          <w:sz w:val="28"/>
          <w:szCs w:val="28"/>
        </w:rPr>
        <w:t>КОЛИЧЕСТВЕННЫМ КРИТЕРИЯМ</w:t>
      </w:r>
    </w:p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361"/>
        <w:gridCol w:w="1361"/>
        <w:gridCol w:w="1361"/>
        <w:gridCol w:w="1361"/>
        <w:gridCol w:w="3572"/>
        <w:gridCol w:w="3260"/>
      </w:tblGrid>
      <w:tr w:rsidR="00577089" w:rsidRPr="00577089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Критерий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Допустимые баллы оценки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 оценки 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62D25262" wp14:editId="39AF7370">
                  <wp:extent cx="342900" cy="247646"/>
                  <wp:effectExtent l="0" t="0" r="0" b="0"/>
                  <wp:docPr id="15" name="Picture 19" descr="base_23623_146555_32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(или "критерий не применим")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Весовой коэффициент критерия 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1AEC5081" wp14:editId="76D91CE8">
                  <wp:extent cx="171450" cy="247646"/>
                  <wp:effectExtent l="0" t="0" r="0" b="0"/>
                  <wp:docPr id="16" name="Picture 20" descr="base_23623_146555_32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Средневзвешенный балл 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0236EB64" wp14:editId="0FF11F97">
                  <wp:extent cx="619121" cy="247646"/>
                  <wp:effectExtent l="0" t="0" r="0" b="0"/>
                  <wp:docPr id="17" name="Picture 21" descr="base_23623_146555_32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1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Требование к определению баллов оценки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Требования к документальным подтверждениям</w:t>
            </w:r>
          </w:p>
        </w:tc>
      </w:tr>
      <w:tr w:rsidR="00577089" w:rsidRPr="00577089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Значения количественных показателей (показателя) результатов реализации инвестиционного проекта к значениям количественных показателей (показателя) результатов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реализации инвестиционного проекта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 наличие показателя (показателей), характеризующих непосредственные (прямые)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</w:t>
            </w:r>
            <w:hyperlink r:id="rId28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классификатором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единиц измерения;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Отношение сметной стоимости инвестиционного проекта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аналогичного значения (значений) показателя (показателей) по проектам-аналогам;</w:t>
            </w:r>
          </w:p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одному показателю либо проекты-аналоги отсутствуют.</w:t>
            </w:r>
          </w:p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финансирования. 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Паспорт инвестиционного проекта (</w:t>
            </w:r>
            <w:hyperlink w:anchor="P723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таблица 3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hyperlink w:anchor="P371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пункт 14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) основные </w:t>
            </w:r>
            <w:hyperlink w:anchor="P929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сведения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и технико-экономические показатели проекта-аналога, реализуемого (или реализованного) на территории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муниципального образования, Свердловской области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Наличие потребителей продукции (услуг), создаваемой в результате реализации инвестиционного проекта, в количестве,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объекта капитального строительства соответствует (или менее) потребности в данной продукции (услугах);</w:t>
            </w:r>
          </w:p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рамках реализации инвестиционного проекта объекта капитального строительства в размере менее 75 процентов проектной мощности. 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Отношение проектной мощности создаваемого (реконструируемого) объекта капитального строительства к мощности, необходимой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для производства продукции (услуг) в объеме, предусмотренном для муниципальных нужд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предусмотренном для муниципальных нужд, не превышает 100 процентов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паспорт инвестиционного проекта (</w:t>
            </w:r>
            <w:hyperlink w:anchor="P165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пункты 5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hyperlink w:anchor="P166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6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). Приводятся документально подтвержденные данные о мощности, необходимой для производства продукции (услуг) в объеме, предусмотренном для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нужд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 равен 1 в случаях: если на площадке, отводимой под предполагаемое строительство уже имеются все виды инженерной и транспортной инфраструктуры в необходимых объемах;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 берегоукрепительные работы); балл равен 0,5,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объемах; 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Обоснование </w:t>
            </w:r>
            <w:proofErr w:type="gramStart"/>
            <w:r w:rsidRPr="00577089">
              <w:rPr>
                <w:rFonts w:ascii="Liberation Serif" w:hAnsi="Liberation Serif"/>
                <w:sz w:val="28"/>
                <w:szCs w:val="28"/>
              </w:rPr>
              <w:t>планируемого обеспечения</w:t>
            </w:r>
            <w:proofErr w:type="gramEnd"/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создаваемого (реконструируемого) объекта капитального строительства инженерной и транспортной инфраструктурой в объемах достаточных для реализации инвестиционного проекта. Приводятся данные об обеспеченности планируемого объекта инженерной и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транспортной инфраструктурой. При необходимости даются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055A98B" wp14:editId="61560120">
                  <wp:extent cx="962021" cy="495303"/>
                  <wp:effectExtent l="0" t="0" r="0" b="0"/>
                  <wp:docPr id="18" name="Picture 22" descr="base_23623_146555_32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1" cy="49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  <w:sectPr w:rsidR="00577089" w:rsidSect="00577089">
          <w:pgSz w:w="16838" w:h="11905" w:orient="landscape"/>
          <w:pgMar w:top="1701" w:right="1134" w:bottom="851" w:left="1134" w:header="720" w:footer="720" w:gutter="0"/>
          <w:cols w:space="720"/>
          <w:titlePg/>
        </w:sectPr>
      </w:pPr>
    </w:p>
    <w:p w:rsidR="00577089" w:rsidRPr="00577089" w:rsidRDefault="00577089" w:rsidP="00577089">
      <w:pPr>
        <w:widowControl w:val="0"/>
        <w:overflowPunct/>
        <w:jc w:val="right"/>
        <w:rPr>
          <w:rFonts w:ascii="Liberation Serif" w:hAnsi="Liberation Serif"/>
          <w:sz w:val="28"/>
          <w:szCs w:val="28"/>
        </w:rPr>
      </w:pPr>
      <w:r w:rsidRPr="00577089">
        <w:rPr>
          <w:rFonts w:ascii="Liberation Serif" w:hAnsi="Liberation Serif"/>
          <w:sz w:val="28"/>
          <w:szCs w:val="28"/>
        </w:rPr>
        <w:lastRenderedPageBreak/>
        <w:t>Таблица 3</w:t>
      </w:r>
    </w:p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577089" w:rsidRPr="00577089" w:rsidRDefault="00577089" w:rsidP="00577089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8" w:name="P723"/>
      <w:bookmarkEnd w:id="8"/>
      <w:r w:rsidRPr="00577089">
        <w:rPr>
          <w:rFonts w:ascii="Liberation Serif" w:hAnsi="Liberation Serif"/>
          <w:sz w:val="28"/>
          <w:szCs w:val="28"/>
        </w:rPr>
        <w:t>ИНТЕГРАЛЬНАЯ ОЦЕНКА ЭФФЕКТИВНОСТИ ИНВЕСТИЦИОННОГО ПРОЕКТА</w:t>
      </w:r>
    </w:p>
    <w:p w:rsidR="00577089" w:rsidRPr="00577089" w:rsidRDefault="00577089" w:rsidP="00577089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</w:p>
    <w:p w:rsidR="00577089" w:rsidRPr="00577089" w:rsidRDefault="00577089" w:rsidP="00577089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</w:p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140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4677"/>
        <w:gridCol w:w="3261"/>
      </w:tblGrid>
      <w:tr w:rsidR="00577089" w:rsidRPr="00577089" w:rsidTr="00DA0C1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Показатель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Оценка эффективности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Весовой коэффициент</w:t>
            </w:r>
          </w:p>
        </w:tc>
      </w:tr>
      <w:tr w:rsidR="00577089" w:rsidRPr="00577089" w:rsidTr="00DA0C1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Оценка эффективности на основе качественных критериев 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6F119516" wp14:editId="1091712B">
                  <wp:extent cx="209553" cy="247646"/>
                  <wp:effectExtent l="0" t="0" r="0" b="0"/>
                  <wp:docPr id="19" name="Picture 693" descr="base_23623_146555_32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3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6AF41FC" wp14:editId="7C831F55">
                  <wp:extent cx="1924053" cy="495303"/>
                  <wp:effectExtent l="0" t="0" r="0" b="0"/>
                  <wp:docPr id="20" name="Picture 694" descr="base_23623_146555_32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3" cy="49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0,2</w:t>
            </w:r>
          </w:p>
        </w:tc>
      </w:tr>
      <w:tr w:rsidR="00577089" w:rsidRPr="00577089" w:rsidTr="00DA0C1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Оценка эффективности на основе количественных критериев, 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4D560853" wp14:editId="788A2926">
                  <wp:extent cx="219071" cy="247646"/>
                  <wp:effectExtent l="0" t="0" r="0" b="0"/>
                  <wp:docPr id="21" name="Picture 695" descr="base_23623_146555_32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67597E34" wp14:editId="6F4B8434">
                  <wp:extent cx="962021" cy="495303"/>
                  <wp:effectExtent l="0" t="0" r="0" b="0"/>
                  <wp:docPr id="22" name="Picture 696" descr="base_23623_146555_32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1" cy="49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0,8</w:t>
            </w:r>
          </w:p>
        </w:tc>
      </w:tr>
      <w:tr w:rsidR="00577089" w:rsidRPr="00577089" w:rsidTr="00DA0C1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Интегральная оценка эффективности использования средств местного бюджета, направляемых на капитальные вложения, 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F1BADA3" wp14:editId="23E10BAD">
                  <wp:extent cx="371475" cy="247646"/>
                  <wp:effectExtent l="0" t="0" r="9525" b="0"/>
                  <wp:docPr id="23" name="Picture 697" descr="base_23623_146555_32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0B89ADF0" wp14:editId="3BE28B9B">
                  <wp:extent cx="1590671" cy="247646"/>
                  <wp:effectExtent l="0" t="0" r="0" b="0"/>
                  <wp:docPr id="24" name="Picture 698" descr="base_23623_146555_32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1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1,0</w:t>
            </w:r>
          </w:p>
        </w:tc>
      </w:tr>
    </w:tbl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  <w:sectPr w:rsidR="002D2016" w:rsidSect="00577089">
          <w:pgSz w:w="16838" w:h="11905" w:orient="landscape"/>
          <w:pgMar w:top="1701" w:right="1134" w:bottom="851" w:left="1134" w:header="720" w:footer="720" w:gutter="0"/>
          <w:cols w:space="720"/>
          <w:titlePg/>
        </w:sectPr>
      </w:pPr>
    </w:p>
    <w:p w:rsidR="002D2016" w:rsidRDefault="002D2016" w:rsidP="002D2016">
      <w:pPr>
        <w:pStyle w:val="ConsPlusNormal"/>
        <w:ind w:firstLine="439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</w:p>
    <w:p w:rsidR="002D2016" w:rsidRDefault="002D2016" w:rsidP="002D2016">
      <w:pPr>
        <w:pStyle w:val="ConsPlusNormal"/>
        <w:ind w:firstLine="439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Методике оценки эффективности</w:t>
      </w:r>
    </w:p>
    <w:p w:rsidR="002D2016" w:rsidRDefault="002D2016" w:rsidP="002D2016">
      <w:pPr>
        <w:pStyle w:val="ConsPlusNormal"/>
        <w:ind w:firstLine="439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использования средств</w:t>
      </w:r>
    </w:p>
    <w:p w:rsidR="002D2016" w:rsidRDefault="002D2016" w:rsidP="002D2016">
      <w:pPr>
        <w:pStyle w:val="ConsPlusNormal"/>
        <w:ind w:firstLine="439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местного бюджета, направляемых</w:t>
      </w:r>
    </w:p>
    <w:p w:rsidR="002D2016" w:rsidRDefault="002D2016" w:rsidP="002D2016">
      <w:pPr>
        <w:pStyle w:val="ConsPlusNormal"/>
        <w:ind w:firstLine="439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капитальные вложения</w:t>
      </w:r>
    </w:p>
    <w:p w:rsidR="002D2016" w:rsidRDefault="002D2016" w:rsidP="002D20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РАСЧЕТ</w:t>
      </w: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ИНТЕГРАЛЬНОЙ ОЦЕНКИ ЭФФЕКТИВНОСТИ</w:t>
      </w: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ИНВЕСТИЦИОННОГО ПРОЕКТА</w:t>
      </w: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(наименование и тип проекта (инфраструктурный, инновационный и другое)</w:t>
      </w: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Форма   реализации   инвестиционного   проекта (новое строительство,</w:t>
      </w: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реконструкция или техническое перевооружение действующего производства)</w:t>
      </w: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2D2016" w:rsidRDefault="002D2016" w:rsidP="002D2016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Заявитель _____________________________________________________________</w:t>
      </w: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widowControl w:val="0"/>
        <w:overflowPunct/>
        <w:jc w:val="right"/>
        <w:rPr>
          <w:rFonts w:ascii="Liberation Serif" w:hAnsi="Liberation Serif"/>
          <w:sz w:val="28"/>
          <w:szCs w:val="28"/>
        </w:rPr>
        <w:sectPr w:rsidR="002D2016" w:rsidSect="002D2016">
          <w:pgSz w:w="11905" w:h="16838"/>
          <w:pgMar w:top="1134" w:right="851" w:bottom="1134" w:left="1701" w:header="720" w:footer="720" w:gutter="0"/>
          <w:cols w:space="720"/>
          <w:titlePg/>
        </w:sectPr>
      </w:pPr>
    </w:p>
    <w:p w:rsidR="002D2016" w:rsidRPr="002D2016" w:rsidRDefault="002D2016" w:rsidP="002D2016">
      <w:pPr>
        <w:widowControl w:val="0"/>
        <w:overflowPunct/>
        <w:ind w:firstLine="9923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2D2016" w:rsidRPr="002D2016" w:rsidRDefault="002D2016" w:rsidP="002D2016">
      <w:pPr>
        <w:widowControl w:val="0"/>
        <w:overflowPunct/>
        <w:ind w:firstLine="9923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к Методике оценки эффективности</w:t>
      </w:r>
    </w:p>
    <w:p w:rsidR="002D2016" w:rsidRPr="002D2016" w:rsidRDefault="002D2016" w:rsidP="002D2016">
      <w:pPr>
        <w:widowControl w:val="0"/>
        <w:overflowPunct/>
        <w:ind w:firstLine="9923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использования средств</w:t>
      </w:r>
    </w:p>
    <w:p w:rsidR="002D2016" w:rsidRPr="002D2016" w:rsidRDefault="002D2016" w:rsidP="002D2016">
      <w:pPr>
        <w:widowControl w:val="0"/>
        <w:overflowPunct/>
        <w:ind w:firstLine="9923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местного бюджета, направляемых</w:t>
      </w:r>
    </w:p>
    <w:p w:rsidR="002D2016" w:rsidRPr="002D2016" w:rsidRDefault="002D2016" w:rsidP="002D2016">
      <w:pPr>
        <w:widowControl w:val="0"/>
        <w:overflowPunct/>
        <w:ind w:firstLine="9923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9" w:name="P748"/>
      <w:bookmarkEnd w:id="9"/>
      <w:r w:rsidRPr="002D2016">
        <w:rPr>
          <w:rFonts w:ascii="Liberation Serif" w:hAnsi="Liberation Serif"/>
          <w:sz w:val="28"/>
          <w:szCs w:val="28"/>
        </w:rPr>
        <w:t>ЗНАЧЕНИЯ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ВЕСОВЫХ КОЭФФИЦИЕНТОВ КОЛИЧЕСТВЕННЫХ КРИТЕРИЕВ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В ПРОЦЕНТАХ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464"/>
        <w:gridCol w:w="3402"/>
        <w:gridCol w:w="3969"/>
      </w:tblGrid>
      <w:tr w:rsidR="002D2016" w:rsidRPr="002D2016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6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Критерий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Строительство (реконструкция) объектов капитального строительства</w:t>
            </w:r>
          </w:p>
        </w:tc>
      </w:tr>
      <w:tr w:rsidR="002D2016" w:rsidRPr="002D2016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</w:tr>
    </w:tbl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ind w:firstLine="10065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2D2016" w:rsidRPr="002D2016" w:rsidRDefault="002D2016" w:rsidP="002D2016">
      <w:pPr>
        <w:widowControl w:val="0"/>
        <w:overflowPunct/>
        <w:ind w:firstLine="10065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к Методике оценки эффективности</w:t>
      </w:r>
    </w:p>
    <w:p w:rsidR="002D2016" w:rsidRPr="002D2016" w:rsidRDefault="002D2016" w:rsidP="002D2016">
      <w:pPr>
        <w:widowControl w:val="0"/>
        <w:overflowPunct/>
        <w:ind w:firstLine="10065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использования средств</w:t>
      </w:r>
    </w:p>
    <w:p w:rsidR="002D2016" w:rsidRPr="002D2016" w:rsidRDefault="002D2016" w:rsidP="002D2016">
      <w:pPr>
        <w:widowControl w:val="0"/>
        <w:overflowPunct/>
        <w:ind w:firstLine="10065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местного бюджета, направляемых</w:t>
      </w:r>
    </w:p>
    <w:p w:rsidR="002D2016" w:rsidRPr="002D2016" w:rsidRDefault="002D2016" w:rsidP="002D2016">
      <w:pPr>
        <w:widowControl w:val="0"/>
        <w:overflowPunct/>
        <w:ind w:firstLine="10065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10" w:name="P796"/>
      <w:bookmarkEnd w:id="10"/>
      <w:r w:rsidRPr="002D2016">
        <w:rPr>
          <w:rFonts w:ascii="Liberation Serif" w:hAnsi="Liberation Serif"/>
          <w:sz w:val="28"/>
          <w:szCs w:val="28"/>
        </w:rPr>
        <w:t>РЕКОМЕНДУЕМЫЕ КОЛИЧЕСТВЕННЫЕ ПОКАЗАТЕЛИ,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ХАРАКТЕРИЗУЮЩИЕ ЦЕЛЬ И РЕЗУЛЬТАТЫ РЕАЛИЗАЦИИ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ИНВЕСТИЦИОННОГО ПРОЕКТА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4195"/>
        <w:gridCol w:w="7345"/>
      </w:tblGrid>
      <w:tr w:rsidR="002D2016" w:rsidRPr="002D2016" w:rsidTr="00DA0C10"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Объект капитального строительства</w:t>
            </w:r>
          </w:p>
        </w:tc>
        <w:tc>
          <w:tcPr>
            <w:tcW w:w="1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Количественный показатель</w:t>
            </w:r>
          </w:p>
        </w:tc>
      </w:tr>
      <w:tr w:rsidR="002D2016" w:rsidRPr="002D2016" w:rsidTr="00DA0C10"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характеризующий прямые (непосредственные) результаты проекта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характеризующий конечные результаты проекта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Учреждения здравоохранения (медицинские центры, больницы, поликлиники, родильные дома, диспансеры и другое)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мощность объекта: количество койко-мест;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количество посещений в смену;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общая площадь здания,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рост обеспеченности населения муниципального образования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Дошкольные и общеобразовательные учреждения, центры детского творчества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мощность объекта: количество мест;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общая площадь здания,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рост обеспеченности муниципального образования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Учреждения культуры (театры, музеи, библиотеки и другое)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мощность объекта: количество мест, количество посетителей в день;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для библиотек - количество единиц библиотечного фонда;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общая площадь здания,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рост обеспеченности муниципального образования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мощность объекта: количество мест;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общая площадь здания,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рост обеспеченности муниципального образования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Объекты физической культуры и спорта (стадионы, спортивные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центры, ледовые арены, плавательные бассейны и другие спортивные сооружения)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1) мощность объекта: пропускная способность спортивных сооружений, количество мест,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тыс. человек;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общая площадь здания,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2) рост обеспеченности муниципального образования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2. СТРОИТЕЛЬСТВО (РЕКОНСТРУКЦИЯ) ОБЩЕСТВЕННЫХ ЗДАНИЙ И ЖИЛЫХ ПОМЕЩЕНИЙ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Жилые дома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полезная жилая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количество квартир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сокращение количества очередников на улучшение жилищных условий в муниципальном образовании в процентах к количеству очередников до реализации проекта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полезная и служебная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3. СТРОИТЕЛЬСТВО (РЕКОНСТРУКЦИЯ) ОБЪЕКТОВ КОММУНАЛЬНОЙ ИНФРАСТРУКТУРЫ И ОХРАНЫ ОКРУЖАЮЩЕЙ СРЕДЫ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Очистные сооружения (для защиты водных ресурсов и воздушного бассейна от бытовых техногенных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загрязнений)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мощность объекта: объем переработки очищаемого ресурса, куб. метров (тонн), в сутки (год)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сокращение концентрации вредных веществ в сбросах (выбросах), в процентах к их концентрации до реализации проекта;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3) соответствие концентрации вредных веществ предельно допустимой концентрации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(объем) объекта, кв. метров (куб. метров);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защищаемой от наводнения (оползня) береговой зоны, тыс.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предотвращенный экономический ущерб (по данным экономического ущерба от последнего наводнения, оползня), млн. рублей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мощность объекта: объем переработки очищаемого ресурса, куб. метров (тонн) в сутки (год)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срок безопасного хранения захороненных ТПО, лет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предотвращение выбытия из сельскохозяйственного оборота сельхозугодий, гектары;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прирост сельскохозяйственной продукции в результате проведенных мероприятий, тонн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Объекты коммунальной инфраструктуры (объекты водоснабжения, водоотведения, тепло-,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газо- и электроснабжения)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1) мощность объекта в соответствующих натуральных единицах измерения;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2) размерные и иные характеристики объекта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(газопровода-отвода - км, давление; электрических сетей - км, напряжение и другое)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1) количество создаваемых, сохраняемых рабочих мест;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увеличение уровня газификации муниципального образования в процентах к уровню газификации до начала реализации проекта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Сортировка, переработка и утилизация твердых бытовых отходов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2) закрытие существующих свалок твердых бытовых отходов, общая площадь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рекультативных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 земель, гектары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4. СТРОИТЕЛЬСТВО (РЕКОНСТРУКЦИЯ) ПРОИЗВОДСТВЕННЫХ ОБЪЕКТОВ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Производственные объекты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конечные результаты с учетом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5. СТРОИТЕЛЬСТВО (РЕКОНСТРУКЦИЯ) ИНФРАСТРУКТУРЫ ИННОВАЦИОННОЙ СИСТЕМЫ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нанотехнологий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нанопроизводства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>; автоматизированного проектирования; производственно-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экспериментальные базы и другие)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1) общая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количество новых технологий, уровень новизны образцов новой техники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инновационно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>-технологические центры, бизнес - инкубаторы и другое)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2) повышение доли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инновационно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 активных организаций, осуществляющих технологические инновации, в общем числе организаций, процентов;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повышение доли инновационной продукции в общем объеме выпускаемой продукции, в процентах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6. СТРОИТЕЛЬСТВО (РЕКОНСТРУКЦИЯ) ОБЪЕКТОВ ТРАНСПОРТНОЙ ИНФРАСТРУКТУРЫ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эксплуатационная длина путей сообщения общего пользования, км;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2) объем (увеличение объема): грузооборота транспорта общего пользования,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тонно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пассажиро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>-км в год;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сокращение времени пребывания грузов, пассажиров в пути, процентов;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4)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Мосты, тоннели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2) эксплуатационная длина объекта, км;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иные размерные характеристики объекта в соответствующих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1) объем (увеличение объема) грузооборота транспорта общего пользования, тонн/км в год;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2)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пассажиро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>-км в год;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сокращение времени пребывания грузов, пассажиров в пути, процентов</w:t>
            </w:r>
          </w:p>
        </w:tc>
      </w:tr>
    </w:tbl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ind w:firstLine="10206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2D2016" w:rsidRPr="002D2016" w:rsidRDefault="002D2016" w:rsidP="002D2016">
      <w:pPr>
        <w:widowControl w:val="0"/>
        <w:overflowPunct/>
        <w:ind w:firstLine="10206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к Методике оценки эффективности</w:t>
      </w:r>
    </w:p>
    <w:p w:rsidR="002D2016" w:rsidRPr="002D2016" w:rsidRDefault="002D2016" w:rsidP="002D2016">
      <w:pPr>
        <w:widowControl w:val="0"/>
        <w:overflowPunct/>
        <w:ind w:firstLine="10206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использования средств</w:t>
      </w:r>
    </w:p>
    <w:p w:rsidR="002D2016" w:rsidRPr="002D2016" w:rsidRDefault="002D2016" w:rsidP="002D2016">
      <w:pPr>
        <w:widowControl w:val="0"/>
        <w:overflowPunct/>
        <w:ind w:firstLine="10206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местного бюджета, направляемых</w:t>
      </w:r>
    </w:p>
    <w:p w:rsidR="002D2016" w:rsidRPr="002D2016" w:rsidRDefault="002D2016" w:rsidP="002D2016">
      <w:pPr>
        <w:widowControl w:val="0"/>
        <w:overflowPunct/>
        <w:ind w:firstLine="10206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11" w:name="P929"/>
      <w:bookmarkEnd w:id="11"/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12" w:name="_GoBack"/>
      <w:bookmarkEnd w:id="12"/>
      <w:r w:rsidRPr="002D2016">
        <w:rPr>
          <w:rFonts w:ascii="Liberation Serif" w:hAnsi="Liberation Serif"/>
          <w:sz w:val="28"/>
          <w:szCs w:val="28"/>
        </w:rPr>
        <w:t>СВЕДЕНИЯ И КОЛИЧЕСТВЕННЫЕ ПОКАЗАТЕЛИ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РЕЗУЛЬТАТОВ РЕАЛИЗАЦИИ ИНВЕСТИЦИОННОГО ПРОЕКТА-АНАЛОГА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Наименование инвестиционного проекта __________________________________</w:t>
      </w: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Срок реализации _______________________________________________________</w:t>
      </w: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Месторасположение объекта _____________________________________________</w:t>
      </w: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Pr="002D2016">
        <w:rPr>
          <w:rFonts w:ascii="Liberation Serif" w:hAnsi="Liberation Serif"/>
          <w:sz w:val="28"/>
          <w:szCs w:val="28"/>
        </w:rPr>
        <w:t>Форма  реализации</w:t>
      </w:r>
      <w:proofErr w:type="gramEnd"/>
      <w:r w:rsidRPr="002D2016">
        <w:rPr>
          <w:rFonts w:ascii="Liberation Serif" w:hAnsi="Liberation Serif"/>
          <w:sz w:val="28"/>
          <w:szCs w:val="28"/>
        </w:rPr>
        <w:t xml:space="preserve"> инвестиционного проекта (строительство, реконструкция</w:t>
      </w: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объекта капитального строительства, иные инвестиции в основной капитал)</w:t>
      </w: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_______________________________________________________________________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СМЕТНАЯ СТОИМОСТЬ И КОЛИЧЕСТВЕННЫЕ ПОКАЗАТЕЛИ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РЕЗУЛЬТАТОВ РЕАЛИЗАЦИИ ИНВЕСТИЦИОННОГО ПРОЕКТА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9356"/>
        <w:gridCol w:w="1985"/>
        <w:gridCol w:w="2268"/>
      </w:tblGrid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Значение показателя по инвестиционному проекту</w:t>
            </w: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Сметная стоимость объекта-аналога по заключению государственной экспертизы (с указанием года ее получения) в ценах года расчета сметной стоимости планируемого объекта капитального строительства, реализуемого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1.1.1.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из них дорогостоящие работы и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приобретение машин и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1.2.1.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из них дорогостоящие машины и оборудование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прочие затраты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1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Показатели, характеризующие прямые результаты реализации проекта-аналога</w:t>
            </w: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1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Показатели, характеризующие конечные результаты реализации проекта - аналога</w:t>
            </w: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sectPr w:rsidR="002D2016" w:rsidSect="002D2016">
      <w:pgSz w:w="16838" w:h="11905" w:orient="landscape"/>
      <w:pgMar w:top="170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C6" w:rsidRDefault="00175CC6">
      <w:r>
        <w:separator/>
      </w:r>
    </w:p>
  </w:endnote>
  <w:endnote w:type="continuationSeparator" w:id="0">
    <w:p w:rsidR="00175CC6" w:rsidRDefault="0017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15" w:rsidRDefault="00175C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15" w:rsidRDefault="00175C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C6" w:rsidRDefault="00175CC6">
      <w:r>
        <w:rPr>
          <w:color w:val="000000"/>
        </w:rPr>
        <w:separator/>
      </w:r>
    </w:p>
  </w:footnote>
  <w:footnote w:type="continuationSeparator" w:id="0">
    <w:p w:rsidR="00175CC6" w:rsidRDefault="0017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15" w:rsidRDefault="00E8729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2D2016">
      <w:rPr>
        <w:noProof/>
      </w:rPr>
      <w:t>37</w:t>
    </w:r>
    <w:r>
      <w:fldChar w:fldCharType="end"/>
    </w:r>
  </w:p>
  <w:p w:rsidR="00EE0315" w:rsidRDefault="00175C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15" w:rsidRDefault="00175C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77"/>
    <w:rsid w:val="00072277"/>
    <w:rsid w:val="00175CC6"/>
    <w:rsid w:val="002D2016"/>
    <w:rsid w:val="00577089"/>
    <w:rsid w:val="00B12037"/>
    <w:rsid w:val="00E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13F5"/>
  <w15:docId w15:val="{5000063F-674A-4A11-9723-9670BF01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</w:style>
  <w:style w:type="paragraph" w:styleId="a7">
    <w:name w:val="No Spacing"/>
    <w:pPr>
      <w:suppressAutoHyphens/>
      <w:spacing w:after="0" w:line="240" w:lineRule="auto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15.wmf"/><Relationship Id="rId21" Type="http://schemas.openxmlformats.org/officeDocument/2006/relationships/header" Target="header2.xml"/><Relationship Id="rId34" Type="http://schemas.openxmlformats.org/officeDocument/2006/relationships/image" Target="media/image22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4.wmf"/><Relationship Id="rId33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oter" Target="footer1.xml"/><Relationship Id="rId29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hyperlink" Target="consultantplus://offline/ref=19C94FED6446047D80C019D33908DACE082E29B38B154B767AB7B49D059DC00C6E0DF84DD66759210379C535200132D932C0A2FF76H6z6L" TargetMode="External"/><Relationship Id="rId32" Type="http://schemas.openxmlformats.org/officeDocument/2006/relationships/image" Target="media/image20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hyperlink" Target="consultantplus://offline/ref=19C94FED6446047D80C019D33908DACE082E29B38B154B767AB7B49D059DC00C6E0DF84DD66759210379C535200132D932C0A2FF76H6z6L" TargetMode="External"/><Relationship Id="rId28" Type="http://schemas.openxmlformats.org/officeDocument/2006/relationships/hyperlink" Target="consultantplus://offline/ref=19C94FED6446047D80C019D33908DACE082E29B08A154B767AB7B49D059DC00C7C0DA047DE674C745223923821H0z0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header" Target="header1.xml"/><Relationship Id="rId31" Type="http://schemas.openxmlformats.org/officeDocument/2006/relationships/image" Target="media/image19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2.xml"/><Relationship Id="rId27" Type="http://schemas.openxmlformats.org/officeDocument/2006/relationships/image" Target="media/image16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5979</Words>
  <Characters>34084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dc:description/>
  <cp:lastModifiedBy>Пользователь</cp:lastModifiedBy>
  <cp:revision>3</cp:revision>
  <cp:lastPrinted>2019-01-31T10:33:00Z</cp:lastPrinted>
  <dcterms:created xsi:type="dcterms:W3CDTF">2019-01-30T09:41:00Z</dcterms:created>
  <dcterms:modified xsi:type="dcterms:W3CDTF">2019-01-31T10:33:00Z</dcterms:modified>
</cp:coreProperties>
</file>