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17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 xml:space="preserve">от 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1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9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.01.202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1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 xml:space="preserve">  № 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1</w:t>
      </w: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  <w:t>4</w:t>
      </w:r>
    </w:p>
    <w:p>
      <w:pPr>
        <w:pStyle w:val="Style17"/>
        <w:widowControl/>
        <w:jc w:val="center"/>
        <w:rPr>
          <w:rFonts w:ascii="Liberation Serif" w:hAnsi="Liberation Serif" w:eastAsia="Times New Roman" w:cs="Liberation Serif"/>
          <w:b/>
          <w:b/>
          <w:bCs/>
          <w:i w:val="false"/>
          <w:i w:val="false"/>
          <w:color w:val="000000"/>
          <w:kern w:val="2"/>
          <w:sz w:val="28"/>
          <w:szCs w:val="28"/>
          <w:lang w:eastAsia="ru-RU" w:bidi="hi-IN"/>
        </w:rPr>
      </w:pPr>
      <w:r>
        <w:rPr>
          <w:rFonts w:eastAsia="Times New Roman" w:cs="Liberation Serif" w:ascii="Liberation Serif" w:hAnsi="Liberation Serif"/>
          <w:b/>
          <w:bCs/>
          <w:i w:val="false"/>
          <w:color w:val="000000"/>
          <w:kern w:val="2"/>
          <w:sz w:val="28"/>
          <w:szCs w:val="28"/>
          <w:lang w:eastAsia="ru-RU" w:bidi="hi-IN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признании утратившим силу распоряжения главы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Камышловского городского округа от 24 апреля 2018 года № 117-Р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 создании Межведомственной комиссии по выявлению неучтенных объектов недвижимости и земельных участков на территории Камышловского городского округа»</w:t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соответствии со статьёй 16 Положения о подготовке правовых актов администрации Камышловского городского округа, утвержденного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 xml:space="preserve"> постановление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м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 xml:space="preserve"> администрации Камышловского городского округа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от 16.08.2019 № 742, в связи с принятием постановления администрации Камышловского городского округа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 xml:space="preserve"> от 13.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01.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2021 года № 2 «</w:t>
      </w:r>
      <w:r>
        <w:rPr>
          <w:rStyle w:val="Style11"/>
          <w:rFonts w:ascii="Liberation Serif" w:hAnsi="Liberation Serif"/>
          <w:sz w:val="28"/>
          <w:szCs w:val="28"/>
        </w:rPr>
        <w:t>О создании Межведомственной комиссии по выявлению неучтенных объектов недвижимости и земельных участков на территории Камышловского городского округа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»,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 xml:space="preserve"> 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</w:t>
      </w:r>
      <w:r>
        <w:rPr>
          <w:rStyle w:val="Style11"/>
          <w:rFonts w:eastAsia="Arial Unicode MS" w:ascii="Liberation Serif" w:hAnsi="Liberation Serif"/>
          <w:bCs/>
          <w:iCs/>
          <w:sz w:val="28"/>
          <w:szCs w:val="24"/>
        </w:rPr>
        <w:t xml:space="preserve">. </w:t>
      </w:r>
      <w:r>
        <w:rPr>
          <w:rStyle w:val="Style11"/>
          <w:rFonts w:ascii="Liberation Serif" w:hAnsi="Liberation Serif"/>
          <w:sz w:val="28"/>
          <w:szCs w:val="28"/>
        </w:rPr>
        <w:t>Распоряжение главы Камышловского городского округа от                24 апреля 2018 года № 117-Р «О создании Межведомственной комиссии по выявлению неучтенных объектов недвижимости и земельных участков на территории Камышловского городского округа» считать утратившим силу.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</w:t>
      </w: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распоряжение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Настоящее распоряжение вступает в силу с момента его опубликования.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194</Words>
  <CharactersWithSpaces>1603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2021-01-14T10:29:00Z</dcterms:created>
  <dc:creator>Катя</dc:creator>
  <dc:description/>
  <dc:language>ru-RU</dc:language>
  <cp:lastModifiedBy/>
  <cp:lastPrinted>2021-01-19T16:50:06Z</cp:lastPrinted>
  <dcterms:modified xsi:type="dcterms:W3CDTF">2021-01-19T16:53:02Z</dcterms:modified>
  <cp:revision>4</cp:revision>
  <dc:subject/>
  <dc:title> </dc:title>
</cp:coreProperties>
</file>